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Style w:val="Style_1_ch"/>
          <w:rFonts w:ascii="Times New Roman" w:hAnsi="Times New Roman"/>
          <w:sz w:val="28"/>
        </w:rPr>
        <w:t>Развитие муниципальной службы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</w:t>
      </w:r>
      <w:r>
        <w:rPr>
          <w:rStyle w:val="Style_1_ch"/>
          <w:rFonts w:ascii="Times New Roman" w:hAnsi="Times New Roman"/>
          <w:sz w:val="28"/>
        </w:rPr>
        <w:t>ого сельского поселения  «</w:t>
      </w:r>
      <w:r>
        <w:rPr>
          <w:rStyle w:val="Style_1_ch"/>
          <w:rFonts w:ascii="Times New Roman" w:hAnsi="Times New Roman"/>
          <w:sz w:val="28"/>
        </w:rPr>
        <w:t>Развитие муниципальной службы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3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4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к проекту постановления</w:t>
      </w:r>
    </w:p>
    <w:p w14:paraId="25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Кагальницкого сельского поселения</w:t>
      </w:r>
    </w:p>
    <w:p w14:paraId="26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«Об утверждении отчета о реализации </w:t>
      </w:r>
    </w:p>
    <w:p w14:paraId="27000000">
      <w:pPr>
        <w:widowControl w:val="0"/>
        <w:ind w:right="0"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муниципальной программы Кагальницкого сельского поселения </w:t>
      </w:r>
    </w:p>
    <w:p w14:paraId="28000000">
      <w:pPr>
        <w:widowControl w:val="0"/>
        <w:ind w:right="0"/>
        <w:contextualSpacing w:val="1"/>
        <w:jc w:val="right"/>
        <w:rPr>
          <w:sz w:val="28"/>
        </w:rPr>
      </w:pPr>
      <w:r>
        <w:rPr>
          <w:rFonts w:ascii="Times New Roman" w:hAnsi="Times New Roman"/>
          <w:sz w:val="24"/>
        </w:rPr>
        <w:t>«Развитие муниципальной служб</w:t>
      </w:r>
      <w:r>
        <w:rPr>
          <w:rStyle w:val="Style_1_ch"/>
          <w:rFonts w:ascii="Times New Roman" w:hAnsi="Times New Roman"/>
          <w:sz w:val="24"/>
        </w:rPr>
        <w:t xml:space="preserve">ы»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полугодие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</w:t>
      </w:r>
      <w:r>
        <w:rPr>
          <w:rFonts w:ascii="Times New Roman" w:hAnsi="Times New Roman"/>
          <w:sz w:val="24"/>
        </w:rPr>
        <w:t>а</w:t>
      </w:r>
    </w:p>
    <w:p w14:paraId="29000000">
      <w:pPr>
        <w:widowControl w:val="0"/>
        <w:ind w:right="0"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</w:t>
      </w:r>
    </w:p>
    <w:p w14:paraId="2A000000">
      <w:pPr>
        <w:ind w:right="-29"/>
        <w:jc w:val="center"/>
        <w:rPr>
          <w:sz w:val="28"/>
        </w:rPr>
      </w:pPr>
      <w:r>
        <w:rPr>
          <w:sz w:val="28"/>
        </w:rPr>
        <w:t>Отчет</w:t>
      </w:r>
    </w:p>
    <w:p w14:paraId="2B000000">
      <w:pPr>
        <w:ind w:right="-29"/>
        <w:jc w:val="center"/>
        <w:rPr>
          <w:sz w:val="28"/>
        </w:rPr>
      </w:pPr>
      <w:r>
        <w:rPr>
          <w:sz w:val="28"/>
        </w:rPr>
        <w:t>о ходе реализации муниципальной (комплексной) программы</w:t>
      </w:r>
      <w:r>
        <w:rPr>
          <w:sz w:val="28"/>
        </w:rPr>
        <w:t xml:space="preserve"> </w:t>
      </w:r>
    </w:p>
    <w:p w14:paraId="2C000000">
      <w:pPr>
        <w:ind w:right="-29"/>
        <w:jc w:val="center"/>
        <w:rPr>
          <w:sz w:val="28"/>
        </w:rPr>
      </w:pPr>
      <w:r>
        <w:rPr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службы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t>I полугодие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 xml:space="preserve">26 </w:t>
      </w:r>
      <w:r>
        <w:rPr>
          <w:sz w:val="28"/>
        </w:rPr>
        <w:t>года</w:t>
      </w:r>
    </w:p>
    <w:p w14:paraId="2D000000">
      <w:pPr>
        <w:ind w:right="-29"/>
        <w:jc w:val="center"/>
        <w:rPr>
          <w:sz w:val="28"/>
        </w:rPr>
      </w:pP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114"/>
        <w:gridCol w:w="1675"/>
        <w:gridCol w:w="2457"/>
        <w:gridCol w:w="1401"/>
        <w:gridCol w:w="1403"/>
        <w:gridCol w:w="1682"/>
        <w:gridCol w:w="1121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3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1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12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601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Style w:val="Style_1_ch"/>
                <w:rFonts w:ascii="Times New Roman" w:hAnsi="Times New Roman"/>
                <w:sz w:val="22"/>
              </w:rPr>
              <w:t>овышение эффективности и результативности деятельности муниципальных служащих и работников администрации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, </w:t>
            </w:r>
            <w:r>
              <w:rPr>
                <w:rStyle w:val="Style_1_ch"/>
                <w:rFonts w:ascii="Times New Roman" w:hAnsi="Times New Roman"/>
                <w:sz w:val="22"/>
              </w:rPr>
              <w:t>ф</w:t>
            </w:r>
            <w:r>
              <w:rPr>
                <w:rStyle w:val="Style_1_ch"/>
                <w:rFonts w:ascii="Times New Roman" w:hAnsi="Times New Roman"/>
                <w:sz w:val="22"/>
              </w:rPr>
              <w:t>ормирование высококвалифицированного кадрового состава</w:t>
            </w:r>
            <w:r>
              <w:rPr>
                <w:rStyle w:val="Style_1_ch"/>
                <w:rFonts w:ascii="Times New Roman" w:hAnsi="Times New Roman"/>
                <w:sz w:val="22"/>
              </w:rPr>
              <w:t> </w:t>
            </w:r>
            <w:r>
              <w:rPr>
                <w:rStyle w:val="Style_1_ch"/>
                <w:rFonts w:ascii="Times New Roman" w:hAnsi="Times New Roman"/>
                <w:sz w:val="22"/>
              </w:rPr>
              <w:t>муниципальной службы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1.1    </w:t>
            </w:r>
          </w:p>
        </w:tc>
        <w:tc>
          <w:tcPr>
            <w:tcW w:type="dxa" w:w="2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widowControl w:val="0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1. «</w:t>
            </w:r>
            <w:r>
              <w:rPr>
                <w:rFonts w:ascii="Times New Roman" w:hAnsi="Times New Roman"/>
                <w:sz w:val="24"/>
              </w:rPr>
              <w:t>Обучение муниципальных служащих»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Style w:val="Style_1_ch"/>
                <w:rFonts w:ascii="Times New Roman" w:hAnsi="Times New Roman"/>
                <w:sz w:val="22"/>
              </w:rPr>
              <w:t>Заключение договора на обучение (повышение квалификации, профподготовку, переподготовку, переквалификацию)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01.01.2025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611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1.2  </w:t>
            </w:r>
          </w:p>
        </w:tc>
        <w:tc>
          <w:tcPr>
            <w:tcW w:type="dxa" w:w="2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widowControl w:val="0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2. «</w:t>
            </w:r>
            <w:r>
              <w:rPr>
                <w:rFonts w:ascii="Times New Roman" w:hAnsi="Times New Roman"/>
                <w:sz w:val="24"/>
              </w:rPr>
              <w:t>Утверждение кадрового резерва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специалист Долина К.В.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pStyle w:val="Style_1"/>
              <w:widowControl w:val="0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Style w:val="Style_1_ch"/>
                <w:rFonts w:ascii="Times New Roman" w:hAnsi="Times New Roman"/>
                <w:sz w:val="22"/>
              </w:rPr>
              <w:t xml:space="preserve">Актуализация распоряжением главы кадрового резерва 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08.12.2025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Утверждено распоряжением главы Администрации от 08.12.2025г. №54 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1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10,0</w:t>
            </w:r>
          </w:p>
          <w:p w14:paraId="6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10,0</w:t>
            </w:r>
          </w:p>
          <w:p w14:paraId="6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4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10,0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X</w:t>
            </w:r>
          </w:p>
        </w:tc>
      </w:tr>
    </w:tbl>
    <w:p w14:paraId="67000000"/>
    <w:sectPr>
      <w:type w:val="nextPage"/>
      <w:pgSz w:h="11908" w:orient="landscape" w:w="16848"/>
      <w:pgMar w:bottom="569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2026-07-14T06:37:14Z</dcterms:modified>
</cp:coreProperties>
</file>