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______</w:t>
      </w:r>
      <w:r>
        <w:rPr>
          <w:rFonts w:ascii="Times New Roman" w:hAnsi="Times New Roman"/>
          <w:sz w:val="28"/>
        </w:rPr>
        <w:t xml:space="preserve"> 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sz w:val="28"/>
        </w:rPr>
        <w:t>Озеленение территории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</w:t>
      </w:r>
      <w:r>
        <w:rPr>
          <w:rStyle w:val="Style_1_ch"/>
          <w:rFonts w:ascii="Times New Roman" w:hAnsi="Times New Roman"/>
          <w:sz w:val="28"/>
        </w:rPr>
        <w:t>оселения  «</w:t>
      </w:r>
      <w:r>
        <w:rPr>
          <w:rStyle w:val="Style_1_ch"/>
          <w:rFonts w:ascii="Times New Roman" w:hAnsi="Times New Roman"/>
          <w:sz w:val="28"/>
        </w:rPr>
        <w:t>Озеленение территории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2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«Об утверждении отчета о реализации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Озеленение территории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I полугодие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26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z w:val="28"/>
        </w:rPr>
        <w:t xml:space="preserve"> </w:t>
      </w:r>
    </w:p>
    <w:p w14:paraId="26000000">
      <w:pPr>
        <w:spacing w:line="240" w:lineRule="auto"/>
        <w:ind w:right="-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</w:t>
      </w:r>
    </w:p>
    <w:p w14:paraId="27000000">
      <w:pPr>
        <w:ind w:right="-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ходе реализации муниципальной (комплексной) программы</w:t>
      </w:r>
      <w:r>
        <w:rPr>
          <w:rFonts w:ascii="Times New Roman" w:hAnsi="Times New Roman"/>
          <w:sz w:val="24"/>
        </w:rPr>
        <w:t xml:space="preserve"> </w:t>
      </w:r>
    </w:p>
    <w:p w14:paraId="28000000">
      <w:pPr>
        <w:ind w:right="-29"/>
        <w:jc w:val="center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«</w:t>
      </w:r>
      <w:r>
        <w:rPr>
          <w:rStyle w:val="Style_1_ch"/>
          <w:rFonts w:ascii="Times New Roman" w:hAnsi="Times New Roman"/>
          <w:sz w:val="24"/>
        </w:rPr>
        <w:t>Озеленение территории</w:t>
      </w:r>
      <w:r>
        <w:rPr>
          <w:rStyle w:val="Style_1_ch"/>
          <w:rFonts w:ascii="Times New Roman" w:hAnsi="Times New Roman"/>
          <w:sz w:val="24"/>
        </w:rPr>
        <w:t>»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 xml:space="preserve">за </w:t>
      </w:r>
      <w:r>
        <w:rPr>
          <w:rStyle w:val="Style_1_ch"/>
          <w:rFonts w:ascii="Times New Roman" w:hAnsi="Times New Roman"/>
          <w:sz w:val="24"/>
        </w:rPr>
        <w:t>I полугодие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>20</w:t>
      </w:r>
      <w:r>
        <w:rPr>
          <w:rStyle w:val="Style_1_ch"/>
          <w:rFonts w:ascii="Times New Roman" w:hAnsi="Times New Roman"/>
          <w:sz w:val="24"/>
        </w:rPr>
        <w:t xml:space="preserve">26 </w:t>
      </w:r>
      <w:r>
        <w:rPr>
          <w:rStyle w:val="Style_1_ch"/>
          <w:rFonts w:ascii="Times New Roman" w:hAnsi="Times New Roman"/>
          <w:sz w:val="24"/>
        </w:rPr>
        <w:t>года</w:t>
      </w: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121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2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4789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1_ch"/>
                <w:sz w:val="24"/>
              </w:rPr>
              <w:t>Комплекс процессных мероприятий "</w:t>
            </w:r>
            <w:r>
              <w:rPr>
                <w:rStyle w:val="Style_1_ch"/>
                <w:rFonts w:ascii="Times New Roman" w:hAnsi="Times New Roman"/>
                <w:sz w:val="24"/>
              </w:rPr>
              <w:t>Расходы на посадку и содержание зеленых насаждений</w:t>
            </w:r>
            <w:r>
              <w:rPr>
                <w:rFonts w:ascii="Times New Roman" w:hAnsi="Times New Roman"/>
                <w:sz w:val="20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1.1    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3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1. «</w:t>
            </w:r>
            <w:r>
              <w:rPr>
                <w:rStyle w:val="Style_1_ch"/>
                <w:rFonts w:ascii="Times New Roman" w:hAnsi="Times New Roman"/>
                <w:sz w:val="24"/>
              </w:rPr>
              <w:t>Расходы на посадку и содержание зеленых насаждений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Администрации Фридриков В.А. 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Ежемесячная своевременная оплата работ и  услуг по </w:t>
            </w:r>
            <w:r>
              <w:rPr>
                <w:rStyle w:val="Style_1_ch"/>
                <w:rFonts w:ascii="Times New Roman" w:hAnsi="Times New Roman"/>
                <w:sz w:val="22"/>
              </w:rPr>
              <w:t>посадке и содержанию зеленых насаждений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4 554,0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4 554,0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2 540,7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4 554,0</w:t>
            </w:r>
          </w:p>
        </w:tc>
        <w:tc>
          <w:tcPr>
            <w:tcW w:type="dxa" w:w="11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4 554,0</w:t>
            </w:r>
          </w:p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4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2 540,7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</w:tr>
    </w:tbl>
    <w:p w14:paraId="5700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2026-07-14T06:40:33Z</dcterms:modified>
</cp:coreProperties>
</file>