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 xml:space="preserve">Управление муниципальными финансами 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и создание условий для эффективного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sz w:val="28"/>
        </w:rPr>
        <w:t>управления муниципальными финансами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за 2</w:t>
      </w:r>
      <w:r>
        <w:rPr>
          <w:rStyle w:val="Style_1_ch"/>
          <w:rFonts w:ascii="Times New Roman" w:hAnsi="Times New Roman"/>
          <w:sz w:val="28"/>
        </w:rPr>
        <w:t>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11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3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5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sz w:val="28"/>
        </w:rPr>
        <w:t xml:space="preserve">Управление муниципальными финансами </w:t>
      </w:r>
      <w:r>
        <w:rPr>
          <w:sz w:val="28"/>
        </w:rPr>
        <w:t xml:space="preserve">и создание условий для эффективного </w:t>
      </w:r>
      <w:r>
        <w:rPr>
          <w:sz w:val="28"/>
        </w:rPr>
        <w:t>управления муниципальными финансами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6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7000000">
      <w:pPr>
        <w:widowControl w:val="0"/>
        <w:ind/>
        <w:jc w:val="both"/>
      </w:pPr>
    </w:p>
    <w:p w14:paraId="18000000">
      <w:pPr>
        <w:widowControl w:val="0"/>
        <w:ind/>
        <w:jc w:val="both"/>
      </w:pP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 xml:space="preserve">Администрации Кагальницкого сельского поселения </w:t>
      </w:r>
      <w:r>
        <w:rPr>
          <w:rFonts w:ascii="Times New Roman" w:hAnsi="Times New Roman"/>
          <w:sz w:val="20"/>
        </w:rPr>
        <w:t xml:space="preserve"> 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 xml:space="preserve">Управление муниципальными финансами </w:t>
      </w:r>
      <w:r>
        <w:rPr>
          <w:rStyle w:val="Style_1_ch"/>
          <w:rFonts w:ascii="Times New Roman" w:hAnsi="Times New Roman"/>
          <w:sz w:val="20"/>
        </w:rPr>
        <w:t xml:space="preserve">и создание условий для эффективного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управления муниципальными финансами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7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8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0"/>
        </w:rPr>
        <w:t xml:space="preserve">Управление муниципальными финансами </w:t>
      </w:r>
      <w:r>
        <w:rPr>
          <w:rStyle w:val="Style_1_ch"/>
          <w:rFonts w:ascii="Times New Roman" w:hAnsi="Times New Roman"/>
          <w:b w:val="1"/>
          <w:i w:val="1"/>
          <w:sz w:val="20"/>
        </w:rPr>
        <w:t xml:space="preserve">и создание условий для эффективного </w:t>
      </w:r>
    </w:p>
    <w:p w14:paraId="29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rFonts w:ascii="Times New Roman" w:hAnsi="Times New Roman"/>
          <w:b w:val="1"/>
          <w:i w:val="1"/>
          <w:sz w:val="20"/>
        </w:rPr>
        <w:t>управления муниципальными финансами</w:t>
      </w:r>
      <w:r>
        <w:rPr>
          <w:rStyle w:val="Style_1_ch"/>
          <w:b w:val="1"/>
          <w:i w:val="1"/>
          <w:sz w:val="20"/>
        </w:rPr>
        <w:t>»</w:t>
      </w:r>
    </w:p>
    <w:p w14:paraId="2A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B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C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 xml:space="preserve">Ежегодное обеспечение сбалансированности бюджета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кого сельского поселения за счет увеличения налоговых и неналоговых доходов, эффективности использования бюджетных средств, своевременное исполнение долговых обязательств в полном объеме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Темп роста налоговых и неналоговых доходов бюджета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кого сельского поселения Азовского района к уровню предыдущего года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128,9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109,5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Соглашение "О мерах по социально-экономическому развитию и оздоровлению муниципальных финансов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 xml:space="preserve">кого сельского поселения" №5 СУБ 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884"/>
        </w:trP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Отсутствие просроченной кредиторской задолженности по расходным обязательствам поселения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тыс.руб.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Отчет об исполнении бюджета поселения ф.0503117 на 01.01.2026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884"/>
        </w:trP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Отношение дефицита бюджета поселения к общему годовому </w:t>
            </w:r>
            <w:r>
              <w:rPr>
                <w:sz w:val="16"/>
              </w:rPr>
              <w:t>объему доходов бюджета поселения без учета объема безвозмездных поступлений в отчетном финансовом году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  <w:rPr>
                <w:color w:themeColor="text1" w:val="000000"/>
                <w:sz w:val="16"/>
              </w:rPr>
            </w:pPr>
            <w:r>
              <w:rPr>
                <w:sz w:val="16"/>
              </w:rPr>
              <w:t>&lt;10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Отчет об исполнении бюджета поселения ф.0503117 </w:t>
            </w:r>
            <w:r>
              <w:rPr>
                <w:sz w:val="16"/>
              </w:rPr>
              <w:t>на 01.01.2026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884"/>
        </w:trP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организаций - участников бюджетного процесса, осуществляющих процессы планирования и исполнения своих бюджетов в информационной системе "Единая автоматизированная система управления общественными финансами в Ростовской области"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 "Единая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884"/>
        </w:trP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Доля расходов бюджета Кагальницкого сельского поселения Азовского района, формируемых в рамках </w:t>
            </w:r>
            <w:r>
              <w:rPr>
                <w:sz w:val="16"/>
              </w:rPr>
              <w:t>муниципальных программ Кагальницкого сельского поселения, в общем объеме расходов местного бюджета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88,9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82,2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Отчет об исполнении бюджета поселения ф.0503117 </w:t>
            </w:r>
            <w:r>
              <w:rPr>
                <w:sz w:val="16"/>
              </w:rPr>
              <w:t>на 01.01.2026</w:t>
            </w:r>
          </w:p>
          <w:p w14:paraId="8C000000">
            <w:pPr>
              <w:widowControl w:val="0"/>
              <w:ind/>
              <w:jc w:val="center"/>
              <w:rPr>
                <w:sz w:val="16"/>
              </w:rPr>
            </w:pP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91000000">
      <w:pPr>
        <w:spacing w:line="264" w:lineRule="auto"/>
        <w:ind w:firstLine="0" w:left="-352" w:right="539"/>
        <w:jc w:val="center"/>
        <w:rPr>
          <w:sz w:val="20"/>
        </w:rPr>
      </w:pPr>
    </w:p>
    <w:p w14:paraId="92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9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9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9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 xml:space="preserve">Управление муниципальными финансами </w:t>
            </w:r>
            <w:r>
              <w:rPr>
                <w:rStyle w:val="Style_1_ch"/>
                <w:b w:val="0"/>
                <w:sz w:val="16"/>
              </w:rPr>
              <w:t xml:space="preserve">и создание условий для эффективного </w:t>
            </w:r>
          </w:p>
          <w:p w14:paraId="A900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управления муниципальными финансами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Нормативно-методическое обеспечение и организация бюджетного процесса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</w:t>
            </w:r>
            <w:r>
              <w:rPr>
                <w:rStyle w:val="Style_1_ch"/>
                <w:sz w:val="16"/>
              </w:rPr>
              <w:t>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Долгосрочное финансовое планирование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</w:t>
            </w:r>
            <w:r>
              <w:rPr>
                <w:rStyle w:val="Style_1_ch"/>
                <w:sz w:val="16"/>
              </w:rPr>
              <w:t>ероприя</w:t>
            </w:r>
            <w:r>
              <w:rPr>
                <w:rStyle w:val="Style_1_ch"/>
                <w:sz w:val="16"/>
              </w:rPr>
              <w:t>т</w:t>
            </w:r>
            <w:r>
              <w:rPr>
                <w:rStyle w:val="Style_1_ch"/>
                <w:sz w:val="16"/>
              </w:rPr>
              <w:t>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 xml:space="preserve">Управление муниципальным долгом </w:t>
            </w:r>
            <w:r>
              <w:rPr>
                <w:rStyle w:val="Style_1_ch"/>
                <w:sz w:val="16"/>
              </w:rPr>
              <w:t>Кагальниц</w:t>
            </w:r>
            <w:r>
              <w:rPr>
                <w:rStyle w:val="Style_1_ch"/>
                <w:sz w:val="16"/>
              </w:rPr>
              <w:t>кого сельского поселения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49010000">
      <w:pPr>
        <w:spacing w:line="264" w:lineRule="auto"/>
        <w:ind w:right="536"/>
        <w:rPr>
          <w:sz w:val="20"/>
        </w:rPr>
      </w:pPr>
    </w:p>
    <w:p w14:paraId="4A01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b w:val="0"/>
                <w:sz w:val="16"/>
              </w:rPr>
              <w:t xml:space="preserve">Управление муниципальными финансами </w:t>
            </w:r>
            <w:r>
              <w:rPr>
                <w:rStyle w:val="Style_1_ch"/>
                <w:b w:val="0"/>
                <w:sz w:val="16"/>
              </w:rPr>
              <w:t xml:space="preserve">и создание условий для эффективного </w:t>
            </w:r>
          </w:p>
          <w:p w14:paraId="59010000">
            <w:pPr>
              <w:ind/>
              <w:jc w:val="left"/>
              <w:rPr>
                <w:sz w:val="16"/>
              </w:rPr>
            </w:pPr>
            <w:r>
              <w:rPr>
                <w:rStyle w:val="Style_1_ch"/>
                <w:b w:val="0"/>
                <w:sz w:val="16"/>
              </w:rPr>
              <w:t>управления муниципальными финансами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98,4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Нормативно-методическое обеспечение и организация бюджетного процесса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98,4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6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6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6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6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6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6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6D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6E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6F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70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7101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 xml:space="preserve">Нормативно-методическое обеспечение и организация бюджетного процесса </w:t>
      </w:r>
      <w:r>
        <w:rPr>
          <w:rStyle w:val="Style_1_ch"/>
          <w:b w:val="1"/>
          <w:i w:val="1"/>
          <w:sz w:val="20"/>
        </w:rPr>
        <w:t>»</w:t>
      </w:r>
    </w:p>
    <w:p w14:paraId="72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7301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076"/>
        <w:gridCol w:w="696"/>
        <w:gridCol w:w="818"/>
        <w:gridCol w:w="736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498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</w:t>
            </w:r>
            <w:r>
              <w:rPr>
                <w:rStyle w:val="Style_1_ch"/>
                <w:i w:val="1"/>
                <w:sz w:val="16"/>
              </w:rPr>
              <w:t>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Обеспечено повышение качества управления бюджетным процессом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Уровень исполнения расходных обязательств бюджета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кого сельского поселения Азовского района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97,1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 РРО на 01.01.2026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Доля просроченной кредиторской задолженности в </w:t>
            </w:r>
            <w:r>
              <w:rPr>
                <w:sz w:val="16"/>
              </w:rPr>
              <w:t xml:space="preserve">расходах бюджета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кого сельского поселения Азовского района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ф.0503160 на 01.01.2026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AF010000">
      <w:pPr>
        <w:rPr>
          <w:sz w:val="20"/>
        </w:rPr>
      </w:pPr>
    </w:p>
    <w:p w14:paraId="B0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B1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9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B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B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Обеспечено повышение качества управления бюджетным процессом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"Оплата труда работников муниципальных органов обеспечена в полном объеме"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Контрольная точка. Недопущение просроченной кредиторской задолженности по выплате заработной платы сотрудникам, прочих выплат, перечисления взносов на оплату труда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ф.0503160 на 01.01.2026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«Обеспечены функции муниципальных органов»</w:t>
            </w:r>
          </w:p>
          <w:p w14:paraId="F401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01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 Исполнение расходов  бюджета 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кого сельского поселения Азовского района в части осуществления оплаты поставщикам, подрядчикам, исполнителям по муниципальным контрактам (договорам) в целях исполнения бюджета поселения</w:t>
            </w:r>
          </w:p>
          <w:p w14:paraId="05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Отчеты по договорам 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1.3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«Проведена диспансеризация аппарата управления»</w:t>
            </w:r>
          </w:p>
          <w:p w14:paraId="15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22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1.3.1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Контрольная точка. Получены паспорта здоровья работающих муниципальных служащих</w:t>
            </w:r>
          </w:p>
          <w:p w14:paraId="26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18.12.2025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Счет-фактура от 18.12.2025 №988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1.4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«Проведена оценка муниципального имущества, признаны права и регулирование отношений недвижимости муниципальной собственности»</w:t>
            </w:r>
          </w:p>
          <w:p w14:paraId="36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43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1.4.1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Контрольная точка. Проведена оценка муниципального имущества, признаны права и регулирование отношений недвижимости муниципальной собственности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18.04.2025</w:t>
            </w:r>
          </w:p>
          <w:p w14:paraId="5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30.09.2025</w:t>
            </w:r>
          </w:p>
          <w:p w14:paraId="5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Договор №10/04/25-2 от 11.04.2025 Акт б/н от 14.04.25</w:t>
            </w:r>
          </w:p>
          <w:p w14:paraId="5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sz w:val="16"/>
              </w:rPr>
              <w:t>Договор №76 от 01.12.2025 Акт 1575 от 12.12.2025г</w:t>
            </w:r>
          </w:p>
          <w:p w14:paraId="5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sz w:val="16"/>
              </w:rPr>
              <w:t xml:space="preserve"> договор №63 от 03.09.2025 Акт 1161 от 25.09.25 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1.5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«Уплачены налоги на имущество организаций, земельного налога, а также уплачены прочие налоги и сборы и иные платежи»</w:t>
            </w:r>
          </w:p>
          <w:p w14:paraId="5A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pStyle w:val="Style_1"/>
              <w:ind/>
              <w:jc w:val="center"/>
              <w:rPr>
                <w:i w:val="1"/>
              </w:rPr>
            </w:pPr>
            <w:r>
              <w:rPr>
                <w:i w:val="1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67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1.5.1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</w:t>
            </w:r>
            <w:r>
              <w:rPr>
                <w:sz w:val="16"/>
              </w:rPr>
              <w:t>Уплачены налоги на имущество организаций, земельного налога, а также уплачены прочие налоги и сборы и иные платежи</w:t>
            </w:r>
          </w:p>
          <w:p w14:paraId="6B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1"/>
              <w:ind/>
              <w:jc w:val="center"/>
              <w:rPr>
                <w:i w:val="1"/>
              </w:rPr>
            </w:pPr>
            <w:r>
              <w:rPr>
                <w:i w:val="1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Платежные поручения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1.6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«Выполнены другие обязательства»</w:t>
            </w:r>
          </w:p>
          <w:p w14:paraId="7B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88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1.6.1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Опубликованы нормативные акты сельского поселения, администрации в СМИ, оказаны услуги хостинга для работы официального сайта администрации </w:t>
            </w:r>
          </w:p>
          <w:p w14:paraId="8C02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sz w:val="16"/>
              </w:rPr>
              <w:t>Договор№323с/25 от 30.06.2025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</w:tbl>
    <w:p w14:paraId="9A02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9B02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9C02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 xml:space="preserve">Управление муниципальными финансами </w:t>
            </w:r>
            <w:r>
              <w:rPr>
                <w:rStyle w:val="Style_1_ch"/>
                <w:b w:val="0"/>
                <w:sz w:val="16"/>
              </w:rPr>
              <w:t xml:space="preserve">и создание условий для эффективного </w:t>
            </w:r>
          </w:p>
          <w:p w14:paraId="B002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управления муниципальными финансами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Нормативно-методическое обеспечение и организация бюджетного процесса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00030000"/>
    <w:p w14:paraId="01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02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03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0403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>Долгосрочное финансовое планирование</w:t>
      </w:r>
      <w:r>
        <w:rPr>
          <w:rStyle w:val="Style_1_ch"/>
          <w:b w:val="1"/>
          <w:i w:val="1"/>
          <w:sz w:val="20"/>
        </w:rPr>
        <w:t>»</w:t>
      </w:r>
    </w:p>
    <w:p w14:paraId="05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0603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076"/>
        <w:gridCol w:w="696"/>
        <w:gridCol w:w="818"/>
        <w:gridCol w:w="736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228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498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</w:t>
            </w:r>
            <w:r>
              <w:rPr>
                <w:rStyle w:val="Style_1_ch"/>
                <w:i w:val="1"/>
                <w:sz w:val="16"/>
              </w:rPr>
              <w:t>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Проведена эффективная налоговая политика и политика в области доходов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Объем налоговых доходов  бюджета поселения (за вычетом: разовых поступлений)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тыс.руб.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16 732,9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26 741,4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ф.0503117 на 01.01.2026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34030000">
      <w:pPr>
        <w:rPr>
          <w:sz w:val="20"/>
        </w:rPr>
      </w:pPr>
    </w:p>
    <w:p w14:paraId="3503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603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9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008"/>
        <w:gridCol w:w="1236"/>
        <w:gridCol w:w="1344"/>
        <w:gridCol w:w="825"/>
      </w:tblGrid>
      <w:tr>
        <w:trPr>
          <w:trHeight w:hRule="atLeast" w:val="986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C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3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Обеспечено повышение качества управления бюджетным процессом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"Достигнута положительная динамика поступлений по налоговым и неналоговым доходам (в сопоставимых условиях)"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Контрольная точка. Перевыполнение плана поступлений налоговых и неналоговых доходов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ф.0503117 на 01.01.2026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258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"Отменены неэффективные местные налоговые льготы, реализованы меры по оптимизации налоговых льгот"</w:t>
            </w:r>
          </w:p>
          <w:p w14:paraId="7903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8603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363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Проведена оценка эффективности налоговых расходов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кого сельского поселения</w:t>
            </w:r>
          </w:p>
          <w:p w14:paraId="8A03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Постановление от </w:t>
            </w:r>
            <w:r>
              <w:rPr>
                <w:rStyle w:val="Style_1_ch"/>
                <w:i w:val="1"/>
                <w:sz w:val="16"/>
              </w:rPr>
              <w:t>19.08.2025 №108 «</w:t>
            </w:r>
            <w:r>
              <w:rPr>
                <w:rStyle w:val="Style_1_ch"/>
                <w:i w:val="1"/>
                <w:sz w:val="16"/>
              </w:rPr>
              <w:fldChar w:fldCharType="begin"/>
            </w:r>
            <w:r>
              <w:rPr>
                <w:rStyle w:val="Style_1_ch"/>
                <w:i w:val="1"/>
                <w:sz w:val="16"/>
              </w:rPr>
              <w:instrText>HYPERLINK "https://kagalnickoe.ru/wp-content/uploads/2025/08/01006-Otsenka.doc"</w:instrText>
            </w:r>
            <w:r>
              <w:rPr>
                <w:rStyle w:val="Style_1_ch"/>
                <w:i w:val="1"/>
                <w:sz w:val="16"/>
              </w:rPr>
              <w:fldChar w:fldCharType="separate"/>
            </w:r>
            <w:r>
              <w:rPr>
                <w:rStyle w:val="Style_1_ch"/>
                <w:i w:val="1"/>
                <w:sz w:val="16"/>
              </w:rPr>
              <w:t>Об утверждении результатов оценки эффективности налоговых расходов (льгот, пониженных ставок) Кагальницкого сельского поселения, установленных нормативными правовыми актами Кагальницкого сельского поселения за 2024 год</w:t>
            </w:r>
            <w:r>
              <w:rPr>
                <w:rStyle w:val="Style_1_ch"/>
                <w:i w:val="1"/>
                <w:sz w:val="16"/>
              </w:rPr>
              <w:fldChar w:fldCharType="end"/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</w:tbl>
    <w:p w14:paraId="9803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9903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9A03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9B03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 xml:space="preserve">Управление муниципальными финансами </w:t>
            </w:r>
            <w:r>
              <w:rPr>
                <w:rStyle w:val="Style_1_ch"/>
                <w:b w:val="0"/>
                <w:sz w:val="16"/>
              </w:rPr>
              <w:t xml:space="preserve">и создание условий для эффективного </w:t>
            </w:r>
          </w:p>
          <w:p w14:paraId="AF03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управления муниципальными финансами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</w:t>
            </w:r>
            <w:r>
              <w:rPr>
                <w:rStyle w:val="Style_1_ch"/>
                <w:sz w:val="16"/>
              </w:rPr>
              <w:t>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Долгосрочное финансовое планирование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FF030000"/>
    <w:p w14:paraId="0004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0104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0204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0304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 xml:space="preserve">Управление муниципальным  долгом </w:t>
      </w:r>
      <w:r>
        <w:rPr>
          <w:rStyle w:val="Style_1_ch"/>
          <w:b w:val="1"/>
          <w:i w:val="1"/>
          <w:sz w:val="20"/>
        </w:rPr>
        <w:t>Кагальниц</w:t>
      </w:r>
      <w:r>
        <w:rPr>
          <w:rStyle w:val="Style_1_ch"/>
          <w:b w:val="1"/>
          <w:i w:val="1"/>
          <w:sz w:val="20"/>
        </w:rPr>
        <w:t>кого сельского поселения</w:t>
      </w:r>
      <w:r>
        <w:rPr>
          <w:rStyle w:val="Style_1_ch"/>
          <w:b w:val="1"/>
          <w:i w:val="1"/>
          <w:sz w:val="20"/>
        </w:rPr>
        <w:t>»</w:t>
      </w:r>
    </w:p>
    <w:p w14:paraId="0404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0504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076"/>
        <w:gridCol w:w="696"/>
        <w:gridCol w:w="818"/>
        <w:gridCol w:w="736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228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3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498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</w:t>
            </w:r>
            <w:r>
              <w:rPr>
                <w:rStyle w:val="Style_1_ch"/>
                <w:i w:val="1"/>
                <w:sz w:val="16"/>
              </w:rPr>
              <w:t>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 xml:space="preserve">Объем муниципального долга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кого сельского поселения и расходы на его обслуживание обеспечены на безопасном уровне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Доля расходов на обслуживание муниципального долга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 xml:space="preserve">кого сельского поселения в объеме расходов бюджета поселения, за исключением объема расходов, которые </w:t>
            </w:r>
            <w:r>
              <w:rPr>
                <w:sz w:val="16"/>
              </w:rPr>
              <w:t>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Решение о бюджете на 2025 год (муниципальный долг отсутствует)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33040000">
      <w:pPr>
        <w:rPr>
          <w:sz w:val="20"/>
        </w:rPr>
      </w:pPr>
    </w:p>
    <w:p w14:paraId="3404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504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9"/>
        <w:gridCol w:w="139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008"/>
        <w:gridCol w:w="1236"/>
        <w:gridCol w:w="1344"/>
        <w:gridCol w:w="825"/>
      </w:tblGrid>
      <w:tr>
        <w:trPr>
          <w:trHeight w:hRule="atLeast" w:val="986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B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9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 xml:space="preserve">Объем муниципального долга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кого сельского поселения и расходы на его обслуживание обеспечены на безопасном уровне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"Проведена единая политика муниципальных заимствований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 xml:space="preserve">кого сельского поселения, управления муниципальным долгом в соответствии с Бюджетным </w:t>
            </w:r>
            <w:r>
              <w:rPr>
                <w:color w:val="0000FF"/>
                <w:sz w:val="16"/>
              </w:rPr>
              <w:fldChar w:fldCharType="begin"/>
            </w:r>
            <w:r>
              <w:rPr>
                <w:color w:val="0000FF"/>
                <w:sz w:val="16"/>
              </w:rPr>
              <w:instrText>HYPERLINK "https://login.consultant.ru/link/?req=doc&amp;base=LAW&amp;n=480810"</w:instrText>
            </w:r>
            <w:r>
              <w:rPr>
                <w:color w:val="0000FF"/>
                <w:sz w:val="16"/>
              </w:rPr>
              <w:fldChar w:fldCharType="separate"/>
            </w:r>
            <w:r>
              <w:rPr>
                <w:color w:val="0000FF"/>
                <w:sz w:val="16"/>
              </w:rPr>
              <w:t>кодексом</w:t>
            </w:r>
            <w:r>
              <w:rPr>
                <w:color w:val="0000FF"/>
                <w:sz w:val="16"/>
              </w:rPr>
              <w:fldChar w:fldCharType="end"/>
            </w:r>
            <w:r>
              <w:rPr>
                <w:sz w:val="16"/>
              </w:rPr>
              <w:t xml:space="preserve"> Российской Федерации"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 1.1. Получен бюджетный кредит из областного, районного бюджета 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Бюджетный кредит не получался </w:t>
            </w:r>
          </w:p>
        </w:tc>
      </w:tr>
      <w:tr>
        <w:trPr>
          <w:trHeight w:hRule="atLeast" w:val="1258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1.1.2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Контрольная точка 1.2. Исполнены долговые обязательства по возврату основного долга по соглашениям (договорам)</w:t>
            </w:r>
          </w:p>
          <w:p w14:paraId="7804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Долг отсутствует</w:t>
            </w:r>
          </w:p>
        </w:tc>
      </w:tr>
    </w:tbl>
    <w:p w14:paraId="8604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8704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8804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8904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8A04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 xml:space="preserve">Управление муниципальными финансами </w:t>
            </w:r>
            <w:r>
              <w:rPr>
                <w:rStyle w:val="Style_1_ch"/>
                <w:b w:val="0"/>
                <w:sz w:val="16"/>
              </w:rPr>
              <w:t xml:space="preserve">и создание условий для эффективного </w:t>
            </w:r>
          </w:p>
          <w:p w14:paraId="9E040000">
            <w:pPr>
              <w:rPr>
                <w:b w:val="0"/>
                <w:sz w:val="16"/>
              </w:rPr>
            </w:pPr>
            <w:r>
              <w:rPr>
                <w:rStyle w:val="Style_1_ch"/>
                <w:b w:val="0"/>
                <w:sz w:val="16"/>
              </w:rPr>
              <w:t>управления муниципальными финансами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14 448,2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14 213,5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98,4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</w:t>
            </w:r>
            <w:r>
              <w:rPr>
                <w:rStyle w:val="Style_1_ch"/>
                <w:sz w:val="16"/>
              </w:rPr>
              <w:t>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 xml:space="preserve">Управление муниципальным  долгом </w:t>
            </w:r>
            <w:r>
              <w:rPr>
                <w:rStyle w:val="Style_1_ch"/>
                <w:sz w:val="16"/>
              </w:rPr>
              <w:t>Кагальниц</w:t>
            </w:r>
            <w:r>
              <w:rPr>
                <w:rStyle w:val="Style_1_ch"/>
                <w:sz w:val="16"/>
              </w:rPr>
              <w:t>кого сельского поселения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EE040000"/>
    <w:p w14:paraId="EF040000"/>
    <w:p w14:paraId="F004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2026-05-04T07:48:12Z</dcterms:modified>
</cp:coreProperties>
</file>