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ПРОЕКТ</w:t>
      </w:r>
    </w:p>
    <w:p w14:paraId="04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РОССИЙСКАЯ ФЕДЕРАЦИЯ</w:t>
      </w:r>
    </w:p>
    <w:p w14:paraId="05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РОСТОВСКАЯ ОБЛАСТЬ АЗОВСКИЙ РАЙОН</w:t>
      </w:r>
    </w:p>
    <w:p w14:paraId="06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АДМИНИСТРАЦИЯ </w:t>
      </w:r>
    </w:p>
    <w:p w14:paraId="07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КАГАЛЬНИЦКОГО СЕЛЬСКОГО ПОСЕЛЕНИЯ</w:t>
      </w:r>
    </w:p>
    <w:p w14:paraId="08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ПОСТАНОВЛЕНИЕ</w:t>
      </w:r>
    </w:p>
    <w:p w14:paraId="09000000">
      <w:pPr>
        <w:rPr>
          <w:rFonts w:ascii="Times New Roman" w:hAnsi="Times New Roman"/>
        </w:rPr>
      </w:pPr>
    </w:p>
    <w:p w14:paraId="0A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«___» февраля 2026 г.                         № ___                                          с. </w:t>
      </w:r>
      <w:r>
        <w:rPr>
          <w:rFonts w:ascii="Times New Roman" w:hAnsi="Times New Roman"/>
        </w:rPr>
        <w:t>Кагальник</w:t>
      </w:r>
    </w:p>
    <w:p w14:paraId="0B000000">
      <w:pPr>
        <w:ind/>
        <w:contextualSpacing w:val="1"/>
        <w:rPr>
          <w:rFonts w:ascii="Times New Roman" w:hAnsi="Times New Roman"/>
        </w:rPr>
      </w:pPr>
    </w:p>
    <w:p w14:paraId="0C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Об утверждении отчета</w:t>
      </w:r>
    </w:p>
    <w:p w14:paraId="0D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о ходе реализации муниципальной </w:t>
      </w:r>
    </w:p>
    <w:p w14:paraId="0E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(комплексной) программы </w:t>
      </w:r>
    </w:p>
    <w:p w14:paraId="0F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«</w:t>
      </w:r>
      <w:r>
        <w:rPr>
          <w:rFonts w:ascii="Times New Roman" w:hAnsi="Times New Roman"/>
        </w:rPr>
        <w:t>Участие в предупреждении и ликвидации</w:t>
      </w:r>
    </w:p>
    <w:p w14:paraId="1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последствий чрезвычайных ситуаций в границах </w:t>
      </w:r>
    </w:p>
    <w:p w14:paraId="11000000">
      <w:pPr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поселения, пожарной безопасности</w:t>
      </w:r>
      <w:r>
        <w:rPr>
          <w:rStyle w:val="Style_2_ch"/>
          <w:rFonts w:ascii="Times New Roman" w:hAnsi="Times New Roman"/>
        </w:rPr>
        <w:t xml:space="preserve">» </w:t>
      </w:r>
    </w:p>
    <w:p w14:paraId="12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за 2025 год</w:t>
      </w:r>
    </w:p>
    <w:p w14:paraId="13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 </w:t>
      </w:r>
    </w:p>
    <w:p w14:paraId="14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5000000">
      <w:pPr>
        <w:ind w:firstLine="567" w:left="0"/>
        <w:rPr>
          <w:rFonts w:ascii="Times New Roman" w:hAnsi="Times New Roman"/>
        </w:rPr>
      </w:pPr>
    </w:p>
    <w:p w14:paraId="16000000">
      <w:pPr>
        <w:ind/>
        <w:jc w:val="center"/>
      </w:pPr>
      <w:r>
        <w:t>ПОСТАНОВЛЯЕТ:</w:t>
      </w:r>
    </w:p>
    <w:p w14:paraId="17000000">
      <w:pPr>
        <w:ind w:firstLine="709" w:left="0"/>
        <w:contextualSpacing w:val="1"/>
      </w:pPr>
      <w:r>
        <w:rPr>
          <w:rFonts w:ascii="Times New Roman" w:hAnsi="Times New Roman"/>
        </w:rPr>
        <w:t xml:space="preserve">1. Утвердить отчет о реализации муниципальной программы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«Участие в предупреждении и ликвидации</w:t>
      </w:r>
    </w:p>
    <w:p w14:paraId="18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последствий чрезвычайных ситуаций в границах поселения, пожарной безопасности» </w:t>
      </w:r>
      <w:r>
        <w:t>за</w:t>
      </w:r>
      <w:r>
        <w:rPr>
          <w:rStyle w:val="Style_2_ch"/>
          <w:rFonts w:ascii="Times New Roman" w:hAnsi="Times New Roman"/>
        </w:rPr>
        <w:t xml:space="preserve"> 2025 год</w:t>
      </w:r>
      <w:r>
        <w:rPr>
          <w:rFonts w:ascii="Times New Roman" w:hAnsi="Times New Roman"/>
        </w:rPr>
        <w:t xml:space="preserve">, согласно приложению к настоящему постановлению. </w:t>
      </w:r>
    </w:p>
    <w:p w14:paraId="19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Заведующему сектором экономики и финансов </w:t>
      </w:r>
      <w:r>
        <w:rPr>
          <w:rFonts w:ascii="Times New Roman" w:hAnsi="Times New Roman"/>
        </w:rPr>
        <w:t>Куцкевич</w:t>
      </w:r>
      <w:r>
        <w:rPr>
          <w:rFonts w:ascii="Times New Roman" w:hAnsi="Times New Roman"/>
        </w:rPr>
        <w:t xml:space="preserve"> Е.И. </w:t>
      </w:r>
      <w:r>
        <w:rPr>
          <w:rFonts w:ascii="Times New Roman" w:hAnsi="Times New Roman"/>
        </w:rPr>
        <w:t>разместить</w:t>
      </w:r>
      <w:r>
        <w:rPr>
          <w:rFonts w:ascii="Times New Roman" w:hAnsi="Times New Roman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</w:t>
      </w:r>
      <w:r>
        <w:rPr>
          <w:rStyle w:val="Style_3_ch"/>
          <w:rFonts w:ascii="Times New Roman" w:hAnsi="Times New Roman"/>
        </w:rPr>
        <w:fldChar w:fldCharType="begin"/>
      </w:r>
      <w:r>
        <w:rPr>
          <w:rStyle w:val="Style_3_ch"/>
          <w:rFonts w:ascii="Times New Roman" w:hAnsi="Times New Roman"/>
        </w:rPr>
        <w:instrText>HYPERLINK "http://www.kagalnickoe.ru"</w:instrText>
      </w:r>
      <w:r>
        <w:rPr>
          <w:rStyle w:val="Style_3_ch"/>
          <w:rFonts w:ascii="Times New Roman" w:hAnsi="Times New Roman"/>
        </w:rPr>
        <w:fldChar w:fldCharType="separate"/>
      </w:r>
      <w:r>
        <w:rPr>
          <w:rStyle w:val="Style_3_ch"/>
          <w:rFonts w:ascii="Times New Roman" w:hAnsi="Times New Roman"/>
        </w:rPr>
        <w:t>www.kagalnickoe.ru</w:t>
      </w:r>
      <w:r>
        <w:rPr>
          <w:rStyle w:val="Style_3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14:paraId="1A000000">
      <w:pPr>
        <w:widowControl w:val="0"/>
        <w:ind/>
      </w:pPr>
    </w:p>
    <w:p w14:paraId="1B000000">
      <w:pPr>
        <w:widowControl w:val="0"/>
        <w:ind/>
      </w:pPr>
    </w:p>
    <w:p w14:paraId="1C000000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14:paraId="1D000000">
      <w:pPr>
        <w:rPr>
          <w:rFonts w:ascii="Times New Roman" w:hAnsi="Times New Roman"/>
        </w:rPr>
      </w:pP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                                   </w:t>
      </w:r>
      <w:r>
        <w:rPr>
          <w:rFonts w:ascii="Times New Roman" w:hAnsi="Times New Roman"/>
        </w:rPr>
        <w:t>К.А.Малерян</w:t>
      </w:r>
      <w:r>
        <w:rPr>
          <w:rFonts w:ascii="Times New Roman" w:hAnsi="Times New Roman"/>
        </w:rPr>
        <w:t xml:space="preserve">                               </w:t>
      </w:r>
    </w:p>
    <w:p w14:paraId="1E000000">
      <w:pPr>
        <w:ind/>
        <w:jc w:val="right"/>
        <w:rPr>
          <w:rFonts w:ascii="Times New Roman" w:hAnsi="Times New Roman"/>
        </w:rPr>
      </w:pPr>
    </w:p>
    <w:p w14:paraId="1F000000">
      <w:pPr>
        <w:ind/>
        <w:jc w:val="right"/>
        <w:rPr>
          <w:rFonts w:ascii="Times New Roman" w:hAnsi="Times New Roman"/>
        </w:rPr>
      </w:pPr>
    </w:p>
    <w:p w14:paraId="20000000">
      <w:pPr>
        <w:ind/>
        <w:jc w:val="right"/>
        <w:rPr>
          <w:rFonts w:ascii="Times New Roman" w:hAnsi="Times New Roman"/>
        </w:rPr>
      </w:pPr>
    </w:p>
    <w:p w14:paraId="21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2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3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4000000">
      <w:pPr>
        <w:sectPr>
          <w:pgSz w:h="16838" w:orient="portrait" w:w="11906"/>
          <w:pgMar w:bottom="1134" w:footer="720" w:gutter="0" w:header="720" w:left="1304" w:right="737" w:top="1134"/>
        </w:sectPr>
      </w:pPr>
    </w:p>
    <w:p w14:paraId="25000000">
      <w:pPr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Администрации </w:t>
      </w:r>
      <w:r>
        <w:rPr>
          <w:rFonts w:ascii="Times New Roman" w:hAnsi="Times New Roman"/>
          <w:sz w:val="20"/>
        </w:rPr>
        <w:t>Кагальницкого</w:t>
      </w:r>
      <w:r>
        <w:rPr>
          <w:rFonts w:ascii="Times New Roman" w:hAnsi="Times New Roman"/>
          <w:sz w:val="20"/>
        </w:rPr>
        <w:t xml:space="preserve"> сельского поселения</w:t>
      </w:r>
    </w:p>
    <w:p w14:paraId="26000000">
      <w:pPr>
        <w:ind/>
        <w:jc w:val="right"/>
        <w:rPr>
          <w:rFonts w:ascii="Times New Roman" w:hAnsi="Times New Roman"/>
          <w:sz w:val="20"/>
        </w:rPr>
      </w:pPr>
      <w:r>
        <w:rPr>
          <w:rStyle w:val="Style_2_ch"/>
          <w:rFonts w:ascii="Times New Roman" w:hAnsi="Times New Roman"/>
          <w:sz w:val="20"/>
        </w:rPr>
        <w:t xml:space="preserve"> «Об утверждении отчета о реализации муниципальной программы</w:t>
      </w:r>
    </w:p>
    <w:p w14:paraId="27000000">
      <w:pPr>
        <w:ind/>
        <w:jc w:val="right"/>
        <w:rPr>
          <w:rFonts w:ascii="Times New Roman" w:hAnsi="Times New Roman"/>
          <w:sz w:val="20"/>
        </w:rPr>
      </w:pPr>
      <w:r>
        <w:rPr>
          <w:rStyle w:val="Style_2_ch"/>
          <w:rFonts w:ascii="Times New Roman" w:hAnsi="Times New Roman"/>
          <w:sz w:val="20"/>
        </w:rPr>
        <w:t>Кагальницкого</w:t>
      </w:r>
      <w:r>
        <w:rPr>
          <w:rStyle w:val="Style_2_ch"/>
          <w:rFonts w:ascii="Times New Roman" w:hAnsi="Times New Roman"/>
          <w:sz w:val="20"/>
        </w:rPr>
        <w:t xml:space="preserve"> сельского поселения «Участие в предупреждении и ликвидации последствий </w:t>
      </w:r>
    </w:p>
    <w:p w14:paraId="28000000">
      <w:pPr>
        <w:ind/>
        <w:jc w:val="right"/>
        <w:rPr>
          <w:rFonts w:ascii="Times New Roman" w:hAnsi="Times New Roman"/>
          <w:sz w:val="20"/>
        </w:rPr>
      </w:pPr>
      <w:r>
        <w:rPr>
          <w:rStyle w:val="Style_2_ch"/>
          <w:rFonts w:ascii="Times New Roman" w:hAnsi="Times New Roman"/>
          <w:sz w:val="20"/>
        </w:rPr>
        <w:t xml:space="preserve">чрезвычайных ситуаций в границах поселения, пожарной безопасности» за 2025 год </w:t>
      </w:r>
    </w:p>
    <w:p w14:paraId="29000000">
      <w:pPr>
        <w:widowControl w:val="0"/>
        <w:ind/>
        <w:contextualSpacing w:val="1"/>
        <w:jc w:val="right"/>
        <w:rPr>
          <w:rFonts w:ascii="Times New Roman" w:hAnsi="Times New Roman"/>
          <w:sz w:val="24"/>
        </w:rPr>
      </w:pPr>
    </w:p>
    <w:p w14:paraId="2A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УТВЕРЖДЕН</w:t>
      </w:r>
    </w:p>
    <w:p w14:paraId="2B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</w:t>
      </w:r>
    </w:p>
    <w:p w14:paraId="2C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Глава Администрации </w:t>
      </w:r>
    </w:p>
    <w:p w14:paraId="2D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Кагальницкого</w:t>
      </w:r>
      <w:r>
        <w:rPr>
          <w:rFonts w:ascii="Times New Roman" w:hAnsi="Times New Roman"/>
          <w:sz w:val="20"/>
        </w:rPr>
        <w:t xml:space="preserve"> с.п.</w:t>
      </w:r>
    </w:p>
    <w:p w14:paraId="2E000000">
      <w:pPr>
        <w:ind/>
        <w:jc w:val="center"/>
        <w:rPr>
          <w:rFonts w:ascii="Times New Roman" w:hAnsi="Times New Roman"/>
          <w:sz w:val="20"/>
        </w:rPr>
      </w:pPr>
    </w:p>
    <w:p w14:paraId="2F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__________________________</w:t>
      </w:r>
    </w:p>
    <w:p w14:paraId="30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Малерян</w:t>
      </w:r>
      <w:r>
        <w:rPr>
          <w:rFonts w:ascii="Times New Roman" w:hAnsi="Times New Roman"/>
          <w:sz w:val="20"/>
        </w:rPr>
        <w:t xml:space="preserve"> К.А.</w:t>
      </w:r>
    </w:p>
    <w:p w14:paraId="31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МП</w:t>
      </w:r>
    </w:p>
    <w:p w14:paraId="3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</w:p>
    <w:p w14:paraId="3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3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35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«</w:t>
      </w:r>
      <w:r>
        <w:rPr>
          <w:b w:val="1"/>
          <w:i w:val="1"/>
          <w:sz w:val="20"/>
        </w:rPr>
        <w:t>Участие в предупреждении и ликвидации последствий чрезвычайных ситуаций</w:t>
      </w:r>
    </w:p>
    <w:p w14:paraId="36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в границах поселения, пожарной безопасности</w:t>
      </w:r>
      <w:r>
        <w:rPr>
          <w:b w:val="1"/>
          <w:i w:val="1"/>
          <w:sz w:val="20"/>
        </w:rPr>
        <w:t>»</w:t>
      </w:r>
    </w:p>
    <w:p w14:paraId="37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38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39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Style w:val="Style_4"/>
        <w:tblInd w:type="dxa" w:w="108"/>
        <w:tblLayout w:type="fixed"/>
      </w:tblPr>
      <w:tblGrid>
        <w:gridCol w:w="306"/>
        <w:gridCol w:w="1227"/>
        <w:gridCol w:w="2102"/>
        <w:gridCol w:w="683"/>
        <w:gridCol w:w="835"/>
        <w:gridCol w:w="836"/>
        <w:gridCol w:w="975"/>
        <w:gridCol w:w="1114"/>
        <w:gridCol w:w="1114"/>
        <w:gridCol w:w="1671"/>
        <w:gridCol w:w="975"/>
        <w:gridCol w:w="1114"/>
        <w:gridCol w:w="696"/>
        <w:gridCol w:w="1949"/>
      </w:tblGrid>
      <w:tr>
        <w:tc>
          <w:tcPr>
            <w:tcW w:type="dxa" w:w="306"/>
            <w:vAlign w:val="center"/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227"/>
            <w:vAlign w:val="center"/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102"/>
            <w:vAlign w:val="center"/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vAlign w:val="center"/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vAlign w:val="center"/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vAlign w:val="center"/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vAlign w:val="center"/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vAlign w:val="center"/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4"/>
            <w:vAlign w:val="center"/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671"/>
            <w:vAlign w:val="center"/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vAlign w:val="center"/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vAlign w:val="center"/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vAlign w:val="center"/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949"/>
            <w:vAlign w:val="center"/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7"/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102"/>
          </w:tcPr>
          <w:p w14:paraId="4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4"/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671"/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949"/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5596"/>
            <w:gridSpan w:val="14"/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i w:val="1"/>
                <w:sz w:val="16"/>
              </w:rPr>
              <w:t>1. Цель муниципальной</w:t>
            </w:r>
            <w:r>
              <w:rPr>
                <w:sz w:val="16"/>
              </w:rPr>
              <w:t xml:space="preserve"> </w:t>
            </w:r>
            <w:r>
              <w:rPr>
                <w:i w:val="1"/>
                <w:sz w:val="16"/>
              </w:rPr>
              <w:t>программы «</w:t>
            </w:r>
            <w:r>
              <w:rPr>
                <w:i w:val="1"/>
                <w:sz w:val="16"/>
              </w:rPr>
              <w:t>Укрепление системы по обеспечению первичных мер пожарной безопасности</w:t>
            </w:r>
            <w:r>
              <w:rPr>
                <w:i w:val="1"/>
                <w:sz w:val="16"/>
              </w:rPr>
              <w:t>»</w:t>
            </w:r>
          </w:p>
        </w:tc>
      </w:tr>
      <w:tr>
        <w:tc>
          <w:tcPr>
            <w:tcW w:type="dxa" w:w="306"/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7"/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</w:tcPr>
          <w:p w14:paraId="5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Количество профилактических мероприятий по предупреждению пожаров, чрезвычайных ситуаций природного и техногенного характера.</w:t>
            </w:r>
          </w:p>
        </w:tc>
        <w:tc>
          <w:tcPr>
            <w:tcW w:type="dxa" w:w="683"/>
          </w:tcPr>
          <w:p w14:paraId="5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type="dxa" w:w="975"/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type="dxa" w:w="1114"/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type="dxa" w:w="1114"/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Ежемесячный доклад МКУ «Управление по делам ГОЧС Азовского района» </w:t>
            </w:r>
          </w:p>
        </w:tc>
        <w:tc>
          <w:tcPr>
            <w:tcW w:type="dxa" w:w="975"/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6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</w:tcPr>
          <w:p w14:paraId="6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227"/>
          </w:tcPr>
          <w:p w14:paraId="6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</w:tcPr>
          <w:p w14:paraId="67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Количество обученных специалистов администрации в специализированных учебных заведениях.</w:t>
            </w:r>
          </w:p>
        </w:tc>
        <w:tc>
          <w:tcPr>
            <w:tcW w:type="dxa" w:w="683"/>
          </w:tcPr>
          <w:p w14:paraId="6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6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6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Чел.</w:t>
            </w:r>
          </w:p>
        </w:tc>
        <w:tc>
          <w:tcPr>
            <w:tcW w:type="dxa" w:w="975"/>
          </w:tcPr>
          <w:p w14:paraId="6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4"/>
          </w:tcPr>
          <w:p w14:paraId="6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4"/>
          </w:tcPr>
          <w:p w14:paraId="6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6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Документ об обучении</w:t>
            </w:r>
          </w:p>
        </w:tc>
        <w:tc>
          <w:tcPr>
            <w:tcW w:type="dxa" w:w="975"/>
          </w:tcPr>
          <w:p w14:paraId="6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7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7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7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3000000">
      <w:pPr>
        <w:spacing w:line="264" w:lineRule="auto"/>
        <w:ind/>
        <w:jc w:val="center"/>
        <w:rPr>
          <w:sz w:val="20"/>
        </w:rPr>
      </w:pPr>
    </w:p>
    <w:p w14:paraId="74000000">
      <w:pPr>
        <w:ind w:right="-29"/>
        <w:rPr>
          <w:sz w:val="20"/>
        </w:rPr>
      </w:pPr>
    </w:p>
    <w:p w14:paraId="75000000">
      <w:pPr>
        <w:ind w:right="-29"/>
      </w:pPr>
    </w:p>
    <w:p w14:paraId="76000000">
      <w:pPr>
        <w:spacing w:line="264" w:lineRule="auto"/>
        <w:ind w:firstLine="0" w:left="357" w:right="539"/>
        <w:jc w:val="center"/>
        <w:rPr>
          <w:sz w:val="20"/>
        </w:rPr>
      </w:pPr>
    </w:p>
    <w:p w14:paraId="77000000">
      <w:pPr>
        <w:spacing w:line="264" w:lineRule="auto"/>
        <w:ind w:firstLine="0" w:left="357" w:right="539"/>
        <w:jc w:val="center"/>
        <w:rPr>
          <w:sz w:val="20"/>
        </w:rPr>
      </w:pPr>
    </w:p>
    <w:p w14:paraId="78000000">
      <w:pPr>
        <w:spacing w:line="264" w:lineRule="auto"/>
        <w:ind w:firstLine="0" w:left="357" w:right="539"/>
        <w:jc w:val="center"/>
        <w:rPr>
          <w:sz w:val="20"/>
        </w:rPr>
      </w:pPr>
    </w:p>
    <w:p w14:paraId="79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Style w:val="Style_4"/>
        <w:tblLayout w:type="fixed"/>
      </w:tblPr>
      <w:tblGrid>
        <w:gridCol w:w="6629"/>
        <w:gridCol w:w="1417"/>
        <w:gridCol w:w="1134"/>
        <w:gridCol w:w="1276"/>
        <w:gridCol w:w="1276"/>
        <w:gridCol w:w="1276"/>
        <w:gridCol w:w="1275"/>
        <w:gridCol w:w="1276"/>
      </w:tblGrid>
      <w:tr>
        <w:trPr>
          <w:trHeight w:hRule="atLeast" w:val="462"/>
        </w:trPr>
        <w:tc>
          <w:tcPr>
            <w:tcW w:type="dxa" w:w="6629"/>
            <w:vMerge w:val="restart"/>
            <w:vAlign w:val="center"/>
          </w:tcPr>
          <w:p w14:paraId="7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7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vAlign w:val="center"/>
          </w:tcPr>
          <w:p w14:paraId="7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7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vAlign w:val="center"/>
          </w:tcPr>
          <w:p w14:paraId="7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vAlign w:val="center"/>
          </w:tcPr>
          <w:p w14:paraId="7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bookmarkStart w:id="1" w:name="_Ref129269830"/>
            <w:r>
              <w:rPr>
                <w:sz w:val="16"/>
              </w:rPr>
              <w:t>0</w:t>
            </w:r>
            <w:bookmarkEnd w:id="1"/>
          </w:p>
        </w:tc>
        <w:tc>
          <w:tcPr>
            <w:tcW w:type="dxa" w:w="1276"/>
            <w:vMerge w:val="restart"/>
            <w:vAlign w:val="center"/>
          </w:tcPr>
          <w:p w14:paraId="80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81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6629"/>
            <w:gridSpan w:val="1"/>
            <w:vMerge w:val="continue"/>
            <w:vAlign w:val="center"/>
          </w:tcPr>
          <w:p/>
        </w:tc>
        <w:tc>
          <w:tcPr>
            <w:tcW w:type="dxa" w:w="1417"/>
            <w:vAlign w:val="center"/>
          </w:tcPr>
          <w:p w14:paraId="8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vAlign w:val="center"/>
          </w:tcPr>
          <w:p w14:paraId="8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shd w:fill="auto" w:val="clear"/>
            <w:vAlign w:val="center"/>
          </w:tcPr>
          <w:p w14:paraId="84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shd w:fill="auto" w:val="clear"/>
            <w:vAlign w:val="center"/>
          </w:tcPr>
          <w:p w14:paraId="85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vAlign w:val="center"/>
          </w:tcPr>
          <w:p w14:paraId="8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vAlign w:val="center"/>
          </w:tcPr>
          <w:p/>
        </w:tc>
        <w:tc>
          <w:tcPr>
            <w:tcW w:type="dxa" w:w="1276"/>
            <w:gridSpan w:val="1"/>
            <w:vMerge w:val="continue"/>
            <w:vAlign w:val="center"/>
          </w:tcPr>
          <w:p/>
        </w:tc>
      </w:tr>
      <w:tr>
        <w:trPr>
          <w:trHeight w:hRule="atLeast" w:val="216"/>
        </w:trPr>
        <w:tc>
          <w:tcPr>
            <w:tcW w:type="dxa" w:w="6629"/>
          </w:tcPr>
          <w:p w14:paraId="8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</w:tcPr>
          <w:p w14:paraId="8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</w:tcPr>
          <w:p w14:paraId="8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</w:tcPr>
          <w:p w14:paraId="8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</w:tcPr>
          <w:p w14:paraId="8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</w:tcPr>
          <w:p w14:paraId="8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</w:tcPr>
          <w:p w14:paraId="8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</w:tcPr>
          <w:p w14:paraId="8E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6629"/>
          </w:tcPr>
          <w:p w14:paraId="8F000000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Муниципальная программа </w:t>
            </w:r>
            <w:r>
              <w:rPr>
                <w:sz w:val="16"/>
              </w:rPr>
              <w:t>Кагальницкого</w:t>
            </w:r>
            <w:r>
              <w:rPr>
                <w:sz w:val="16"/>
              </w:rPr>
              <w:t xml:space="preserve"> сельского поселения «Участие в предупреждении и ликвидации последствий чрезвычайных ситуаций в границах поселения, пожарной безопасности» (всего), в том числе:</w:t>
            </w:r>
          </w:p>
        </w:tc>
        <w:tc>
          <w:tcPr>
            <w:tcW w:type="dxa" w:w="1417"/>
          </w:tcPr>
          <w:p w14:paraId="9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</w:tcPr>
          <w:p w14:paraId="9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5"/>
          </w:tcPr>
          <w:p w14:paraId="9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96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</w:tcPr>
          <w:p w14:paraId="9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</w:tcPr>
          <w:p w14:paraId="9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9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5"/>
          </w:tcPr>
          <w:p w14:paraId="9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9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</w:tcPr>
          <w:p w14:paraId="A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A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A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</w:tcPr>
          <w:p w14:paraId="A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A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A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A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</w:tcPr>
          <w:p w14:paraId="B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B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мероприятий "Пожарная безопасность"  (всего), в том числе:</w:t>
            </w:r>
          </w:p>
        </w:tc>
        <w:tc>
          <w:tcPr>
            <w:tcW w:type="dxa" w:w="1417"/>
          </w:tcPr>
          <w:p w14:paraId="B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</w:tcPr>
          <w:p w14:paraId="B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B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B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B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5"/>
          </w:tcPr>
          <w:p w14:paraId="B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B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</w:tcPr>
          <w:p w14:paraId="C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</w:tcPr>
          <w:p w14:paraId="C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C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C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</w:tcPr>
          <w:p w14:paraId="C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5"/>
          </w:tcPr>
          <w:p w14:paraId="C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C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</w:tcPr>
          <w:p w14:paraId="C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C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</w:tcPr>
          <w:p w14:paraId="D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D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D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3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</w:tcPr>
          <w:p w14:paraId="D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D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D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F000000">
      <w:pPr>
        <w:spacing w:line="264" w:lineRule="auto"/>
        <w:ind w:right="536"/>
        <w:rPr>
          <w:sz w:val="20"/>
        </w:rPr>
      </w:pPr>
    </w:p>
    <w:tbl>
      <w:tblPr>
        <w:tblStyle w:val="Style_4"/>
        <w:tblLayout w:type="fixed"/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vAlign w:val="center"/>
          </w:tcPr>
          <w:p w14:paraId="E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vAlign w:val="center"/>
          </w:tcPr>
          <w:p w14:paraId="E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vAlign w:val="center"/>
          </w:tcPr>
          <w:p w14:paraId="E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vAlign w:val="center"/>
          </w:tcPr>
          <w:p w14:paraId="E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vAlign w:val="center"/>
          </w:tcPr>
          <w:p/>
        </w:tc>
        <w:tc>
          <w:tcPr>
            <w:tcW w:type="dxa" w:w="1824"/>
            <w:vAlign w:val="center"/>
          </w:tcPr>
          <w:p w14:paraId="E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vAlign w:val="center"/>
          </w:tcPr>
          <w:p w14:paraId="E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vAlign w:val="center"/>
          </w:tcPr>
          <w:p w14:paraId="E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vAlign w:val="center"/>
          </w:tcPr>
          <w:p/>
        </w:tc>
        <w:tc>
          <w:tcPr>
            <w:tcW w:type="dxa" w:w="2033"/>
            <w:gridSpan w:val="1"/>
            <w:vMerge w:val="continue"/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</w:tcPr>
          <w:p w14:paraId="E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</w:tcPr>
          <w:p w14:paraId="E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</w:tcPr>
          <w:p w14:paraId="E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</w:tcPr>
          <w:p w14:paraId="E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</w:tcPr>
          <w:p w14:paraId="E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</w:tcPr>
          <w:p w14:paraId="E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5408"/>
          </w:tcPr>
          <w:p w14:paraId="ED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sz w:val="16"/>
              </w:rPr>
              <w:t>Развитие муниципальной службы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</w:tcPr>
          <w:p w14:paraId="EE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824"/>
          </w:tcPr>
          <w:p w14:paraId="E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543"/>
          </w:tcPr>
          <w:p w14:paraId="F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543"/>
          </w:tcPr>
          <w:p w14:paraId="F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</w:tcPr>
          <w:p w14:paraId="F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</w:tcPr>
          <w:p w14:paraId="F3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5_ch"/>
                <w:sz w:val="16"/>
              </w:rPr>
              <w:t xml:space="preserve"> «</w:t>
            </w:r>
            <w:r>
              <w:rPr>
                <w:rStyle w:val="Style_5_ch"/>
                <w:sz w:val="16"/>
              </w:rPr>
              <w:t>П</w:t>
            </w:r>
            <w:r>
              <w:rPr>
                <w:rStyle w:val="Style_5_ch"/>
                <w:sz w:val="16"/>
              </w:rPr>
              <w:t>ожарная безопасность</w:t>
            </w:r>
            <w:r>
              <w:rPr>
                <w:rStyle w:val="Style_5_ch"/>
                <w:sz w:val="16"/>
              </w:rPr>
              <w:t>»</w:t>
            </w:r>
          </w:p>
        </w:tc>
        <w:tc>
          <w:tcPr>
            <w:tcW w:type="dxa" w:w="1824"/>
          </w:tcPr>
          <w:p w14:paraId="F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824"/>
          </w:tcPr>
          <w:p w14:paraId="F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543"/>
          </w:tcPr>
          <w:p w14:paraId="F6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543"/>
          </w:tcPr>
          <w:p w14:paraId="F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</w:tcPr>
          <w:p w14:paraId="F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F9000000">
      <w:pPr>
        <w:sectPr>
          <w:headerReference r:id="rId2" w:type="default"/>
          <w:pgSz w:h="11906" w:orient="landscape" w:w="16838"/>
          <w:pgMar w:bottom="284" w:footer="0" w:gutter="0" w:header="709" w:left="567" w:right="567" w:top="426"/>
        </w:sectPr>
      </w:pPr>
    </w:p>
    <w:tbl>
      <w:tblPr>
        <w:tblStyle w:val="Style_4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A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F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F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F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F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0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01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02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03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04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0501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5_ch"/>
          <w:b w:val="1"/>
          <w:i w:val="1"/>
          <w:sz w:val="20"/>
        </w:rPr>
        <w:t xml:space="preserve"> «</w:t>
      </w:r>
      <w:r>
        <w:rPr>
          <w:rStyle w:val="Style_5_ch"/>
          <w:b w:val="1"/>
          <w:i w:val="1"/>
          <w:sz w:val="20"/>
        </w:rPr>
        <w:t>Пожарная безопасность</w:t>
      </w:r>
      <w:r>
        <w:rPr>
          <w:rStyle w:val="Style_5_ch"/>
          <w:b w:val="1"/>
          <w:i w:val="1"/>
          <w:sz w:val="20"/>
        </w:rPr>
        <w:t>»</w:t>
      </w:r>
    </w:p>
    <w:p w14:paraId="06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0701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Style w:val="Style_4"/>
        <w:tblInd w:type="dxa" w:w="-573"/>
        <w:tblLayout w:type="fixed"/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vAlign w:val="center"/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vAlign w:val="center"/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vAlign w:val="center"/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vAlign w:val="center"/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bookmarkStart w:id="2" w:name="_Ref129366428"/>
            <w:r>
              <w:rPr>
                <w:sz w:val="16"/>
              </w:rPr>
              <w:t>я</w:t>
            </w:r>
            <w:bookmarkEnd w:id="2"/>
          </w:p>
        </w:tc>
        <w:tc>
          <w:tcPr>
            <w:tcW w:type="dxa" w:w="818"/>
            <w:vAlign w:val="center"/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vAlign w:val="center"/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vAlign w:val="center"/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vAlign w:val="center"/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vAlign w:val="center"/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vAlign w:val="center"/>
          </w:tcPr>
          <w:p w14:paraId="1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vAlign w:val="center"/>
          </w:tcPr>
          <w:p w14:paraId="1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vAlign w:val="center"/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vAlign w:val="center"/>
          </w:tcPr>
          <w:p w14:paraId="1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vAlign w:val="center"/>
          </w:tcPr>
          <w:p w14:paraId="1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</w:tcPr>
          <w:p w14:paraId="1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</w:tcPr>
          <w:p w14:paraId="1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</w:tcPr>
          <w:p w14:paraId="1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</w:tcPr>
          <w:p w14:paraId="1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</w:tcPr>
          <w:p w14:paraId="1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</w:tcPr>
          <w:p w14:paraId="1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</w:tcPr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</w:tcPr>
          <w:p w14:paraId="1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</w:tcPr>
          <w:p w14:paraId="1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</w:tcPr>
          <w:p w14:paraId="2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</w:tcPr>
          <w:p w14:paraId="2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</w:tcPr>
          <w:p w14:paraId="2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549"/>
          </w:tcPr>
          <w:p w14:paraId="2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</w:tcPr>
          <w:p w14:paraId="25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</w:tcPr>
          <w:p w14:paraId="26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мероприят</w:t>
            </w:r>
            <w:r>
              <w:rPr>
                <w:rStyle w:val="Style_5_ch"/>
                <w:i w:val="1"/>
                <w:sz w:val="16"/>
              </w:rPr>
              <w:t>ий «</w:t>
            </w:r>
            <w:r>
              <w:rPr>
                <w:rStyle w:val="Style_5_ch"/>
                <w:i w:val="1"/>
                <w:sz w:val="16"/>
              </w:rPr>
              <w:t xml:space="preserve">Обеспечено </w:t>
            </w:r>
            <w:r>
              <w:rPr>
                <w:rStyle w:val="Style_5_ch"/>
                <w:i w:val="1"/>
                <w:sz w:val="16"/>
              </w:rPr>
              <w:t>у</w:t>
            </w:r>
            <w:r>
              <w:rPr>
                <w:rStyle w:val="Style_5_ch"/>
                <w:i w:val="1"/>
                <w:sz w:val="16"/>
              </w:rPr>
              <w:t>крепление системы по обеспечению первичных мер пожарной безопасности</w:t>
            </w:r>
            <w:r>
              <w:rPr>
                <w:rStyle w:val="Style_5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</w:tcPr>
          <w:p w14:paraId="2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29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Количество профилактических мероприятий по предупреждению пожаров, чрезвычайных ситуаций природного и техногенного характера.</w:t>
            </w:r>
          </w:p>
        </w:tc>
        <w:tc>
          <w:tcPr>
            <w:tcW w:type="dxa" w:w="709"/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2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шт</w:t>
            </w:r>
          </w:p>
        </w:tc>
        <w:tc>
          <w:tcPr>
            <w:tcW w:type="dxa" w:w="1110"/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type="dxa" w:w="972"/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type="dxa" w:w="1110"/>
          </w:tcPr>
          <w:p w14:paraId="2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30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Ежемесячный доклад МКУ «Управление по делам ГОЧС Азовского района» </w:t>
            </w:r>
          </w:p>
        </w:tc>
        <w:tc>
          <w:tcPr>
            <w:tcW w:type="dxa" w:w="971"/>
          </w:tcPr>
          <w:p w14:paraId="3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3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3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3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70"/>
        </w:trPr>
        <w:tc>
          <w:tcPr>
            <w:tcW w:type="dxa" w:w="549"/>
          </w:tcPr>
          <w:p w14:paraId="3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type="dxa" w:w="1221"/>
          </w:tcPr>
          <w:p w14:paraId="3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37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Количество обученных специалистов администрации в специализированных учебных заведениях.</w:t>
            </w:r>
          </w:p>
        </w:tc>
        <w:tc>
          <w:tcPr>
            <w:tcW w:type="dxa" w:w="709"/>
          </w:tcPr>
          <w:p w14:paraId="3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3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3A010000">
            <w:pPr>
              <w:ind/>
              <w:jc w:val="center"/>
            </w:pPr>
            <w:r>
              <w:rPr>
                <w:sz w:val="16"/>
              </w:rPr>
              <w:t>чел</w:t>
            </w:r>
          </w:p>
        </w:tc>
        <w:tc>
          <w:tcPr>
            <w:tcW w:type="dxa" w:w="1110"/>
          </w:tcPr>
          <w:p w14:paraId="3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type="dxa" w:w="972"/>
          </w:tcPr>
          <w:p w14:paraId="3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type="dxa" w:w="1110"/>
          </w:tcPr>
          <w:p w14:paraId="3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3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Диплом о профессиональной переподготовке «Пожарная безопасность»</w:t>
            </w:r>
          </w:p>
        </w:tc>
        <w:tc>
          <w:tcPr>
            <w:tcW w:type="dxa" w:w="971"/>
          </w:tcPr>
          <w:p w14:paraId="3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4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4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4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43010000">
      <w:pPr>
        <w:rPr>
          <w:sz w:val="20"/>
        </w:rPr>
      </w:pPr>
    </w:p>
    <w:p w14:paraId="44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45010000">
      <w:pPr>
        <w:ind/>
        <w:jc w:val="center"/>
        <w:rPr>
          <w:sz w:val="20"/>
        </w:rPr>
      </w:pPr>
    </w:p>
    <w:tbl>
      <w:tblPr>
        <w:tblStyle w:val="Style_4"/>
        <w:tblInd w:type="dxa" w:w="-176"/>
        <w:tblLayout w:type="fixed"/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vAlign w:val="center"/>
          </w:tcPr>
          <w:p w14:paraId="4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vAlign w:val="center"/>
          </w:tcPr>
          <w:p w14:paraId="4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vAlign w:val="center"/>
          </w:tcPr>
          <w:p w14:paraId="4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vAlign w:val="center"/>
          </w:tcPr>
          <w:p w14:paraId="4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4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4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vAlign w:val="center"/>
          </w:tcPr>
          <w:p w14:paraId="4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vAlign w:val="center"/>
          </w:tcPr>
          <w:p w14:paraId="4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vAlign w:val="center"/>
          </w:tcPr>
          <w:p w14:paraId="4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vAlign w:val="center"/>
          </w:tcPr>
          <w:p w14:paraId="4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vAlign w:val="center"/>
          </w:tcPr>
          <w:p w14:paraId="5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vAlign w:val="center"/>
          </w:tcPr>
          <w:p w14:paraId="5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vAlign w:val="center"/>
          </w:tcPr>
          <w:p w14:paraId="5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vAlign w:val="center"/>
          </w:tcPr>
          <w:p w14:paraId="5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vAlign w:val="center"/>
          </w:tcPr>
          <w:p w14:paraId="5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vAlign w:val="center"/>
          </w:tcPr>
          <w:p w14:paraId="5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vAlign w:val="center"/>
          </w:tcPr>
          <w:p w14:paraId="5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</w:tcPr>
          <w:p w14:paraId="5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</w:tcPr>
          <w:p w14:paraId="5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</w:tcPr>
          <w:p w14:paraId="5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</w:tcPr>
          <w:p w14:paraId="5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</w:tcPr>
          <w:p w14:paraId="5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</w:tcPr>
          <w:p w14:paraId="5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</w:tcPr>
          <w:p w14:paraId="5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</w:tcPr>
          <w:p w14:paraId="5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</w:tcPr>
          <w:p w14:paraId="5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</w:tcPr>
          <w:p w14:paraId="6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</w:tcPr>
          <w:p w14:paraId="6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</w:tcPr>
          <w:p w14:paraId="6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</w:tcPr>
          <w:p w14:paraId="6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</w:tcPr>
          <w:p w14:paraId="6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</w:tcPr>
          <w:p w14:paraId="6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</w:tcPr>
          <w:p w14:paraId="6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</w:tcPr>
          <w:p w14:paraId="67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мероприятий "</w:t>
            </w:r>
            <w:r>
              <w:rPr>
                <w:rStyle w:val="Style_5_ch"/>
                <w:rFonts w:ascii="Calibri" w:hAnsi="Calibri"/>
                <w:i w:val="1"/>
                <w:sz w:val="16"/>
              </w:rPr>
              <w:t xml:space="preserve">Обеспечено </w:t>
            </w:r>
            <w:r>
              <w:rPr>
                <w:rStyle w:val="Style_5_ch"/>
                <w:rFonts w:ascii="Calibri" w:hAnsi="Calibri"/>
                <w:i w:val="1"/>
                <w:sz w:val="16"/>
              </w:rPr>
              <w:t>у</w:t>
            </w:r>
            <w:r>
              <w:rPr>
                <w:rStyle w:val="Style_5_ch"/>
                <w:rFonts w:ascii="Calibri" w:hAnsi="Calibri"/>
                <w:i w:val="1"/>
                <w:sz w:val="16"/>
              </w:rPr>
              <w:t>крепление системы по обеспечению первичных мер пожарной безопасности</w:t>
            </w:r>
            <w:r>
              <w:rPr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</w:tcPr>
          <w:p w14:paraId="6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</w:tcPr>
          <w:p w14:paraId="69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i w:val="1"/>
                <w:sz w:val="16"/>
              </w:rPr>
              <w:t>Прохождение обучения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</w:tcPr>
          <w:p w14:paraId="6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</w:tcPr>
          <w:p w14:paraId="6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</w:tcPr>
          <w:p w14:paraId="6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</w:tcPr>
          <w:p w14:paraId="6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</w:tcPr>
          <w:p w14:paraId="6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</w:tcPr>
          <w:p w14:paraId="6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7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7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</w:tcPr>
          <w:p w14:paraId="7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7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7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</w:tcPr>
          <w:p w14:paraId="7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</w:tcPr>
          <w:p w14:paraId="7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7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</w:tcPr>
          <w:p w14:paraId="78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Контрольная точка. Заключение договора на обучение по пожарной безопасности в специализированном учреждении</w:t>
            </w:r>
          </w:p>
        </w:tc>
        <w:tc>
          <w:tcPr>
            <w:tcW w:type="dxa" w:w="761"/>
          </w:tcPr>
          <w:p w14:paraId="7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</w:tcPr>
          <w:p w14:paraId="7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</w:tcPr>
          <w:p w14:paraId="7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7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7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7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7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8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</w:tcPr>
          <w:p w14:paraId="8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29.09.2025</w:t>
            </w:r>
          </w:p>
        </w:tc>
        <w:tc>
          <w:tcPr>
            <w:tcW w:type="dxa" w:w="1100"/>
          </w:tcPr>
          <w:p w14:paraId="8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8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Договор 250420/ПБ от 24.06.2025г., </w:t>
            </w:r>
            <w:r>
              <w:rPr>
                <w:rFonts w:ascii="Calibri" w:hAnsi="Calibri"/>
                <w:sz w:val="16"/>
              </w:rPr>
              <w:t>дипломы о профессиональной переподготовке «Пожарная безопасность»</w:t>
            </w:r>
          </w:p>
        </w:tc>
        <w:tc>
          <w:tcPr>
            <w:tcW w:type="dxa" w:w="825"/>
          </w:tcPr>
          <w:p w14:paraId="8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8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338"/>
          </w:tcPr>
          <w:p w14:paraId="87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«</w:t>
            </w:r>
            <w:r>
              <w:rPr>
                <w:i w:val="1"/>
                <w:sz w:val="16"/>
              </w:rPr>
              <w:t>Приобретение товаров, работ, услуг для обеспечения пожарной безопасности</w:t>
            </w:r>
            <w:r>
              <w:rPr>
                <w:i w:val="1"/>
                <w:sz w:val="16"/>
              </w:rPr>
              <w:t>»</w:t>
            </w:r>
          </w:p>
        </w:tc>
        <w:tc>
          <w:tcPr>
            <w:tcW w:type="dxa" w:w="761"/>
          </w:tcPr>
          <w:p w14:paraId="8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</w:tcPr>
          <w:p w14:paraId="8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</w:tcPr>
          <w:p w14:paraId="8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</w:tcPr>
          <w:p w14:paraId="8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8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8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</w:tcPr>
          <w:p w14:paraId="8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8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</w:tcPr>
          <w:p w14:paraId="9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9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9201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</w:tcPr>
          <w:p w14:paraId="9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</w:tcPr>
          <w:p w14:paraId="9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9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1.2.1</w:t>
            </w:r>
          </w:p>
        </w:tc>
        <w:tc>
          <w:tcPr>
            <w:tcW w:type="dxa" w:w="1338"/>
          </w:tcPr>
          <w:p w14:paraId="96010000">
            <w:pPr>
              <w:pStyle w:val="Style_5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Контрольная точка.  </w:t>
            </w:r>
            <w:r>
              <w:rPr>
                <w:i w:val="1"/>
                <w:sz w:val="16"/>
              </w:rPr>
              <w:t>Заключение договора на поставку основных средств, материальных запасов</w:t>
            </w:r>
          </w:p>
        </w:tc>
        <w:tc>
          <w:tcPr>
            <w:tcW w:type="dxa" w:w="761"/>
          </w:tcPr>
          <w:p w14:paraId="9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type="dxa" w:w="1014"/>
          </w:tcPr>
          <w:p w14:paraId="9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</w:tcPr>
          <w:p w14:paraId="9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9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9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9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9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9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</w:tcPr>
          <w:p w14:paraId="9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09.06.2025</w:t>
            </w:r>
          </w:p>
        </w:tc>
        <w:tc>
          <w:tcPr>
            <w:tcW w:type="dxa" w:w="1100"/>
          </w:tcPr>
          <w:p w14:paraId="A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A101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</w:tcPr>
          <w:p w14:paraId="A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Договор 45 от 09.06.2025г.</w:t>
            </w:r>
          </w:p>
        </w:tc>
        <w:tc>
          <w:tcPr>
            <w:tcW w:type="dxa" w:w="825"/>
          </w:tcPr>
          <w:p w14:paraId="A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A4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A5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A6010000">
      <w:pPr>
        <w:widowControl w:val="0"/>
        <w:spacing w:after="120"/>
        <w:ind/>
        <w:jc w:val="right"/>
        <w:rPr>
          <w:sz w:val="16"/>
        </w:rPr>
      </w:pPr>
    </w:p>
    <w:tbl>
      <w:tblPr>
        <w:tblStyle w:val="Style_4"/>
        <w:tblLayout w:type="fixed"/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vAlign w:val="center"/>
          </w:tcPr>
          <w:p w14:paraId="A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vAlign w:val="center"/>
          </w:tcPr>
          <w:p w14:paraId="A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vAlign w:val="center"/>
          </w:tcPr>
          <w:p w14:paraId="A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vAlign w:val="center"/>
          </w:tcPr>
          <w:p w14:paraId="A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vAlign w:val="center"/>
          </w:tcPr>
          <w:p w14:paraId="A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vAlign w:val="center"/>
          </w:tcPr>
          <w:p/>
        </w:tc>
        <w:tc>
          <w:tcPr>
            <w:tcW w:type="dxa" w:w="1365"/>
            <w:vAlign w:val="center"/>
          </w:tcPr>
          <w:p w14:paraId="A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vAlign w:val="center"/>
          </w:tcPr>
          <w:p w14:paraId="A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vAlign w:val="center"/>
          </w:tcPr>
          <w:p w14:paraId="AE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vAlign w:val="center"/>
          </w:tcPr>
          <w:p w14:paraId="AF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vAlign w:val="center"/>
          </w:tcPr>
          <w:p w14:paraId="B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vAlign w:val="center"/>
          </w:tcPr>
          <w:p/>
        </w:tc>
        <w:tc>
          <w:tcPr>
            <w:tcW w:type="dxa" w:w="1276"/>
            <w:gridSpan w:val="1"/>
            <w:vMerge w:val="continue"/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vAlign w:val="center"/>
          </w:tcPr>
          <w:p w14:paraId="B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vAlign w:val="center"/>
          </w:tcPr>
          <w:p w14:paraId="B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vAlign w:val="center"/>
          </w:tcPr>
          <w:p w14:paraId="B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vAlign w:val="center"/>
          </w:tcPr>
          <w:p w14:paraId="B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vAlign w:val="center"/>
          </w:tcPr>
          <w:p w14:paraId="B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vAlign w:val="center"/>
          </w:tcPr>
          <w:p w14:paraId="B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vAlign w:val="center"/>
          </w:tcPr>
          <w:p w14:paraId="B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vAlign w:val="center"/>
          </w:tcPr>
          <w:p w14:paraId="B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</w:tcPr>
          <w:p w14:paraId="B901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</w:t>
            </w:r>
            <w:r>
              <w:rPr>
                <w:rStyle w:val="Style_5_ch"/>
                <w:sz w:val="16"/>
              </w:rPr>
              <w:t>тий "</w:t>
            </w:r>
            <w:r>
              <w:rPr>
                <w:rStyle w:val="Style_5_ch"/>
                <w:sz w:val="16"/>
              </w:rPr>
              <w:t>Пожарная безопасность</w:t>
            </w:r>
            <w:r>
              <w:rPr>
                <w:rStyle w:val="Style_5_ch"/>
                <w:sz w:val="16"/>
              </w:rPr>
              <w:t>" (в</w:t>
            </w:r>
            <w:r>
              <w:rPr>
                <w:sz w:val="16"/>
              </w:rPr>
              <w:t>сего), в том числе:</w:t>
            </w:r>
          </w:p>
        </w:tc>
        <w:tc>
          <w:tcPr>
            <w:tcW w:type="dxa" w:w="1365"/>
            <w:vAlign w:val="center"/>
          </w:tcPr>
          <w:p w14:paraId="B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  <w:vAlign w:val="center"/>
          </w:tcPr>
          <w:p w14:paraId="B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  <w:vAlign w:val="center"/>
          </w:tcPr>
          <w:p w14:paraId="B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  <w:vAlign w:val="center"/>
          </w:tcPr>
          <w:p w14:paraId="B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047"/>
            <w:vAlign w:val="center"/>
          </w:tcPr>
          <w:p w14:paraId="B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068"/>
            <w:vAlign w:val="center"/>
          </w:tcPr>
          <w:p w14:paraId="B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C0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</w:tcPr>
          <w:p w14:paraId="C1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C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  <w:vAlign w:val="center"/>
          </w:tcPr>
          <w:p w14:paraId="C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134"/>
            <w:vAlign w:val="center"/>
          </w:tcPr>
          <w:p w14:paraId="C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276"/>
            <w:vAlign w:val="center"/>
          </w:tcPr>
          <w:p w14:paraId="C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047"/>
            <w:vAlign w:val="center"/>
          </w:tcPr>
          <w:p w14:paraId="C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63,0</w:t>
            </w:r>
          </w:p>
        </w:tc>
        <w:tc>
          <w:tcPr>
            <w:tcW w:type="dxa" w:w="1068"/>
            <w:vAlign w:val="center"/>
          </w:tcPr>
          <w:p w14:paraId="C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C8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vAlign w:val="center"/>
          </w:tcPr>
          <w:p w14:paraId="C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C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C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C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C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C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D0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vAlign w:val="center"/>
          </w:tcPr>
          <w:p w14:paraId="D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D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D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D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D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D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D8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vAlign w:val="center"/>
          </w:tcPr>
          <w:p w14:paraId="D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D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D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D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D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D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E0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</w:t>
            </w:r>
            <w:r>
              <w:rPr>
                <w:rStyle w:val="Style_5_ch"/>
                <w:sz w:val="16"/>
              </w:rPr>
              <w:t>1. «</w:t>
            </w:r>
            <w:r>
              <w:rPr>
                <w:rStyle w:val="Style_5_ch"/>
                <w:sz w:val="16"/>
              </w:rPr>
              <w:t>Прохождение обучения</w:t>
            </w:r>
            <w:r>
              <w:rPr>
                <w:rStyle w:val="Style_5_ch"/>
                <w:sz w:val="16"/>
              </w:rPr>
              <w:t>»</w:t>
            </w:r>
          </w:p>
        </w:tc>
        <w:tc>
          <w:tcPr>
            <w:tcW w:type="dxa" w:w="1365"/>
            <w:vAlign w:val="center"/>
          </w:tcPr>
          <w:p w14:paraId="E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134"/>
            <w:vAlign w:val="center"/>
          </w:tcPr>
          <w:p w14:paraId="E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134"/>
            <w:vAlign w:val="center"/>
          </w:tcPr>
          <w:p w14:paraId="E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276"/>
            <w:vAlign w:val="center"/>
          </w:tcPr>
          <w:p w14:paraId="E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047"/>
            <w:vAlign w:val="center"/>
          </w:tcPr>
          <w:p w14:paraId="E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068"/>
            <w:vAlign w:val="center"/>
          </w:tcPr>
          <w:p w14:paraId="E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E8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</w:tcPr>
          <w:p w14:paraId="E9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E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134"/>
            <w:vAlign w:val="center"/>
          </w:tcPr>
          <w:p w14:paraId="E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134"/>
            <w:vAlign w:val="center"/>
          </w:tcPr>
          <w:p w14:paraId="E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276"/>
            <w:vAlign w:val="center"/>
          </w:tcPr>
          <w:p w14:paraId="E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047"/>
            <w:vAlign w:val="center"/>
          </w:tcPr>
          <w:p w14:paraId="E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14,0</w:t>
            </w:r>
          </w:p>
        </w:tc>
        <w:tc>
          <w:tcPr>
            <w:tcW w:type="dxa" w:w="1068"/>
            <w:vAlign w:val="center"/>
          </w:tcPr>
          <w:p w14:paraId="E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F001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</w:tcPr>
          <w:p w14:paraId="F1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vAlign w:val="center"/>
          </w:tcPr>
          <w:p w14:paraId="F2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F3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F4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F5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F6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F7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F801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</w:tcPr>
          <w:p w14:paraId="F9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vAlign w:val="center"/>
          </w:tcPr>
          <w:p w14:paraId="FA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FB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FC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FD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FE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FF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00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</w:tcPr>
          <w:p w14:paraId="01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</w:tcPr>
          <w:p w14:paraId="0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03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04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05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0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0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08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41"/>
        </w:trPr>
        <w:tc>
          <w:tcPr>
            <w:tcW w:type="dxa" w:w="6114"/>
          </w:tcPr>
          <w:p w14:paraId="09020000">
            <w:pPr>
              <w:rPr>
                <w:sz w:val="16"/>
              </w:rPr>
            </w:pPr>
            <w:r>
              <w:rPr>
                <w:sz w:val="16"/>
              </w:rPr>
              <w:t>Мероприятие (р</w:t>
            </w:r>
            <w:r>
              <w:rPr>
                <w:rStyle w:val="Style_5_ch"/>
                <w:sz w:val="16"/>
              </w:rPr>
              <w:t>езультат) 2. «</w:t>
            </w:r>
            <w:r>
              <w:rPr>
                <w:rStyle w:val="Style_5_ch"/>
                <w:sz w:val="16"/>
              </w:rPr>
              <w:t xml:space="preserve">Приобретение </w:t>
            </w:r>
            <w:r>
              <w:rPr>
                <w:rStyle w:val="Style_5_ch"/>
                <w:sz w:val="16"/>
              </w:rPr>
              <w:t>товаров, работ, услуг</w:t>
            </w:r>
            <w:r>
              <w:rPr>
                <w:rStyle w:val="Style_5_ch"/>
                <w:sz w:val="16"/>
              </w:rPr>
              <w:t xml:space="preserve"> для обеспечения пожарной безопасности</w:t>
            </w:r>
            <w:r>
              <w:rPr>
                <w:rStyle w:val="Style_5_ch"/>
                <w:sz w:val="16"/>
              </w:rPr>
              <w:t>»</w:t>
            </w:r>
          </w:p>
        </w:tc>
        <w:tc>
          <w:tcPr>
            <w:tcW w:type="dxa" w:w="1365"/>
            <w:vAlign w:val="center"/>
          </w:tcPr>
          <w:p w14:paraId="0A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134"/>
            <w:vAlign w:val="center"/>
          </w:tcPr>
          <w:p w14:paraId="0B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134"/>
            <w:vAlign w:val="center"/>
          </w:tcPr>
          <w:p w14:paraId="0C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276"/>
            <w:vAlign w:val="center"/>
          </w:tcPr>
          <w:p w14:paraId="0D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047"/>
            <w:vAlign w:val="center"/>
          </w:tcPr>
          <w:p w14:paraId="0E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10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</w:tcPr>
          <w:p w14:paraId="11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12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134"/>
            <w:vAlign w:val="center"/>
          </w:tcPr>
          <w:p w14:paraId="13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134"/>
            <w:vAlign w:val="center"/>
          </w:tcPr>
          <w:p w14:paraId="14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276"/>
            <w:vAlign w:val="center"/>
          </w:tcPr>
          <w:p w14:paraId="15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047"/>
            <w:vAlign w:val="center"/>
          </w:tcPr>
          <w:p w14:paraId="16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49,0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18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6114"/>
          </w:tcPr>
          <w:p w14:paraId="19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</w:tcPr>
          <w:p w14:paraId="1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1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1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1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1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1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20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66"/>
        </w:trPr>
        <w:tc>
          <w:tcPr>
            <w:tcW w:type="dxa" w:w="6114"/>
          </w:tcPr>
          <w:p w14:paraId="21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</w:tcPr>
          <w:p w14:paraId="2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23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24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25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2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2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28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6114"/>
          </w:tcPr>
          <w:p w14:paraId="29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</w:tcPr>
          <w:p w14:paraId="2A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2B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2C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2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2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2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30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31020000">
      <w:pPr>
        <w:ind/>
        <w:jc w:val="right"/>
      </w:pPr>
    </w:p>
    <w:sectPr>
      <w:headerReference r:id="rId1" w:type="default"/>
      <w:pgSz w:h="11908" w:orient="landscape" w:w="16848"/>
      <w:pgMar w:bottom="569" w:footer="708" w:gutter="0" w:header="708" w:left="1304" w:right="73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lear"/>
        <w:tab w:leader="none" w:pos="8490" w:val="left"/>
        <w:tab w:leader="none" w:pos="9355" w:val="clear"/>
      </w:tabs>
      <w:ind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tabs>
        <w:tab w:leader="none" w:pos="4677" w:val="clear"/>
        <w:tab w:leader="none" w:pos="8490" w:val="left"/>
        <w:tab w:leader="none" w:pos="9355" w:val="clear"/>
      </w:tabs>
      <w:ind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ind/>
      <w:jc w:val="both"/>
    </w:pPr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sz w:val="28"/>
    </w:rPr>
  </w:style>
  <w:style w:styleId="Style_6_ch" w:type="character">
    <w:name w:val="toc 2"/>
    <w:link w:val="Style_6"/>
    <w:rPr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sz w:val="28"/>
    </w:rPr>
  </w:style>
  <w:style w:styleId="Style_7_ch" w:type="character">
    <w:name w:val="toc 4"/>
    <w:link w:val="Style_7"/>
    <w:rPr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sz w:val="28"/>
    </w:rPr>
  </w:style>
  <w:style w:styleId="Style_8_ch" w:type="character">
    <w:name w:val="toc 6"/>
    <w:link w:val="Style_8"/>
    <w:rPr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</w:pPr>
    <w:rPr>
      <w:sz w:val="28"/>
    </w:rPr>
  </w:style>
  <w:style w:styleId="Style_9_ch" w:type="character">
    <w:name w:val="toc 7"/>
    <w:link w:val="Style_9"/>
    <w:rPr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10_ch" w:type="character">
    <w:name w:val="heading 3"/>
    <w:link w:val="Style_10"/>
    <w:rPr>
      <w:b w:val="1"/>
      <w:sz w:val="26"/>
    </w:rPr>
  </w:style>
  <w:style w:styleId="Style_2" w:type="paragraph">
    <w:name w:val="Обычный1"/>
    <w:link w:val="Style_2_ch"/>
    <w:rPr>
      <w:rFonts w:ascii="XO Thames" w:hAnsi="XO Thames"/>
      <w:sz w:val="28"/>
    </w:rPr>
  </w:style>
  <w:style w:styleId="Style_2_ch" w:type="character">
    <w:name w:val="Обычный1"/>
    <w:link w:val="Style_2"/>
    <w:rPr>
      <w:rFonts w:ascii="XO Thames" w:hAnsi="XO Thames"/>
      <w:sz w:val="28"/>
    </w:rPr>
  </w:style>
  <w:style w:styleId="Style_11" w:type="paragraph">
    <w:name w:val="toc 3"/>
    <w:next w:val="Style_5"/>
    <w:link w:val="Style_11_ch"/>
    <w:uiPriority w:val="39"/>
    <w:pPr>
      <w:ind w:firstLine="0" w:left="400"/>
    </w:pPr>
    <w:rPr>
      <w:sz w:val="28"/>
    </w:rPr>
  </w:style>
  <w:style w:styleId="Style_11_ch" w:type="character">
    <w:name w:val="toc 3"/>
    <w:link w:val="Style_11"/>
    <w:rPr>
      <w:sz w:val="28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link w:val="Style_13"/>
    <w:rPr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5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8" w:type="paragraph">
    <w:name w:val="Header and Footer"/>
    <w:link w:val="Style_18_ch"/>
    <w:pPr>
      <w:ind/>
      <w:jc w:val="both"/>
    </w:pPr>
    <w:rPr>
      <w:sz w:val="20"/>
    </w:rPr>
  </w:style>
  <w:style w:styleId="Style_18_ch" w:type="character">
    <w:name w:val="Header and Footer"/>
    <w:link w:val="Style_18"/>
    <w:rPr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  <w:jc w:val="left"/>
    </w:pPr>
    <w:rPr>
      <w:rFonts w:ascii="Calibri" w:hAnsi="Calibri"/>
      <w:sz w:val="22"/>
    </w:rPr>
  </w:style>
  <w:style w:styleId="Style_1_ch" w:type="character">
    <w:name w:val="header"/>
    <w:basedOn w:val="Style_5_ch"/>
    <w:link w:val="Style_1"/>
    <w:rPr>
      <w:rFonts w:ascii="Calibri" w:hAnsi="Calibri"/>
      <w:sz w:val="22"/>
    </w:rPr>
  </w:style>
  <w:style w:styleId="Style_20" w:type="paragraph">
    <w:name w:val="toc 8"/>
    <w:next w:val="Style_5"/>
    <w:link w:val="Style_20_ch"/>
    <w:uiPriority w:val="39"/>
    <w:pPr>
      <w:ind w:firstLine="0" w:left="1400"/>
    </w:pPr>
    <w:rPr>
      <w:sz w:val="28"/>
    </w:rPr>
  </w:style>
  <w:style w:styleId="Style_20_ch" w:type="character">
    <w:name w:val="toc 8"/>
    <w:link w:val="Style_20"/>
    <w:rPr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</w:pPr>
    <w:rPr>
      <w:sz w:val="28"/>
    </w:rPr>
  </w:style>
  <w:style w:styleId="Style_21_ch" w:type="character">
    <w:name w:val="toc 5"/>
    <w:link w:val="Style_21"/>
    <w:rPr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i w:val="1"/>
    </w:rPr>
  </w:style>
  <w:style w:styleId="Style_22_ch" w:type="character">
    <w:name w:val="Subtitle"/>
    <w:link w:val="Style_22"/>
    <w:rPr>
      <w:i w:val="1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3_ch" w:type="character">
    <w:name w:val="Title"/>
    <w:link w:val="Style_23"/>
    <w:rPr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4_ch" w:type="character">
    <w:name w:val="heading 4"/>
    <w:link w:val="Style_24"/>
    <w:rPr>
      <w:b w:val="1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5_ch" w:type="character">
    <w:name w:val="heading 2"/>
    <w:link w:val="Style_25"/>
    <w:rPr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4"/>
    <w:basedOn w:val="Style_26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2026-05-04T07:48:35Z</dcterms:modified>
</cp:coreProperties>
</file>