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ПРОЕКТ</w:t>
      </w:r>
    </w:p>
    <w:p w14:paraId="05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РОССИЙСКАЯ ФЕДЕРАЦИЯ</w:t>
      </w:r>
    </w:p>
    <w:p w14:paraId="06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РОСТОВСКАЯ ОБЛАСТЬ АЗОВСКИЙ РАЙОН</w:t>
      </w:r>
    </w:p>
    <w:p w14:paraId="07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АДМИНИСТРАЦИЯ </w:t>
      </w:r>
    </w:p>
    <w:p w14:paraId="08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КАГАЛЬНИЦКОГО СЕЛЬСКОГО ПОСЕЛЕНИЯ</w:t>
      </w:r>
    </w:p>
    <w:p w14:paraId="09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ПОСТАНОВЛЕНИЕ</w:t>
      </w:r>
    </w:p>
    <w:p w14:paraId="0A000000">
      <w:pPr>
        <w:rPr>
          <w:rFonts w:ascii="Times New Roman" w:hAnsi="Times New Roman"/>
        </w:rPr>
      </w:pPr>
    </w:p>
    <w:p w14:paraId="0B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«___» февраля 2026 г.                         № ___                                         с. Кагальник</w:t>
      </w:r>
    </w:p>
    <w:p w14:paraId="0C000000">
      <w:pPr>
        <w:ind/>
        <w:contextualSpacing w:val="1"/>
        <w:rPr>
          <w:rFonts w:ascii="Times New Roman" w:hAnsi="Times New Roman"/>
        </w:rPr>
      </w:pPr>
    </w:p>
    <w:p w14:paraId="0D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Об утверждении отчета</w:t>
      </w:r>
    </w:p>
    <w:p w14:paraId="0E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о ходе реализации муниципальной </w:t>
      </w:r>
    </w:p>
    <w:p w14:paraId="0F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(комплексной) программы </w:t>
      </w:r>
    </w:p>
    <w:p w14:paraId="10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«Развитие муниципальной службы» </w:t>
      </w:r>
    </w:p>
    <w:p w14:paraId="11000000">
      <w:pPr>
        <w:ind/>
        <w:contextualSpacing w:val="1"/>
        <w:rPr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за 2025 год </w:t>
      </w:r>
    </w:p>
    <w:p w14:paraId="12000000">
      <w:pPr>
        <w:ind/>
        <w:contextualSpacing w:val="1"/>
        <w:rPr>
          <w:rFonts w:ascii="Times New Roman" w:hAnsi="Times New Roman"/>
        </w:rPr>
      </w:pPr>
    </w:p>
    <w:p w14:paraId="13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постановлением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25.12.2024 г. №68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4000000">
      <w:pPr>
        <w:ind w:firstLine="567" w:left="0"/>
        <w:rPr>
          <w:rFonts w:ascii="Times New Roman" w:hAnsi="Times New Roman"/>
        </w:rPr>
      </w:pPr>
    </w:p>
    <w:p w14:paraId="15000000">
      <w:pPr>
        <w:ind/>
        <w:jc w:val="center"/>
      </w:pPr>
      <w:r>
        <w:t>ПОСТАНОВЛЯЕТ:</w:t>
      </w:r>
    </w:p>
    <w:p w14:paraId="16000000">
      <w:pPr>
        <w:ind w:firstLine="709" w:left="0"/>
        <w:contextualSpacing w:val="1"/>
      </w:pPr>
      <w:r>
        <w:rPr>
          <w:rFonts w:ascii="Times New Roman" w:hAnsi="Times New Roman"/>
        </w:rPr>
        <w:t xml:space="preserve">1. Утвердить отчет о реализации муниципальной программы Кагальницкого сельского поселения  «Развитие муниципальной службы» </w:t>
      </w:r>
      <w:r>
        <w:t>за 2025 года</w:t>
      </w:r>
      <w:r>
        <w:rPr>
          <w:rFonts w:ascii="Times New Roman" w:hAnsi="Times New Roman"/>
        </w:rPr>
        <w:t xml:space="preserve">, согласно приложению к настоящему постановлению. </w:t>
      </w:r>
    </w:p>
    <w:p w14:paraId="17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3_ch"/>
          <w:rFonts w:ascii="Times New Roman" w:hAnsi="Times New Roman"/>
        </w:rPr>
        <w:fldChar w:fldCharType="begin"/>
      </w:r>
      <w:r>
        <w:rPr>
          <w:rStyle w:val="Style_3_ch"/>
          <w:rFonts w:ascii="Times New Roman" w:hAnsi="Times New Roman"/>
        </w:rPr>
        <w:instrText>HYPERLINK "http://www.kagalnickoe.ru"</w:instrText>
      </w:r>
      <w:r>
        <w:rPr>
          <w:rStyle w:val="Style_3_ch"/>
          <w:rFonts w:ascii="Times New Roman" w:hAnsi="Times New Roman"/>
        </w:rPr>
        <w:fldChar w:fldCharType="separate"/>
      </w:r>
      <w:r>
        <w:rPr>
          <w:rStyle w:val="Style_3_ch"/>
          <w:rFonts w:ascii="Times New Roman" w:hAnsi="Times New Roman"/>
        </w:rPr>
        <w:t>www.kagalnickoe.ru</w:t>
      </w:r>
      <w:r>
        <w:rPr>
          <w:rStyle w:val="Style_3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14:paraId="18000000">
      <w:pPr>
        <w:widowControl w:val="0"/>
        <w:ind/>
      </w:pPr>
    </w:p>
    <w:p w14:paraId="19000000">
      <w:pPr>
        <w:widowControl w:val="0"/>
        <w:ind/>
      </w:pPr>
    </w:p>
    <w:p w14:paraId="1A000000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14:paraId="1B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Кагальницкого сельского поселения                                     К.А.Малерян                               </w:t>
      </w:r>
    </w:p>
    <w:p w14:paraId="1C000000">
      <w:pPr>
        <w:ind/>
        <w:jc w:val="right"/>
        <w:rPr>
          <w:rFonts w:ascii="Times New Roman" w:hAnsi="Times New Roman"/>
        </w:rPr>
      </w:pPr>
    </w:p>
    <w:p w14:paraId="1D000000">
      <w:pPr>
        <w:ind/>
        <w:jc w:val="right"/>
        <w:rPr>
          <w:rFonts w:ascii="Times New Roman" w:hAnsi="Times New Roman"/>
        </w:rPr>
      </w:pPr>
    </w:p>
    <w:p w14:paraId="1E000000">
      <w:pPr>
        <w:ind/>
        <w:jc w:val="right"/>
        <w:rPr>
          <w:rFonts w:ascii="Times New Roman" w:hAnsi="Times New Roman"/>
        </w:rPr>
      </w:pPr>
    </w:p>
    <w:p w14:paraId="1F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2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3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4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5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6000000">
      <w:pPr>
        <w:sectPr>
          <w:pgSz w:h="16838" w:orient="portrait" w:w="11906"/>
          <w:pgMar w:bottom="1134" w:footer="720" w:gutter="0" w:header="720" w:left="1304" w:right="737" w:top="1134"/>
        </w:sectPr>
      </w:pPr>
    </w:p>
    <w:p w14:paraId="27000000">
      <w:pPr>
        <w:ind/>
        <w:contextualSpacing w:val="1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к проекту постановления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Администрации Кагальницкого сельского поселения</w:t>
      </w:r>
    </w:p>
    <w:p w14:paraId="28000000">
      <w:pPr>
        <w:ind/>
        <w:contextualSpacing w:val="1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«Об утверждении отчета о реализации муниципальной программы</w:t>
      </w:r>
    </w:p>
    <w:p w14:paraId="29000000">
      <w:pPr>
        <w:ind/>
        <w:contextualSpacing w:val="1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Кагальницкого сельского поселения «Развитие муниципальной служб</w:t>
      </w:r>
      <w:r>
        <w:rPr>
          <w:rStyle w:val="Style_2_ch"/>
          <w:rFonts w:ascii="Times New Roman" w:hAnsi="Times New Roman"/>
          <w:sz w:val="16"/>
        </w:rPr>
        <w:t>ы» за  2025 год</w:t>
      </w:r>
    </w:p>
    <w:p w14:paraId="2A000000">
      <w:pPr>
        <w:widowControl w:val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</w:t>
      </w:r>
    </w:p>
    <w:tbl>
      <w:tblPr>
        <w:tblStyle w:val="Style_4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1425"/>
        <w:gridCol w:w="3537"/>
      </w:tblGrid>
      <w:tr>
        <w:trPr>
          <w:trHeight w:hRule="atLeast" w:val="1596"/>
        </w:trPr>
        <w:tc>
          <w:tcPr>
            <w:tcW w:type="dxa" w:w="114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3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Глава Администраци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Кагальницкого с.п.</w:t>
            </w:r>
          </w:p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 К.А.</w:t>
            </w:r>
          </w:p>
          <w:p w14:paraId="3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  <w:p w14:paraId="3400000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3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37000000">
      <w:pPr>
        <w:spacing w:after="200" w:line="276" w:lineRule="auto"/>
        <w:ind/>
        <w:contextualSpacing w:val="1"/>
        <w:jc w:val="center"/>
        <w:rPr>
          <w:b w:val="1"/>
          <w:i w:val="1"/>
          <w:sz w:val="22"/>
        </w:rPr>
      </w:pPr>
      <w:r>
        <w:rPr>
          <w:b w:val="1"/>
          <w:i w:val="1"/>
          <w:sz w:val="22"/>
        </w:rPr>
        <w:t>«</w:t>
      </w:r>
      <w:r>
        <w:rPr>
          <w:rFonts w:ascii="Times New Roman" w:hAnsi="Times New Roman"/>
          <w:b w:val="1"/>
          <w:i w:val="1"/>
        </w:rPr>
        <w:t>Развитие муниципальной службы</w:t>
      </w:r>
      <w:r>
        <w:rPr>
          <w:b w:val="1"/>
          <w:i w:val="1"/>
          <w:sz w:val="22"/>
        </w:rPr>
        <w:t>»</w:t>
      </w:r>
    </w:p>
    <w:p w14:paraId="38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ЗА </w:t>
      </w:r>
      <w:r>
        <w:rPr>
          <w:b w:val="1"/>
          <w:sz w:val="20"/>
        </w:rPr>
        <w:t>2025 ГОД</w:t>
      </w:r>
    </w:p>
    <w:p w14:paraId="39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Style w:val="Style_4"/>
        <w:tblInd w:type="dxa" w:w="108"/>
        <w:tblLayout w:type="fixed"/>
      </w:tblPr>
      <w:tblGrid>
        <w:gridCol w:w="306"/>
        <w:gridCol w:w="1227"/>
        <w:gridCol w:w="2102"/>
        <w:gridCol w:w="683"/>
        <w:gridCol w:w="835"/>
        <w:gridCol w:w="836"/>
        <w:gridCol w:w="975"/>
        <w:gridCol w:w="1114"/>
        <w:gridCol w:w="1114"/>
        <w:gridCol w:w="1671"/>
        <w:gridCol w:w="975"/>
        <w:gridCol w:w="1114"/>
        <w:gridCol w:w="696"/>
        <w:gridCol w:w="1949"/>
      </w:tblGrid>
      <w:tr>
        <w:tc>
          <w:tcPr>
            <w:tcW w:type="dxa" w:w="306"/>
            <w:vAlign w:val="center"/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227"/>
            <w:vAlign w:val="center"/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102"/>
            <w:vAlign w:val="center"/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vAlign w:val="center"/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vAlign w:val="center"/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vAlign w:val="center"/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vAlign w:val="center"/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vAlign w:val="center"/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4"/>
            <w:vAlign w:val="center"/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671"/>
            <w:vAlign w:val="center"/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vAlign w:val="center"/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vAlign w:val="center"/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vAlign w:val="center"/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949"/>
            <w:vAlign w:val="center"/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7"/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102"/>
          </w:tcPr>
          <w:p w14:paraId="4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4"/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671"/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949"/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5596"/>
            <w:gridSpan w:val="14"/>
          </w:tcPr>
          <w:p w14:paraId="56000000">
            <w:pPr>
              <w:rPr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i w:val="1"/>
                <w:sz w:val="16"/>
              </w:rPr>
              <w:t xml:space="preserve"> Цель муниципальной</w:t>
            </w:r>
            <w:r>
              <w:rPr>
                <w:sz w:val="14"/>
              </w:rPr>
              <w:t xml:space="preserve"> </w:t>
            </w:r>
            <w:r>
              <w:rPr>
                <w:i w:val="1"/>
                <w:sz w:val="16"/>
              </w:rPr>
              <w:t>программы «</w:t>
            </w:r>
            <w:r>
              <w:rPr>
                <w:i w:val="1"/>
                <w:sz w:val="16"/>
              </w:rPr>
              <w:t>Повышение эффективности и результативности деятельности муниципальных служащих и работников администрации, формирование высококвалифицированного кадрового состава муниципальной службы</w:t>
            </w:r>
            <w:r>
              <w:rPr>
                <w:i w:val="1"/>
                <w:sz w:val="16"/>
              </w:rPr>
              <w:t>»</w:t>
            </w:r>
          </w:p>
        </w:tc>
      </w:tr>
      <w:tr>
        <w:tc>
          <w:tcPr>
            <w:tcW w:type="dxa" w:w="306"/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7"/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  <w:vAlign w:val="center"/>
          </w:tcPr>
          <w:p w14:paraId="5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ознакомленных с действующим законодательством о муниципальной службе, антикоррупционным законодательством</w:t>
            </w:r>
          </w:p>
        </w:tc>
        <w:tc>
          <w:tcPr>
            <w:tcW w:type="dxa" w:w="683"/>
          </w:tcPr>
          <w:p w14:paraId="5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4"/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4"/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Ознакомительный лист</w:t>
            </w:r>
          </w:p>
        </w:tc>
        <w:tc>
          <w:tcPr>
            <w:tcW w:type="dxa" w:w="975"/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6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Весь кадровый состав ознакомлен с </w:t>
            </w:r>
            <w:r>
              <w:rPr>
                <w:sz w:val="16"/>
              </w:rPr>
              <w:t>действующим законодательством о муниципальной службе, антикоррупционным законодательством</w:t>
            </w:r>
          </w:p>
        </w:tc>
      </w:tr>
      <w:tr>
        <w:tc>
          <w:tcPr>
            <w:tcW w:type="dxa" w:w="306"/>
          </w:tcPr>
          <w:p w14:paraId="6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227"/>
          </w:tcPr>
          <w:p w14:paraId="6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</w:tcPr>
          <w:p w14:paraId="67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имеющих высшее профессиональное образование</w:t>
            </w:r>
          </w:p>
        </w:tc>
        <w:tc>
          <w:tcPr>
            <w:tcW w:type="dxa" w:w="683"/>
          </w:tcPr>
          <w:p w14:paraId="6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6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6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</w:tcPr>
          <w:p w14:paraId="6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96,2</w:t>
            </w:r>
          </w:p>
        </w:tc>
        <w:tc>
          <w:tcPr>
            <w:tcW w:type="dxa" w:w="1114"/>
          </w:tcPr>
          <w:p w14:paraId="6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88,9</w:t>
            </w:r>
          </w:p>
        </w:tc>
        <w:tc>
          <w:tcPr>
            <w:tcW w:type="dxa" w:w="1114"/>
          </w:tcPr>
          <w:p w14:paraId="6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6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Диплом о высшем образовании</w:t>
            </w:r>
          </w:p>
        </w:tc>
        <w:tc>
          <w:tcPr>
            <w:tcW w:type="dxa" w:w="975"/>
          </w:tcPr>
          <w:p w14:paraId="6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7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7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7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 из 9 муниципальных служащих имеют высшее образование</w:t>
            </w:r>
          </w:p>
        </w:tc>
      </w:tr>
      <w:tr>
        <w:tc>
          <w:tcPr>
            <w:tcW w:type="dxa" w:w="306"/>
          </w:tcPr>
          <w:p w14:paraId="7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27"/>
          </w:tcPr>
          <w:p w14:paraId="7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  <w:vAlign w:val="center"/>
          </w:tcPr>
          <w:p w14:paraId="75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прошедших обучение, от общего количества муниципальных служащих</w:t>
            </w:r>
          </w:p>
        </w:tc>
        <w:tc>
          <w:tcPr>
            <w:tcW w:type="dxa" w:w="683"/>
          </w:tcPr>
          <w:p w14:paraId="7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7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7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%.</w:t>
            </w:r>
          </w:p>
        </w:tc>
        <w:tc>
          <w:tcPr>
            <w:tcW w:type="dxa" w:w="975"/>
          </w:tcPr>
          <w:p w14:paraId="7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10,4</w:t>
            </w:r>
          </w:p>
        </w:tc>
        <w:tc>
          <w:tcPr>
            <w:tcW w:type="dxa" w:w="1114"/>
          </w:tcPr>
          <w:p w14:paraId="7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11,1</w:t>
            </w:r>
          </w:p>
        </w:tc>
        <w:tc>
          <w:tcPr>
            <w:tcW w:type="dxa" w:w="1114"/>
          </w:tcPr>
          <w:p w14:paraId="7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7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</w:t>
            </w:r>
          </w:p>
        </w:tc>
        <w:tc>
          <w:tcPr>
            <w:tcW w:type="dxa" w:w="975"/>
          </w:tcPr>
          <w:p w14:paraId="7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7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7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8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Прошел повышение квалификации 1 муниципальный служащий</w:t>
            </w:r>
          </w:p>
        </w:tc>
      </w:tr>
      <w:tr>
        <w:tc>
          <w:tcPr>
            <w:tcW w:type="dxa" w:w="306"/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27"/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102"/>
            <w:vAlign w:val="center"/>
          </w:tcPr>
          <w:p w14:paraId="83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включенных в кадровый резерв</w:t>
            </w:r>
          </w:p>
        </w:tc>
        <w:tc>
          <w:tcPr>
            <w:tcW w:type="dxa" w:w="683"/>
          </w:tcPr>
          <w:p w14:paraId="8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</w:tcPr>
          <w:p w14:paraId="8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</w:tcPr>
          <w:p w14:paraId="8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4"/>
          </w:tcPr>
          <w:p w14:paraId="8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4"/>
          </w:tcPr>
          <w:p w14:paraId="8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71"/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Распоряжение</w:t>
            </w:r>
          </w:p>
        </w:tc>
        <w:tc>
          <w:tcPr>
            <w:tcW w:type="dxa" w:w="975"/>
          </w:tcPr>
          <w:p w14:paraId="8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</w:tcPr>
          <w:p w14:paraId="8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949"/>
          </w:tcPr>
          <w:p w14:paraId="8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8F000000">
      <w:pPr>
        <w:spacing w:line="264" w:lineRule="auto"/>
        <w:ind/>
        <w:jc w:val="center"/>
        <w:rPr>
          <w:sz w:val="20"/>
        </w:rPr>
      </w:pPr>
    </w:p>
    <w:p w14:paraId="90000000">
      <w:pPr>
        <w:ind w:right="-29"/>
        <w:rPr>
          <w:sz w:val="20"/>
        </w:rPr>
      </w:pPr>
    </w:p>
    <w:p w14:paraId="91000000">
      <w:pPr>
        <w:ind w:right="-29"/>
      </w:pPr>
    </w:p>
    <w:p w14:paraId="92000000">
      <w:pPr>
        <w:spacing w:line="264" w:lineRule="auto"/>
        <w:ind w:firstLine="0" w:left="357" w:right="539"/>
        <w:jc w:val="center"/>
        <w:rPr>
          <w:sz w:val="20"/>
        </w:rPr>
      </w:pPr>
    </w:p>
    <w:p w14:paraId="93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</w:t>
      </w:r>
      <w:r>
        <w:rPr>
          <w:sz w:val="20"/>
        </w:rPr>
        <w:t>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Style w:val="Style_4"/>
        <w:tblLayout w:type="fixed"/>
      </w:tblPr>
      <w:tblGrid>
        <w:gridCol w:w="6629"/>
        <w:gridCol w:w="1417"/>
        <w:gridCol w:w="1134"/>
        <w:gridCol w:w="1276"/>
        <w:gridCol w:w="1276"/>
        <w:gridCol w:w="1276"/>
        <w:gridCol w:w="1275"/>
        <w:gridCol w:w="1276"/>
      </w:tblGrid>
      <w:tr>
        <w:trPr>
          <w:trHeight w:hRule="atLeast" w:val="462"/>
        </w:trPr>
        <w:tc>
          <w:tcPr>
            <w:tcW w:type="dxa" w:w="6629"/>
            <w:vMerge w:val="restart"/>
            <w:vAlign w:val="center"/>
          </w:tcPr>
          <w:p w14:paraId="9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9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vAlign w:val="center"/>
          </w:tcPr>
          <w:p w14:paraId="9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9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vAlign w:val="center"/>
          </w:tcPr>
          <w:p w14:paraId="9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vAlign w:val="center"/>
          </w:tcPr>
          <w:p w14:paraId="9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bookmarkStart w:id="1" w:name="_Ref129269830"/>
            <w:r>
              <w:rPr>
                <w:sz w:val="16"/>
              </w:rPr>
              <w:t>0</w:t>
            </w:r>
            <w:bookmarkEnd w:id="1"/>
          </w:p>
        </w:tc>
        <w:tc>
          <w:tcPr>
            <w:tcW w:type="dxa" w:w="1276"/>
            <w:vMerge w:val="restart"/>
            <w:vAlign w:val="center"/>
          </w:tcPr>
          <w:p w14:paraId="9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9B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6629"/>
            <w:gridSpan w:val="1"/>
            <w:vMerge w:val="continue"/>
            <w:vAlign w:val="center"/>
          </w:tcPr>
          <w:p/>
        </w:tc>
        <w:tc>
          <w:tcPr>
            <w:tcW w:type="dxa" w:w="1417"/>
            <w:vAlign w:val="center"/>
          </w:tcPr>
          <w:p w14:paraId="9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vAlign w:val="center"/>
          </w:tcPr>
          <w:p w14:paraId="9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shd w:fill="auto" w:val="clear"/>
            <w:vAlign w:val="center"/>
          </w:tcPr>
          <w:p w14:paraId="9E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shd w:fill="auto" w:val="clear"/>
            <w:vAlign w:val="center"/>
          </w:tcPr>
          <w:p w14:paraId="9F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vAlign w:val="center"/>
          </w:tcPr>
          <w:p w14:paraId="A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vAlign w:val="center"/>
          </w:tcPr>
          <w:p/>
        </w:tc>
        <w:tc>
          <w:tcPr>
            <w:tcW w:type="dxa" w:w="1276"/>
            <w:gridSpan w:val="1"/>
            <w:vMerge w:val="continue"/>
            <w:vAlign w:val="center"/>
          </w:tcPr>
          <w:p/>
        </w:tc>
      </w:tr>
      <w:tr>
        <w:trPr>
          <w:trHeight w:hRule="atLeast" w:val="216"/>
        </w:trPr>
        <w:tc>
          <w:tcPr>
            <w:tcW w:type="dxa" w:w="6629"/>
          </w:tcPr>
          <w:p w14:paraId="A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</w:tcPr>
          <w:p w14:paraId="A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</w:tcPr>
          <w:p w14:paraId="A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</w:tcPr>
          <w:p w14:paraId="A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</w:tcPr>
          <w:p w14:paraId="A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</w:tcPr>
          <w:p w14:paraId="A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</w:tcPr>
          <w:p w14:paraId="A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</w:tcPr>
          <w:p w14:paraId="A8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6629"/>
          </w:tcPr>
          <w:p w14:paraId="A900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 Кагальницкого сельского поселения «Развитие муниципальной службы» (всего), в том числе:</w:t>
            </w:r>
          </w:p>
        </w:tc>
        <w:tc>
          <w:tcPr>
            <w:tcW w:type="dxa" w:w="1417"/>
          </w:tcPr>
          <w:p w14:paraId="A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</w:tcPr>
          <w:p w14:paraId="A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A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A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A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275"/>
          </w:tcPr>
          <w:p w14:paraId="A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B0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</w:tcPr>
          <w:p w14:paraId="B2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</w:tcPr>
          <w:p w14:paraId="B3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B4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B5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B6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5"/>
          </w:tcPr>
          <w:p w14:paraId="B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B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</w:tcPr>
          <w:p w14:paraId="B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B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</w:tcPr>
          <w:p w14:paraId="C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C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C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</w:tcPr>
          <w:p w14:paraId="C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C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C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C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D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 xml:space="preserve">программы </w:t>
            </w:r>
            <w:r>
              <w:rPr>
                <w:sz w:val="16"/>
              </w:rPr>
              <w:t>"Повышение эффективности и результативности деятельности муниципальных служащих и работников администрации, формирование высококвалифицированного кадрового состава муниципальной службы"  (всего), в том числе:</w:t>
            </w:r>
          </w:p>
        </w:tc>
        <w:tc>
          <w:tcPr>
            <w:tcW w:type="dxa" w:w="1417"/>
          </w:tcPr>
          <w:p w14:paraId="D2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</w:tcPr>
          <w:p w14:paraId="D3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4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5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6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5"/>
          </w:tcPr>
          <w:p w14:paraId="D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D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1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</w:tcPr>
          <w:p w14:paraId="DA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</w:tcPr>
          <w:p w14:paraId="DB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C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D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</w:tcPr>
          <w:p w14:paraId="DE00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5"/>
          </w:tcPr>
          <w:p w14:paraId="D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</w:tcPr>
          <w:p w14:paraId="E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</w:tcPr>
          <w:p w14:paraId="E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E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E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</w:tcPr>
          <w:p w14:paraId="E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E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E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E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F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3"/>
        </w:trPr>
        <w:tc>
          <w:tcPr>
            <w:tcW w:type="dxa" w:w="6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</w:tcPr>
          <w:p w14:paraId="F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</w:tcPr>
          <w:p w14:paraId="F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F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F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F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</w:tcPr>
          <w:p w14:paraId="F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F9000000">
      <w:pPr>
        <w:spacing w:line="264" w:lineRule="auto"/>
        <w:ind w:right="536"/>
        <w:rPr>
          <w:sz w:val="20"/>
        </w:rPr>
      </w:pPr>
    </w:p>
    <w:tbl>
      <w:tblPr>
        <w:tblStyle w:val="Style_4"/>
        <w:tblLayout w:type="fixed"/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vAlign w:val="center"/>
          </w:tcPr>
          <w:p w14:paraId="F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vAlign w:val="center"/>
          </w:tcPr>
          <w:p w14:paraId="F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vAlign w:val="center"/>
          </w:tcPr>
          <w:p w14:paraId="F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vAlign w:val="center"/>
          </w:tcPr>
          <w:p w14:paraId="F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vAlign w:val="center"/>
          </w:tcPr>
          <w:p/>
        </w:tc>
        <w:tc>
          <w:tcPr>
            <w:tcW w:type="dxa" w:w="1824"/>
            <w:vAlign w:val="center"/>
          </w:tcPr>
          <w:p w14:paraId="F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vAlign w:val="center"/>
          </w:tcPr>
          <w:p w14:paraId="F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vAlign w:val="center"/>
          </w:tcPr>
          <w:p w14:paraId="00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vAlign w:val="center"/>
          </w:tcPr>
          <w:p/>
        </w:tc>
        <w:tc>
          <w:tcPr>
            <w:tcW w:type="dxa" w:w="2033"/>
            <w:gridSpan w:val="1"/>
            <w:vMerge w:val="continue"/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</w:tcPr>
          <w:p w14:paraId="01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</w:tcPr>
          <w:p w14:paraId="0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</w:tcPr>
          <w:p w14:paraId="0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</w:tcPr>
          <w:p w14:paraId="04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</w:tcPr>
          <w:p w14:paraId="0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</w:tcPr>
          <w:p w14:paraId="06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5408"/>
          </w:tcPr>
          <w:p w14:paraId="07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sz w:val="16"/>
              </w:rPr>
              <w:t>Развитие муниципальной службы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</w:tcPr>
          <w:p w14:paraId="08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824"/>
          </w:tcPr>
          <w:p w14:paraId="09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543"/>
          </w:tcPr>
          <w:p w14:paraId="0A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543"/>
          </w:tcPr>
          <w:p w14:paraId="0B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</w:tcPr>
          <w:p w14:paraId="0C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</w:tcPr>
          <w:p w14:paraId="0D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 «</w:t>
            </w:r>
            <w:r>
              <w:rPr>
                <w:sz w:val="16"/>
              </w:rPr>
              <w:t xml:space="preserve"> Повышение эффективности и результативности деятельности муниципальных служащих и работников администрации, формирование высококвалифицированного кадрового состава муниципальной службы</w:t>
            </w:r>
            <w:r>
              <w:rPr>
                <w:sz w:val="16"/>
              </w:rPr>
              <w:t xml:space="preserve"> »</w:t>
            </w:r>
          </w:p>
        </w:tc>
        <w:tc>
          <w:tcPr>
            <w:tcW w:type="dxa" w:w="1824"/>
          </w:tcPr>
          <w:p w14:paraId="0E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824"/>
          </w:tcPr>
          <w:p w14:paraId="0F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543"/>
          </w:tcPr>
          <w:p w14:paraId="10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543"/>
          </w:tcPr>
          <w:p w14:paraId="11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</w:tcPr>
          <w:p w14:paraId="1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13010000">
      <w:pPr>
        <w:widowControl w:val="0"/>
        <w:spacing w:before="220"/>
        <w:ind w:firstLine="540" w:left="0"/>
        <w:jc w:val="center"/>
        <w:rPr>
          <w:sz w:val="20"/>
        </w:rPr>
      </w:pPr>
      <w:r>
        <w:rPr>
          <w:rStyle w:val="Style_5_ch"/>
          <w:sz w:val="20"/>
        </w:rPr>
        <w:tab/>
      </w:r>
      <w:r>
        <w:rPr>
          <w:rStyle w:val="Style_5_ch"/>
          <w:sz w:val="20"/>
        </w:rPr>
        <w:t>3</w:t>
      </w:r>
      <w:r>
        <w:rPr>
          <w:rStyle w:val="Style_5_ch"/>
          <w:sz w:val="20"/>
        </w:rPr>
        <w:t>. Дополните</w:t>
      </w:r>
      <w:r>
        <w:rPr>
          <w:sz w:val="20"/>
        </w:rPr>
        <w:t>льная информация</w:t>
      </w:r>
    </w:p>
    <w:tbl>
      <w:tblPr>
        <w:tblStyle w:val="Style_4"/>
        <w:tblLayout w:type="fixed"/>
      </w:tblPr>
      <w:tblGrid>
        <w:gridCol w:w="14145"/>
      </w:tblGrid>
      <w:tr>
        <w:trPr>
          <w:trHeight w:hRule="atLeast" w:val="368"/>
        </w:trPr>
        <w:tc>
          <w:tcPr>
            <w:tcW w:type="dxa" w:w="14145"/>
          </w:tcPr>
          <w:p w14:paraId="14010000">
            <w:pPr>
              <w:widowControl w:val="0"/>
              <w:spacing w:before="22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Дополнительная информация о ходе реализации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</w:tr>
      <w:tr>
        <w:trPr>
          <w:trHeight w:hRule="atLeast" w:val="460"/>
        </w:trPr>
        <w:tc>
          <w:tcPr>
            <w:tcW w:type="dxa" w:w="14145"/>
          </w:tcPr>
          <w:p w14:paraId="15010000">
            <w:pPr>
              <w:widowControl w:val="0"/>
              <w:spacing w:before="22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2026 году планируется увеличение количества муниципальных служащих, </w:t>
            </w:r>
            <w:r>
              <w:rPr>
                <w:sz w:val="20"/>
              </w:rPr>
              <w:t xml:space="preserve">прошедших обучение, </w:t>
            </w:r>
            <w:r>
              <w:rPr>
                <w:sz w:val="20"/>
              </w:rPr>
              <w:t>до двух сотрудников.</w:t>
            </w:r>
          </w:p>
        </w:tc>
      </w:tr>
    </w:tbl>
    <w:p w14:paraId="16010000">
      <w:pPr>
        <w:sectPr>
          <w:headerReference r:id="rId1" w:type="default"/>
          <w:pgSz w:h="11906" w:orient="landscape" w:w="16838"/>
          <w:pgMar w:bottom="284" w:footer="0" w:gutter="0" w:header="709" w:left="567" w:right="567" w:top="426"/>
        </w:sectPr>
      </w:pPr>
    </w:p>
    <w:tbl>
      <w:tblPr>
        <w:tblStyle w:val="Style_4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1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Глава Администрация Кагальницкого с.п.</w:t>
            </w:r>
          </w:p>
          <w:p w14:paraId="1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1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 К.А.</w:t>
            </w:r>
          </w:p>
          <w:p w14:paraId="1E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1F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0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21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22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 «</w:t>
      </w:r>
      <w:r>
        <w:rPr>
          <w:b w:val="1"/>
          <w:i w:val="1"/>
          <w:sz w:val="20"/>
        </w:rPr>
        <w:t>Повышение эффективности и результативности деятельности муниципальных служащих и работников администрации, формирование высококвалифицированного кадрового состава муниципальной службы</w:t>
      </w:r>
      <w:r>
        <w:rPr>
          <w:b w:val="1"/>
          <w:sz w:val="20"/>
        </w:rPr>
        <w:t>»</w:t>
      </w:r>
    </w:p>
    <w:p w14:paraId="23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ЗА </w:t>
      </w:r>
      <w:r>
        <w:rPr>
          <w:b w:val="1"/>
          <w:sz w:val="20"/>
        </w:rPr>
        <w:t>2025 ГОД</w:t>
      </w:r>
    </w:p>
    <w:p w14:paraId="2401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Style w:val="Style_4"/>
        <w:tblInd w:type="dxa" w:w="-573"/>
        <w:tblLayout w:type="fixed"/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vAlign w:val="center"/>
          </w:tcPr>
          <w:p w14:paraId="2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type="dxa" w:w="1221"/>
            <w:vAlign w:val="center"/>
          </w:tcPr>
          <w:p w14:paraId="2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vAlign w:val="center"/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vAlign w:val="center"/>
          </w:tcPr>
          <w:p w14:paraId="2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bookmarkStart w:id="2" w:name="_Ref129366428"/>
            <w:r>
              <w:rPr>
                <w:sz w:val="16"/>
              </w:rPr>
              <w:t>я</w:t>
            </w:r>
            <w:bookmarkEnd w:id="2"/>
          </w:p>
        </w:tc>
        <w:tc>
          <w:tcPr>
            <w:tcW w:type="dxa" w:w="818"/>
            <w:vAlign w:val="center"/>
          </w:tcPr>
          <w:p w14:paraId="2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vAlign w:val="center"/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vAlign w:val="center"/>
          </w:tcPr>
          <w:p w14:paraId="2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vAlign w:val="center"/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vAlign w:val="center"/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vAlign w:val="center"/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vAlign w:val="center"/>
          </w:tcPr>
          <w:p w14:paraId="2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vAlign w:val="center"/>
          </w:tcPr>
          <w:p w14:paraId="3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vAlign w:val="center"/>
          </w:tcPr>
          <w:p w14:paraId="3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vAlign w:val="center"/>
          </w:tcPr>
          <w:p w14:paraId="3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</w:tcPr>
          <w:p w14:paraId="3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</w:tcPr>
          <w:p w14:paraId="3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</w:tcPr>
          <w:p w14:paraId="3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</w:tcPr>
          <w:p w14:paraId="3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</w:tcPr>
          <w:p w14:paraId="3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</w:tcPr>
          <w:p w14:paraId="3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</w:tcPr>
          <w:p w14:paraId="3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</w:tcPr>
          <w:p w14:paraId="3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</w:tcPr>
          <w:p w14:paraId="3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</w:tcPr>
          <w:p w14:paraId="3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</w:tcPr>
          <w:p w14:paraId="3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</w:tcPr>
          <w:p w14:paraId="3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</w:tcPr>
          <w:p w14:paraId="3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</w:tcPr>
          <w:p w14:paraId="4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549"/>
          </w:tcPr>
          <w:p w14:paraId="4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</w:tcPr>
          <w:p w14:paraId="42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</w:tcPr>
          <w:p w14:paraId="43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мероприятий «Наименование»</w:t>
            </w:r>
          </w:p>
        </w:tc>
      </w:tr>
      <w:tr>
        <w:tc>
          <w:tcPr>
            <w:tcW w:type="dxa" w:w="549"/>
          </w:tcPr>
          <w:p w14:paraId="4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</w:tcPr>
          <w:p w14:paraId="4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46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ознакомленных с действующим законодательством о муниципальной службе, антикоррупционным законодательством</w:t>
            </w:r>
          </w:p>
        </w:tc>
        <w:tc>
          <w:tcPr>
            <w:tcW w:type="dxa" w:w="709"/>
          </w:tcPr>
          <w:p w14:paraId="4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4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4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</w:tcPr>
          <w:p w14:paraId="4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972"/>
          </w:tcPr>
          <w:p w14:paraId="4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0"/>
          </w:tcPr>
          <w:p w14:paraId="4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4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Ознакомительный лист</w:t>
            </w:r>
          </w:p>
        </w:tc>
        <w:tc>
          <w:tcPr>
            <w:tcW w:type="dxa" w:w="971"/>
          </w:tcPr>
          <w:p w14:paraId="4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4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5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5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Весь кадровый состав ознакомлен с </w:t>
            </w:r>
            <w:r>
              <w:rPr>
                <w:sz w:val="16"/>
              </w:rPr>
              <w:t>действующим законодательством о муниципальной службе, антикоррупционным законодательством</w:t>
            </w:r>
          </w:p>
        </w:tc>
      </w:tr>
      <w:tr>
        <w:trPr>
          <w:trHeight w:hRule="atLeast" w:val="70"/>
        </w:trPr>
        <w:tc>
          <w:tcPr>
            <w:tcW w:type="dxa" w:w="549"/>
          </w:tcPr>
          <w:p w14:paraId="5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type="dxa" w:w="1221"/>
          </w:tcPr>
          <w:p w14:paraId="5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54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муниципальных служащих, имеющих высшее профессиональное образование</w:t>
            </w:r>
          </w:p>
        </w:tc>
        <w:tc>
          <w:tcPr>
            <w:tcW w:type="dxa" w:w="709"/>
          </w:tcPr>
          <w:p w14:paraId="5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5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57010000">
            <w:pPr>
              <w:ind/>
              <w:jc w:val="center"/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</w:tcPr>
          <w:p w14:paraId="5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96,2</w:t>
            </w:r>
          </w:p>
        </w:tc>
        <w:tc>
          <w:tcPr>
            <w:tcW w:type="dxa" w:w="972"/>
          </w:tcPr>
          <w:p w14:paraId="5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88,9</w:t>
            </w:r>
          </w:p>
        </w:tc>
        <w:tc>
          <w:tcPr>
            <w:tcW w:type="dxa" w:w="1110"/>
          </w:tcPr>
          <w:p w14:paraId="5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5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Диплом о высшем образовании</w:t>
            </w:r>
          </w:p>
        </w:tc>
        <w:tc>
          <w:tcPr>
            <w:tcW w:type="dxa" w:w="971"/>
          </w:tcPr>
          <w:p w14:paraId="5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5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5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5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 из 9 муниципальных служащих имеют высшее образование</w:t>
            </w:r>
          </w:p>
        </w:tc>
      </w:tr>
      <w:tr>
        <w:trPr>
          <w:trHeight w:hRule="atLeast" w:val="70"/>
        </w:trPr>
        <w:tc>
          <w:tcPr>
            <w:tcW w:type="dxa" w:w="549"/>
          </w:tcPr>
          <w:p w14:paraId="6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type="dxa" w:w="1221"/>
          </w:tcPr>
          <w:p w14:paraId="6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62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Доля муниципальных служащих, прошедших обучение, от общего количества муниципальных служащих </w:t>
            </w:r>
          </w:p>
        </w:tc>
        <w:tc>
          <w:tcPr>
            <w:tcW w:type="dxa" w:w="709"/>
          </w:tcPr>
          <w:p w14:paraId="6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6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65010000">
            <w:pPr>
              <w:ind/>
              <w:jc w:val="center"/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</w:tcPr>
          <w:p w14:paraId="6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10,4</w:t>
            </w:r>
          </w:p>
        </w:tc>
        <w:tc>
          <w:tcPr>
            <w:tcW w:type="dxa" w:w="972"/>
          </w:tcPr>
          <w:p w14:paraId="6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11,1</w:t>
            </w:r>
          </w:p>
        </w:tc>
        <w:tc>
          <w:tcPr>
            <w:tcW w:type="dxa" w:w="1110"/>
          </w:tcPr>
          <w:p w14:paraId="6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6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</w:t>
            </w:r>
          </w:p>
        </w:tc>
        <w:tc>
          <w:tcPr>
            <w:tcW w:type="dxa" w:w="971"/>
          </w:tcPr>
          <w:p w14:paraId="6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6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6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6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Прошел повышение квалификации 1 муниципальный служащий</w:t>
            </w:r>
          </w:p>
        </w:tc>
      </w:tr>
      <w:tr>
        <w:trPr>
          <w:trHeight w:hRule="atLeast" w:val="70"/>
        </w:trPr>
        <w:tc>
          <w:tcPr>
            <w:tcW w:type="dxa" w:w="549"/>
          </w:tcPr>
          <w:p w14:paraId="6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type="dxa" w:w="1221"/>
          </w:tcPr>
          <w:p w14:paraId="6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</w:tcPr>
          <w:p w14:paraId="70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Доля муниципальных служащих, включенных в кадровый резерв </w:t>
            </w:r>
          </w:p>
        </w:tc>
        <w:tc>
          <w:tcPr>
            <w:tcW w:type="dxa" w:w="709"/>
          </w:tcPr>
          <w:p w14:paraId="7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</w:tcPr>
          <w:p w14:paraId="7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</w:tcPr>
          <w:p w14:paraId="73010000">
            <w:pPr>
              <w:ind/>
              <w:jc w:val="center"/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</w:tcPr>
          <w:p w14:paraId="7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972"/>
          </w:tcPr>
          <w:p w14:paraId="7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0"/>
          </w:tcPr>
          <w:p w14:paraId="7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</w:tcPr>
          <w:p w14:paraId="7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Распоряжение</w:t>
            </w:r>
          </w:p>
        </w:tc>
        <w:tc>
          <w:tcPr>
            <w:tcW w:type="dxa" w:w="971"/>
          </w:tcPr>
          <w:p w14:paraId="7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</w:tcPr>
          <w:p w14:paraId="7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</w:tcPr>
          <w:p w14:paraId="7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</w:tcPr>
          <w:p w14:paraId="7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C010000">
      <w:pPr>
        <w:rPr>
          <w:sz w:val="20"/>
        </w:rPr>
      </w:pPr>
    </w:p>
    <w:p w14:paraId="7D010000">
      <w:pPr>
        <w:ind/>
        <w:jc w:val="center"/>
        <w:rPr>
          <w:sz w:val="20"/>
        </w:rPr>
      </w:pPr>
      <w:r>
        <w:rPr>
          <w:sz w:val="20"/>
        </w:rPr>
        <w:t>2</w:t>
      </w:r>
      <w:r>
        <w:rPr>
          <w:sz w:val="20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14:paraId="7E010000">
      <w:pPr>
        <w:ind/>
        <w:jc w:val="center"/>
        <w:rPr>
          <w:sz w:val="20"/>
        </w:rPr>
      </w:pPr>
    </w:p>
    <w:tbl>
      <w:tblPr>
        <w:tblStyle w:val="Style_4"/>
        <w:tblInd w:type="dxa" w:w="-176"/>
        <w:tblLayout w:type="fixed"/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vAlign w:val="center"/>
          </w:tcPr>
          <w:p w14:paraId="7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type="dxa" w:w="1338"/>
            <w:vAlign w:val="center"/>
          </w:tcPr>
          <w:p w14:paraId="8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vAlign w:val="center"/>
          </w:tcPr>
          <w:p w14:paraId="8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vAlign w:val="center"/>
          </w:tcPr>
          <w:p w14:paraId="8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8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8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vAlign w:val="center"/>
          </w:tcPr>
          <w:p w14:paraId="8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vAlign w:val="center"/>
          </w:tcPr>
          <w:p w14:paraId="8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vAlign w:val="center"/>
          </w:tcPr>
          <w:p w14:paraId="8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vAlign w:val="center"/>
          </w:tcPr>
          <w:p w14:paraId="8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vAlign w:val="center"/>
          </w:tcPr>
          <w:p w14:paraId="8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vAlign w:val="center"/>
          </w:tcPr>
          <w:p w14:paraId="8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vAlign w:val="center"/>
          </w:tcPr>
          <w:p w14:paraId="8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vAlign w:val="center"/>
          </w:tcPr>
          <w:p w14:paraId="8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vAlign w:val="center"/>
          </w:tcPr>
          <w:p w14:paraId="8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vAlign w:val="center"/>
          </w:tcPr>
          <w:p w14:paraId="8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</w:t>
            </w:r>
            <w:r>
              <w:rPr>
                <w:sz w:val="16"/>
              </w:rPr>
              <w:t>дающий документ</w:t>
            </w:r>
          </w:p>
        </w:tc>
        <w:tc>
          <w:tcPr>
            <w:tcW w:type="dxa" w:w="825"/>
            <w:vAlign w:val="center"/>
          </w:tcPr>
          <w:p w14:paraId="8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</w:tcPr>
          <w:p w14:paraId="9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</w:tcPr>
          <w:p w14:paraId="9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</w:tcPr>
          <w:p w14:paraId="9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</w:tcPr>
          <w:p w14:paraId="9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</w:tcPr>
          <w:p w14:paraId="9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</w:tcPr>
          <w:p w14:paraId="9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</w:tcPr>
          <w:p w14:paraId="9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</w:tcPr>
          <w:p w14:paraId="9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</w:tcPr>
          <w:p w14:paraId="9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</w:tcPr>
          <w:p w14:paraId="9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</w:tcPr>
          <w:p w14:paraId="9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</w:tcPr>
          <w:p w14:paraId="9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</w:tcPr>
          <w:p w14:paraId="9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</w:tcPr>
          <w:p w14:paraId="9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</w:tcPr>
          <w:p w14:paraId="9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</w:tcPr>
          <w:p w14:paraId="9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</w:tcPr>
          <w:p w14:paraId="A0010000">
            <w:pPr>
              <w:spacing w:line="276" w:lineRule="auto"/>
              <w:ind/>
              <w:contextualSpacing w:val="1"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Обеспечено совершенствование организации муниципальной службы, профессиональное развитие муниципальных служащих</w:t>
            </w:r>
          </w:p>
        </w:tc>
      </w:tr>
      <w:tr>
        <w:trPr>
          <w:trHeight w:hRule="atLeast" w:val="363"/>
        </w:trPr>
        <w:tc>
          <w:tcPr>
            <w:tcW w:type="dxa" w:w="463"/>
          </w:tcPr>
          <w:p w14:paraId="A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</w:tcPr>
          <w:p w14:paraId="A2010000">
            <w:pPr>
              <w:rPr>
                <w:sz w:val="16"/>
              </w:rPr>
            </w:pPr>
            <w:r>
              <w:rPr>
                <w:sz w:val="16"/>
              </w:rPr>
              <w:t>Мероприятие (результат) "Обучение муниципальных служащих"</w:t>
            </w:r>
          </w:p>
        </w:tc>
        <w:tc>
          <w:tcPr>
            <w:tcW w:type="dxa" w:w="761"/>
          </w:tcPr>
          <w:p w14:paraId="A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</w:tcPr>
          <w:p w14:paraId="A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</w:tcPr>
          <w:p w14:paraId="A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</w:tcPr>
          <w:p w14:paraId="A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</w:tcPr>
          <w:p w14:paraId="A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</w:tcPr>
          <w:p w14:paraId="A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A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A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</w:tcPr>
          <w:p w14:paraId="A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A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A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 Е.И.</w:t>
            </w:r>
          </w:p>
        </w:tc>
        <w:tc>
          <w:tcPr>
            <w:tcW w:type="dxa" w:w="1237"/>
          </w:tcPr>
          <w:p w14:paraId="A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</w:tcPr>
          <w:p w14:paraId="A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B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</w:tcPr>
          <w:p w14:paraId="B1010000">
            <w:pPr>
              <w:rPr>
                <w:sz w:val="16"/>
              </w:rPr>
            </w:pPr>
            <w:r>
              <w:rPr>
                <w:sz w:val="16"/>
              </w:rPr>
              <w:t>Контрольная точка. Заключение договора на обучение (повышение квалификации, профподготовку, переподготовку, переквалификацию)</w:t>
            </w:r>
          </w:p>
        </w:tc>
        <w:tc>
          <w:tcPr>
            <w:tcW w:type="dxa" w:w="761"/>
          </w:tcPr>
          <w:p w14:paraId="B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</w:tcPr>
          <w:p w14:paraId="B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</w:tcPr>
          <w:p w14:paraId="B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B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B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B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B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B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29.09.2025</w:t>
            </w:r>
          </w:p>
        </w:tc>
        <w:tc>
          <w:tcPr>
            <w:tcW w:type="dxa" w:w="963"/>
          </w:tcPr>
          <w:p w14:paraId="B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29.09.2025</w:t>
            </w:r>
          </w:p>
        </w:tc>
        <w:tc>
          <w:tcPr>
            <w:tcW w:type="dxa" w:w="1100"/>
          </w:tcPr>
          <w:p w14:paraId="B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B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 Е.И.</w:t>
            </w:r>
          </w:p>
        </w:tc>
        <w:tc>
          <w:tcPr>
            <w:tcW w:type="dxa" w:w="1237"/>
          </w:tcPr>
          <w:p w14:paraId="B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Д</w:t>
            </w:r>
            <w:r>
              <w:rPr>
                <w:sz w:val="16"/>
              </w:rPr>
              <w:t>оговор от 29.09.2025г.</w:t>
            </w:r>
            <w:r>
              <w:rPr>
                <w:sz w:val="16"/>
              </w:rPr>
              <w:t xml:space="preserve"> №1399/2025</w:t>
            </w:r>
          </w:p>
        </w:tc>
        <w:tc>
          <w:tcPr>
            <w:tcW w:type="dxa" w:w="825"/>
          </w:tcPr>
          <w:p w14:paraId="B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B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338"/>
          </w:tcPr>
          <w:p w14:paraId="C0010000">
            <w:pPr>
              <w:rPr>
                <w:sz w:val="16"/>
              </w:rPr>
            </w:pPr>
            <w:r>
              <w:rPr>
                <w:sz w:val="16"/>
              </w:rPr>
              <w:t>Мероприятие (результат) «Утверждение кадрового резерва»</w:t>
            </w:r>
          </w:p>
        </w:tc>
        <w:tc>
          <w:tcPr>
            <w:tcW w:type="dxa" w:w="761"/>
          </w:tcPr>
          <w:p w14:paraId="C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</w:tcPr>
          <w:p w14:paraId="C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</w:tcPr>
          <w:p w14:paraId="C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</w:tcPr>
          <w:p w14:paraId="C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C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C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</w:tcPr>
          <w:p w14:paraId="C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</w:tcPr>
          <w:p w14:paraId="C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</w:tcPr>
          <w:p w14:paraId="C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C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C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Долина К.В.</w:t>
            </w:r>
          </w:p>
        </w:tc>
        <w:tc>
          <w:tcPr>
            <w:tcW w:type="dxa" w:w="1237"/>
          </w:tcPr>
          <w:p w14:paraId="C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</w:tcPr>
          <w:p w14:paraId="C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</w:tcPr>
          <w:p w14:paraId="C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1.2.1</w:t>
            </w:r>
          </w:p>
        </w:tc>
        <w:tc>
          <w:tcPr>
            <w:tcW w:type="dxa" w:w="1338"/>
          </w:tcPr>
          <w:p w14:paraId="CF010000">
            <w:pPr>
              <w:rPr>
                <w:sz w:val="16"/>
              </w:rPr>
            </w:pPr>
            <w:r>
              <w:rPr>
                <w:sz w:val="16"/>
              </w:rPr>
              <w:t xml:space="preserve">Контрольная точка.  Актуализация распоряжением главы кадрового резерва </w:t>
            </w:r>
          </w:p>
        </w:tc>
        <w:tc>
          <w:tcPr>
            <w:tcW w:type="dxa" w:w="761"/>
          </w:tcPr>
          <w:p w14:paraId="D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type="dxa" w:w="1014"/>
          </w:tcPr>
          <w:p w14:paraId="D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</w:tcPr>
          <w:p w14:paraId="D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D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D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D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</w:tcPr>
          <w:p w14:paraId="D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</w:tcPr>
          <w:p w14:paraId="D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07.12.2024</w:t>
            </w:r>
          </w:p>
        </w:tc>
        <w:tc>
          <w:tcPr>
            <w:tcW w:type="dxa" w:w="963"/>
          </w:tcPr>
          <w:p w14:paraId="D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07.12.2024</w:t>
            </w:r>
          </w:p>
        </w:tc>
        <w:tc>
          <w:tcPr>
            <w:tcW w:type="dxa" w:w="1100"/>
          </w:tcPr>
          <w:p w14:paraId="D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</w:tcPr>
          <w:p w14:paraId="D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Долина К.В.</w:t>
            </w:r>
          </w:p>
        </w:tc>
        <w:tc>
          <w:tcPr>
            <w:tcW w:type="dxa" w:w="1237"/>
          </w:tcPr>
          <w:p w14:paraId="D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Распоряжение</w:t>
            </w:r>
            <w:r>
              <w:rPr>
                <w:sz w:val="16"/>
              </w:rPr>
              <w:t xml:space="preserve"> главы Администрации от 07.12.2024г. №64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type="dxa" w:w="825"/>
          </w:tcPr>
          <w:p w14:paraId="D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D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DE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DF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E0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E1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>3</w:t>
      </w:r>
      <w:r>
        <w:rPr>
          <w:sz w:val="20"/>
        </w:rPr>
        <w:t xml:space="preserve">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E2010000">
      <w:pPr>
        <w:widowControl w:val="0"/>
        <w:spacing w:after="120"/>
        <w:ind/>
        <w:jc w:val="right"/>
        <w:rPr>
          <w:sz w:val="16"/>
        </w:rPr>
      </w:pPr>
    </w:p>
    <w:tbl>
      <w:tblPr>
        <w:tblStyle w:val="Style_4"/>
        <w:tblLayout w:type="fixed"/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vAlign w:val="center"/>
          </w:tcPr>
          <w:p w14:paraId="E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vAlign w:val="center"/>
          </w:tcPr>
          <w:p w14:paraId="E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vAlign w:val="center"/>
          </w:tcPr>
          <w:p w14:paraId="E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vAlign w:val="center"/>
          </w:tcPr>
          <w:p w14:paraId="E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vAlign w:val="center"/>
          </w:tcPr>
          <w:p w14:paraId="E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vAlign w:val="center"/>
          </w:tcPr>
          <w:p/>
        </w:tc>
        <w:tc>
          <w:tcPr>
            <w:tcW w:type="dxa" w:w="1365"/>
            <w:vAlign w:val="center"/>
          </w:tcPr>
          <w:p w14:paraId="E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vAlign w:val="center"/>
          </w:tcPr>
          <w:p w14:paraId="E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vAlign w:val="center"/>
          </w:tcPr>
          <w:p w14:paraId="EA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vAlign w:val="center"/>
          </w:tcPr>
          <w:p w14:paraId="EB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vAlign w:val="center"/>
          </w:tcPr>
          <w:p w14:paraId="E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vAlign w:val="center"/>
          </w:tcPr>
          <w:p/>
        </w:tc>
        <w:tc>
          <w:tcPr>
            <w:tcW w:type="dxa" w:w="1276"/>
            <w:gridSpan w:val="1"/>
            <w:vMerge w:val="continue"/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vAlign w:val="center"/>
          </w:tcPr>
          <w:p w14:paraId="E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vAlign w:val="center"/>
          </w:tcPr>
          <w:p w14:paraId="E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vAlign w:val="center"/>
          </w:tcPr>
          <w:p w14:paraId="E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vAlign w:val="center"/>
          </w:tcPr>
          <w:p w14:paraId="F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vAlign w:val="center"/>
          </w:tcPr>
          <w:p w14:paraId="F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vAlign w:val="center"/>
          </w:tcPr>
          <w:p w14:paraId="F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vAlign w:val="center"/>
          </w:tcPr>
          <w:p w14:paraId="F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vAlign w:val="center"/>
          </w:tcPr>
          <w:p w14:paraId="F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</w:tcPr>
          <w:p w14:paraId="F501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мероприятий " Повышение эффективности и результативности деятельности муниципальных служащих и работников администрации, формирование высококвалифицированного кадрового состава муниципальной службы" (всего), в том числе:</w:t>
            </w:r>
          </w:p>
        </w:tc>
        <w:tc>
          <w:tcPr>
            <w:tcW w:type="dxa" w:w="1365"/>
            <w:vAlign w:val="center"/>
          </w:tcPr>
          <w:p w14:paraId="F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F701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F801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  <w:vAlign w:val="center"/>
          </w:tcPr>
          <w:p w14:paraId="F901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047"/>
            <w:vAlign w:val="center"/>
          </w:tcPr>
          <w:p w14:paraId="F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068"/>
            <w:vAlign w:val="center"/>
          </w:tcPr>
          <w:p w14:paraId="F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FC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</w:tcPr>
          <w:p w14:paraId="FD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F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FF01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0002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  <w:vAlign w:val="center"/>
          </w:tcPr>
          <w:p w14:paraId="0102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047"/>
            <w:vAlign w:val="center"/>
          </w:tcPr>
          <w:p w14:paraId="0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068"/>
            <w:vAlign w:val="center"/>
          </w:tcPr>
          <w:p w14:paraId="0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04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vAlign w:val="center"/>
          </w:tcPr>
          <w:p w14:paraId="0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0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0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0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0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0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0C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vAlign w:val="center"/>
          </w:tcPr>
          <w:p w14:paraId="0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0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1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11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1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1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14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vAlign w:val="center"/>
          </w:tcPr>
          <w:p w14:paraId="1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1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1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1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1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1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1C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rPr>
                <w:sz w:val="16"/>
              </w:rPr>
            </w:pPr>
            <w:r>
              <w:rPr>
                <w:sz w:val="16"/>
              </w:rPr>
              <w:t>Мероприятие (результат) 1. «Обучение муниципальных служащих»</w:t>
            </w:r>
          </w:p>
        </w:tc>
        <w:tc>
          <w:tcPr>
            <w:tcW w:type="dxa" w:w="1365"/>
            <w:vAlign w:val="center"/>
          </w:tcPr>
          <w:p w14:paraId="1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1F02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2002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  <w:vAlign w:val="center"/>
          </w:tcPr>
          <w:p w14:paraId="21020000">
            <w:pPr>
              <w:ind/>
              <w:jc w:val="center"/>
            </w:pPr>
            <w:r>
              <w:rPr>
                <w:sz w:val="16"/>
              </w:rPr>
              <w:t>9,0</w:t>
            </w:r>
          </w:p>
        </w:tc>
        <w:tc>
          <w:tcPr>
            <w:tcW w:type="dxa" w:w="1047"/>
            <w:vAlign w:val="center"/>
          </w:tcPr>
          <w:p w14:paraId="2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068"/>
            <w:vAlign w:val="center"/>
          </w:tcPr>
          <w:p w14:paraId="2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24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</w:tcPr>
          <w:p w14:paraId="25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2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2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134"/>
            <w:vAlign w:val="center"/>
          </w:tcPr>
          <w:p w14:paraId="2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276"/>
            <w:vAlign w:val="center"/>
          </w:tcPr>
          <w:p w14:paraId="2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047"/>
            <w:vAlign w:val="center"/>
          </w:tcPr>
          <w:p w14:paraId="2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9,0</w:t>
            </w:r>
          </w:p>
        </w:tc>
        <w:tc>
          <w:tcPr>
            <w:tcW w:type="dxa" w:w="1068"/>
            <w:vAlign w:val="center"/>
          </w:tcPr>
          <w:p w14:paraId="2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vAlign w:val="center"/>
          </w:tcPr>
          <w:p w14:paraId="2C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</w:tcPr>
          <w:p w14:paraId="2D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vAlign w:val="center"/>
          </w:tcPr>
          <w:p w14:paraId="2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2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3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3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3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33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34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</w:tcPr>
          <w:p w14:paraId="35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vAlign w:val="center"/>
          </w:tcPr>
          <w:p w14:paraId="3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3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38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39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3A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3B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3C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</w:tcPr>
          <w:p w14:paraId="3D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</w:tcPr>
          <w:p w14:paraId="3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3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4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4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4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43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44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41"/>
        </w:trPr>
        <w:tc>
          <w:tcPr>
            <w:tcW w:type="dxa" w:w="6114"/>
          </w:tcPr>
          <w:p w14:paraId="45020000">
            <w:pPr>
              <w:rPr>
                <w:sz w:val="16"/>
              </w:rPr>
            </w:pPr>
            <w:r>
              <w:rPr>
                <w:sz w:val="16"/>
              </w:rPr>
              <w:t>Мероприятие (результат) 2. «Утверждение кадрового резерва»</w:t>
            </w:r>
          </w:p>
        </w:tc>
        <w:tc>
          <w:tcPr>
            <w:tcW w:type="dxa" w:w="1365"/>
            <w:vAlign w:val="center"/>
          </w:tcPr>
          <w:p w14:paraId="4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34"/>
            <w:vAlign w:val="center"/>
          </w:tcPr>
          <w:p w14:paraId="4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4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4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4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68"/>
            <w:vAlign w:val="center"/>
          </w:tcPr>
          <w:p w14:paraId="4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4C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</w:tcPr>
          <w:p w14:paraId="4D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vAlign w:val="center"/>
          </w:tcPr>
          <w:p w14:paraId="4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34"/>
            <w:vAlign w:val="center"/>
          </w:tcPr>
          <w:p w14:paraId="4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34"/>
            <w:vAlign w:val="center"/>
          </w:tcPr>
          <w:p w14:paraId="5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276"/>
            <w:vAlign w:val="center"/>
          </w:tcPr>
          <w:p w14:paraId="5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47"/>
            <w:vAlign w:val="center"/>
          </w:tcPr>
          <w:p w14:paraId="5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68"/>
            <w:vAlign w:val="center"/>
          </w:tcPr>
          <w:p w14:paraId="5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54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6114"/>
          </w:tcPr>
          <w:p w14:paraId="55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</w:tcPr>
          <w:p w14:paraId="5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5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vAlign w:val="center"/>
          </w:tcPr>
          <w:p w14:paraId="5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5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vAlign w:val="center"/>
          </w:tcPr>
          <w:p w14:paraId="5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vAlign w:val="center"/>
          </w:tcPr>
          <w:p w14:paraId="5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vAlign w:val="center"/>
          </w:tcPr>
          <w:p w14:paraId="5C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66"/>
        </w:trPr>
        <w:tc>
          <w:tcPr>
            <w:tcW w:type="dxa" w:w="6114"/>
          </w:tcPr>
          <w:p w14:paraId="5D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</w:tcPr>
          <w:p w14:paraId="5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5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6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6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62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63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64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6114"/>
          </w:tcPr>
          <w:p w14:paraId="65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</w:tcPr>
          <w:p w14:paraId="6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6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vAlign w:val="center"/>
          </w:tcPr>
          <w:p w14:paraId="68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69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vAlign w:val="center"/>
          </w:tcPr>
          <w:p w14:paraId="6A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vAlign w:val="center"/>
          </w:tcPr>
          <w:p w14:paraId="6B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vAlign w:val="center"/>
          </w:tcPr>
          <w:p w14:paraId="6C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6D020000">
      <w:pPr>
        <w:spacing w:after="160" w:line="264" w:lineRule="auto"/>
        <w:ind w:firstLine="0" w:left="360" w:right="536"/>
        <w:jc w:val="center"/>
        <w:rPr>
          <w:sz w:val="16"/>
        </w:rPr>
      </w:pPr>
    </w:p>
    <w:sectPr>
      <w:headerReference r:id="rId2" w:type="default"/>
      <w:pgSz w:h="11908" w:orient="landscape" w:w="16848"/>
      <w:pgMar w:bottom="569" w:footer="708" w:gutter="0" w:header="708" w:left="1304" w:right="73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lear"/>
        <w:tab w:leader="none" w:pos="8490" w:val="left"/>
        <w:tab w:leader="none" w:pos="9355" w:val="clear"/>
      </w:tabs>
      <w:ind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1"/>
      <w:ind/>
      <w:jc w:val="center"/>
    </w:pPr>
  </w:p>
  <w:p w14:paraId="03000000">
    <w:pPr>
      <w:pStyle w:val="Style_1"/>
      <w:tabs>
        <w:tab w:leader="none" w:pos="4677" w:val="clear"/>
        <w:tab w:leader="none" w:pos="8490" w:val="left"/>
        <w:tab w:leader="none" w:pos="9355" w:val="clear"/>
      </w:tabs>
      <w:ind/>
    </w:pPr>
    <w:r>
      <w:tab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ind/>
      <w:jc w:val="both"/>
    </w:pPr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sz w:val="28"/>
    </w:rPr>
  </w:style>
  <w:style w:styleId="Style_6_ch" w:type="character">
    <w:name w:val="toc 2"/>
    <w:link w:val="Style_6"/>
    <w:rPr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4"/>
    <w:next w:val="Style_5"/>
    <w:link w:val="Style_8_ch"/>
    <w:uiPriority w:val="39"/>
    <w:pPr>
      <w:ind w:firstLine="0" w:left="600"/>
    </w:pPr>
    <w:rPr>
      <w:sz w:val="28"/>
    </w:rPr>
  </w:style>
  <w:style w:styleId="Style_8_ch" w:type="character">
    <w:name w:val="toc 4"/>
    <w:link w:val="Style_8"/>
    <w:rPr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</w:pPr>
    <w:rPr>
      <w:sz w:val="28"/>
    </w:rPr>
  </w:style>
  <w:style w:styleId="Style_9_ch" w:type="character">
    <w:name w:val="toc 6"/>
    <w:link w:val="Style_9"/>
    <w:rPr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sz w:val="28"/>
    </w:rPr>
  </w:style>
  <w:style w:styleId="Style_10_ch" w:type="character">
    <w:name w:val="toc 7"/>
    <w:link w:val="Style_10"/>
    <w:rPr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11_ch" w:type="character">
    <w:name w:val="heading 3"/>
    <w:link w:val="Style_11"/>
    <w:rPr>
      <w:b w:val="1"/>
      <w:sz w:val="26"/>
    </w:rPr>
  </w:style>
  <w:style w:styleId="Style_12" w:type="paragraph">
    <w:name w:val="toc 3"/>
    <w:next w:val="Style_5"/>
    <w:link w:val="Style_12_ch"/>
    <w:uiPriority w:val="39"/>
    <w:pPr>
      <w:ind w:firstLine="0" w:left="400"/>
    </w:pPr>
    <w:rPr>
      <w:sz w:val="28"/>
    </w:rPr>
  </w:style>
  <w:style w:styleId="Style_12_ch" w:type="character">
    <w:name w:val="toc 3"/>
    <w:link w:val="Style_12"/>
    <w:rPr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link w:val="Style_13"/>
    <w:rPr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5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8" w:type="paragraph">
    <w:name w:val="Header and Footer"/>
    <w:link w:val="Style_18_ch"/>
    <w:pPr>
      <w:ind/>
      <w:jc w:val="both"/>
    </w:pPr>
    <w:rPr>
      <w:sz w:val="20"/>
    </w:rPr>
  </w:style>
  <w:style w:styleId="Style_18_ch" w:type="character">
    <w:name w:val="Header and Footer"/>
    <w:link w:val="Style_18"/>
    <w:rPr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20" w:type="paragraph">
    <w:name w:val="footer"/>
    <w:basedOn w:val="Style_5"/>
    <w:link w:val="Style_20_ch"/>
    <w:pPr>
      <w:tabs>
        <w:tab w:leader="none" w:pos="4677" w:val="center"/>
        <w:tab w:leader="none" w:pos="9355" w:val="right"/>
      </w:tabs>
      <w:ind/>
      <w:jc w:val="left"/>
    </w:pPr>
    <w:rPr>
      <w:rFonts w:ascii="Calibri" w:hAnsi="Calibri"/>
      <w:sz w:val="22"/>
    </w:rPr>
  </w:style>
  <w:style w:styleId="Style_20_ch" w:type="character">
    <w:name w:val="footer"/>
    <w:basedOn w:val="Style_5_ch"/>
    <w:link w:val="Style_20"/>
    <w:rPr>
      <w:rFonts w:ascii="Calibri" w:hAnsi="Calibri"/>
      <w:sz w:val="22"/>
    </w:rPr>
  </w:style>
  <w:style w:styleId="Style_21" w:type="paragraph">
    <w:name w:val="toc 8"/>
    <w:next w:val="Style_5"/>
    <w:link w:val="Style_21_ch"/>
    <w:uiPriority w:val="39"/>
    <w:pPr>
      <w:ind w:firstLine="0" w:left="1400"/>
    </w:pPr>
    <w:rPr>
      <w:sz w:val="28"/>
    </w:rPr>
  </w:style>
  <w:style w:styleId="Style_21_ch" w:type="character">
    <w:name w:val="toc 8"/>
    <w:link w:val="Style_21"/>
    <w:rPr>
      <w:sz w:val="28"/>
    </w:rPr>
  </w:style>
  <w:style w:styleId="Style_2" w:type="paragraph">
    <w:name w:val="Обычный1"/>
    <w:link w:val="Style_2_ch"/>
    <w:rPr>
      <w:rFonts w:ascii="XO Thames" w:hAnsi="XO Thames"/>
      <w:sz w:val="28"/>
    </w:rPr>
  </w:style>
  <w:style w:styleId="Style_2_ch" w:type="character">
    <w:name w:val="Обычный1"/>
    <w:link w:val="Style_2"/>
    <w:rPr>
      <w:rFonts w:ascii="XO Thames" w:hAnsi="XO Thames"/>
      <w:sz w:val="28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22" w:type="paragraph">
    <w:name w:val="toc 5"/>
    <w:next w:val="Style_5"/>
    <w:link w:val="Style_22_ch"/>
    <w:uiPriority w:val="39"/>
    <w:pPr>
      <w:ind w:firstLine="0" w:left="800"/>
    </w:pPr>
    <w:rPr>
      <w:sz w:val="28"/>
    </w:rPr>
  </w:style>
  <w:style w:styleId="Style_22_ch" w:type="character">
    <w:name w:val="toc 5"/>
    <w:link w:val="Style_22"/>
    <w:rPr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4_ch" w:type="character">
    <w:name w:val="Title"/>
    <w:link w:val="Style_24"/>
    <w:rPr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5_ch" w:type="character">
    <w:name w:val="heading 4"/>
    <w:link w:val="Style_25"/>
    <w:rPr>
      <w:b w:val="1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  <w:jc w:val="left"/>
    </w:pPr>
    <w:rPr>
      <w:rFonts w:ascii="Calibri" w:hAnsi="Calibri"/>
      <w:sz w:val="22"/>
    </w:rPr>
  </w:style>
  <w:style w:styleId="Style_1_ch" w:type="character">
    <w:name w:val="header"/>
    <w:basedOn w:val="Style_5_ch"/>
    <w:link w:val="Style_1"/>
    <w:rPr>
      <w:rFonts w:ascii="Calibri" w:hAnsi="Calibri"/>
      <w:sz w:val="22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6_ch" w:type="character">
    <w:name w:val="heading 2"/>
    <w:link w:val="Style_26"/>
    <w:rPr>
      <w:b w:val="1"/>
      <w:sz w:val="28"/>
    </w:rPr>
  </w:style>
  <w:style w:styleId="Style_4" w:type="table">
    <w:name w:val="Сетка таблицы4"/>
    <w:basedOn w:val="Style_27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2026-05-04T07:43:02Z</dcterms:modified>
</cp:coreProperties>
</file>