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Обеспечение качественными жилищно-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коммунальными услугами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10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4000000">
      <w:pPr>
        <w:widowControl w:val="1"/>
        <w:ind/>
        <w:jc w:val="center"/>
        <w:rPr>
          <w:b w:val="0"/>
          <w:sz w:val="28"/>
        </w:rPr>
      </w:pPr>
    </w:p>
    <w:p w14:paraId="15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 «</w:t>
      </w:r>
      <w:r>
        <w:rPr>
          <w:rFonts w:ascii="Times New Roman" w:hAnsi="Times New Roman"/>
          <w:sz w:val="28"/>
        </w:rPr>
        <w:t>Обеспечение качественными жилищно-</w:t>
      </w:r>
      <w:r>
        <w:rPr>
          <w:rFonts w:ascii="Times New Roman" w:hAnsi="Times New Roman"/>
          <w:sz w:val="28"/>
        </w:rPr>
        <w:t>коммунальными услугами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6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7000000">
      <w:pPr>
        <w:widowControl w:val="0"/>
        <w:ind/>
        <w:jc w:val="both"/>
      </w:pPr>
    </w:p>
    <w:p w14:paraId="18000000">
      <w:pPr>
        <w:widowControl w:val="0"/>
        <w:ind/>
        <w:jc w:val="both"/>
      </w:pPr>
    </w:p>
    <w:p w14:paraId="19000000">
      <w:pPr>
        <w:widowControl w:val="0"/>
        <w:ind/>
        <w:jc w:val="both"/>
      </w:pPr>
    </w:p>
    <w:p w14:paraId="1A000000">
      <w:pPr>
        <w:widowControl w:val="0"/>
        <w:ind/>
        <w:jc w:val="both"/>
      </w:pPr>
    </w:p>
    <w:p w14:paraId="1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Обеспечение качественными жилищно-</w:t>
      </w:r>
      <w:r>
        <w:rPr>
          <w:rStyle w:val="Style_1_ch"/>
          <w:rFonts w:ascii="Times New Roman" w:hAnsi="Times New Roman"/>
          <w:sz w:val="20"/>
        </w:rPr>
        <w:t>коммунальными услугами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7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8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0"/>
        </w:rPr>
        <w:t>Обеспечение качественными жилищно-</w:t>
      </w:r>
      <w:r>
        <w:rPr>
          <w:rStyle w:val="Style_1_ch"/>
          <w:rFonts w:ascii="Times New Roman" w:hAnsi="Times New Roman"/>
          <w:b w:val="1"/>
          <w:i w:val="1"/>
          <w:sz w:val="20"/>
        </w:rPr>
        <w:t>коммунальными услугами</w:t>
      </w:r>
      <w:r>
        <w:rPr>
          <w:b w:val="1"/>
          <w:i w:val="1"/>
          <w:sz w:val="20"/>
        </w:rPr>
        <w:t>»</w:t>
      </w:r>
    </w:p>
    <w:p w14:paraId="29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A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B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муниципальной программы "</w:t>
            </w:r>
            <w:r>
              <w:rPr>
                <w:rStyle w:val="Style_1_ch"/>
                <w:i w:val="1"/>
                <w:sz w:val="16"/>
              </w:rPr>
              <w:t>П</w:t>
            </w:r>
            <w:r>
              <w:rPr>
                <w:rStyle w:val="Style_1_ch"/>
                <w:i w:val="1"/>
                <w:sz w:val="16"/>
              </w:rPr>
              <w:t xml:space="preserve">овышение качества и результативности реализуемых мер по охране общественного порядка, снижение уровня преступности, противодействие терроризму и экстремизму, незаконному обороту наркотиков и снижение количества </w:t>
            </w:r>
            <w:r>
              <w:rPr>
                <w:rStyle w:val="Style_1_ch"/>
                <w:i w:val="1"/>
                <w:sz w:val="16"/>
              </w:rPr>
              <w:t>преступлений, связанных с экстремизмом и терроризмом.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многоквартирных домов, в которых собственники помещений выбрали и реализуют управление многоквартирными домами посредством ТСЖ, ЖСК, или иного специализированного потребительского кооператива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81,7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Протоколы определения способов управления 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Наличие просроченной кредиторской задолженности по ежемесячному взносу на капительный ремонт многоквартирных домов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ед.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Платежные поручения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многоквартирных домов</w:t>
            </w:r>
            <w:r>
              <w:rPr>
                <w:rStyle w:val="Style_1_ch"/>
                <w:sz w:val="16"/>
              </w:rPr>
              <w:t xml:space="preserve">, </w:t>
            </w:r>
            <w:r>
              <w:rPr>
                <w:rStyle w:val="Style_1_ch"/>
                <w:sz w:val="16"/>
              </w:rPr>
              <w:t>включенных в региональную программу по проведению капитального ремонта общего имущества в многоквартирных домах на территории Ростовской области на 2014 – 2049 годы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  <w:p w14:paraId="6A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%</w:t>
            </w:r>
          </w:p>
          <w:p w14:paraId="6C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70000000">
            <w:pPr>
              <w:ind/>
              <w:jc w:val="center"/>
              <w:rPr>
                <w:rFonts w:ascii="Calibri" w:hAnsi="Calibri"/>
                <w:sz w:val="16"/>
              </w:rPr>
            </w:pP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Постановление </w:t>
            </w:r>
            <w:r>
              <w:rPr>
                <w:rFonts w:ascii="Calibri" w:hAnsi="Calibri"/>
                <w:sz w:val="16"/>
              </w:rPr>
              <w:t xml:space="preserve">Правительства Ростовской области </w:t>
            </w:r>
            <w:r>
              <w:rPr>
                <w:rFonts w:ascii="Calibri" w:hAnsi="Calibri"/>
                <w:sz w:val="16"/>
              </w:rPr>
              <w:t xml:space="preserve"> от 26.12.2013 № 803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73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76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наружных газопроводов, находящихся на обслуживании Администрации Кагальницкого сельского поселения</w:t>
            </w:r>
          </w:p>
          <w:p w14:paraId="7B000000">
            <w:pPr>
              <w:ind/>
              <w:jc w:val="left"/>
              <w:rPr>
                <w:sz w:val="16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возрастания</w:t>
            </w:r>
          </w:p>
          <w:p w14:paraId="7E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%</w:t>
            </w:r>
          </w:p>
          <w:p w14:paraId="80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2,3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84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Письмо ПАО «Газпром газораспределение Ростов-на-Дону» от 07.11.2025г. №03-10/2301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87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  <w:p w14:paraId="8A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8C000000">
      <w:pPr>
        <w:spacing w:line="264" w:lineRule="auto"/>
        <w:ind/>
        <w:jc w:val="center"/>
        <w:rPr>
          <w:sz w:val="20"/>
        </w:rPr>
      </w:pPr>
    </w:p>
    <w:p w14:paraId="8D000000">
      <w:pPr>
        <w:ind w:right="-29"/>
        <w:rPr>
          <w:sz w:val="20"/>
        </w:rPr>
      </w:pPr>
    </w:p>
    <w:p w14:paraId="8E000000">
      <w:pPr>
        <w:ind w:right="-29"/>
      </w:pPr>
    </w:p>
    <w:p w14:paraId="8F000000">
      <w:pPr>
        <w:spacing w:line="264" w:lineRule="auto"/>
        <w:ind w:firstLine="0" w:left="357" w:right="539"/>
        <w:jc w:val="center"/>
        <w:rPr>
          <w:sz w:val="20"/>
        </w:rPr>
      </w:pPr>
    </w:p>
    <w:p w14:paraId="90000000">
      <w:pPr>
        <w:spacing w:line="264" w:lineRule="auto"/>
        <w:ind w:firstLine="0" w:left="357" w:right="539"/>
        <w:jc w:val="center"/>
        <w:rPr>
          <w:sz w:val="20"/>
        </w:rPr>
      </w:pPr>
    </w:p>
    <w:p w14:paraId="91000000">
      <w:pPr>
        <w:spacing w:line="264" w:lineRule="auto"/>
        <w:ind w:firstLine="0" w:left="357" w:right="539"/>
        <w:jc w:val="center"/>
        <w:rPr>
          <w:sz w:val="20"/>
        </w:rPr>
      </w:pPr>
    </w:p>
    <w:p w14:paraId="92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9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9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9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Муниципальная программа </w:t>
            </w:r>
            <w:r>
              <w:rPr>
                <w:sz w:val="16"/>
              </w:rPr>
              <w:t>Кагальницкого</w:t>
            </w:r>
            <w:r>
              <w:rPr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«</w:t>
            </w:r>
            <w:r>
              <w:rPr>
                <w:rStyle w:val="Style_1_ch"/>
                <w:sz w:val="16"/>
              </w:rPr>
              <w:t>Обеспечение качественными жилищно-</w:t>
            </w:r>
            <w:r>
              <w:rPr>
                <w:rStyle w:val="Style_1_ch"/>
                <w:sz w:val="16"/>
              </w:rPr>
              <w:t>коммунальными услугами»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88,6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88,6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95,6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88,6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88,6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95,6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мероприяти</w:t>
            </w:r>
            <w:r>
              <w:rPr>
                <w:rStyle w:val="Style_1_ch"/>
                <w:sz w:val="16"/>
              </w:rPr>
              <w:t>й "</w:t>
            </w:r>
            <w:r>
              <w:rPr>
                <w:rStyle w:val="Style_1_ch"/>
                <w:sz w:val="16"/>
              </w:rPr>
              <w:t>Развитие жилищного хозяйства в сельском поселении</w:t>
            </w:r>
            <w:r>
              <w:rPr>
                <w:rStyle w:val="Style_1_ch"/>
                <w:sz w:val="16"/>
              </w:rPr>
              <w:t>"  (всего</w:t>
            </w:r>
            <w:r>
              <w:rPr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91,5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91,5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Комплекс процессных мероприя</w:t>
            </w:r>
            <w:r>
              <w:rPr>
                <w:rStyle w:val="Style_1_ch"/>
                <w:sz w:val="16"/>
              </w:rPr>
              <w:t>тий "</w:t>
            </w:r>
            <w:r>
              <w:rPr>
                <w:rStyle w:val="Style_1_ch"/>
                <w:sz w:val="16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rStyle w:val="Style_1_ch"/>
                <w:sz w:val="16"/>
              </w:rPr>
              <w:t>"  (всег</w:t>
            </w:r>
            <w:r>
              <w:rPr>
                <w:rFonts w:ascii="Calibri" w:hAnsi="Calibri"/>
                <w:sz w:val="16"/>
              </w:rPr>
              <w:t>о),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</w:tbl>
    <w:p w14:paraId="2001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sz w:val="16"/>
              </w:rPr>
              <w:t>Обеспечение качественными жилищно-</w:t>
            </w:r>
            <w:r>
              <w:rPr>
                <w:rStyle w:val="Style_1_ch"/>
                <w:sz w:val="16"/>
              </w:rPr>
              <w:t>коммунальными услугами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92,7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88,6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95,6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«Р</w:t>
            </w:r>
            <w:r>
              <w:rPr>
                <w:rStyle w:val="Style_1_ch"/>
                <w:sz w:val="16"/>
              </w:rPr>
              <w:t>азвитие жилищного хозяйства в сельском поселении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91,5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Структурный элемент муниципальной</w:t>
            </w:r>
            <w:r>
              <w:rPr>
                <w:rFonts w:ascii="Calibri" w:hAnsi="Calibri"/>
                <w:sz w:val="14"/>
              </w:rPr>
              <w:t xml:space="preserve"> </w:t>
            </w:r>
            <w:r>
              <w:rPr>
                <w:rFonts w:ascii="Calibri" w:hAnsi="Calibri"/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4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4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4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4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49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4A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4B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4C010000">
      <w:pPr>
        <w:spacing w:after="200" w:line="276" w:lineRule="auto"/>
        <w:ind/>
        <w:contextualSpacing w:val="1"/>
        <w:jc w:val="center"/>
        <w:rPr>
          <w:b w:val="1"/>
          <w:i w:val="1"/>
          <w:sz w:val="22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2"/>
        </w:rPr>
        <w:t>«</w:t>
      </w:r>
      <w:r>
        <w:rPr>
          <w:rStyle w:val="Style_1_ch"/>
          <w:b w:val="1"/>
          <w:i w:val="1"/>
          <w:sz w:val="22"/>
        </w:rPr>
        <w:t>Р</w:t>
      </w:r>
      <w:r>
        <w:rPr>
          <w:rStyle w:val="Style_1_ch"/>
          <w:b w:val="1"/>
          <w:i w:val="1"/>
          <w:sz w:val="22"/>
        </w:rPr>
        <w:t>азвитие жилищного хозяйства в сельском поселении</w:t>
      </w:r>
      <w:r>
        <w:rPr>
          <w:rStyle w:val="Style_1_ch"/>
          <w:b w:val="1"/>
          <w:i w:val="1"/>
          <w:sz w:val="22"/>
        </w:rPr>
        <w:t>»</w:t>
      </w:r>
    </w:p>
    <w:p w14:paraId="4D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4E01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ий «</w:t>
            </w:r>
            <w:r>
              <w:rPr>
                <w:rStyle w:val="Style_1_ch"/>
                <w:i w:val="1"/>
                <w:sz w:val="16"/>
              </w:rPr>
              <w:t>Обеспечена оплата ежемесячного взноса на капитальный ремонт многоквартирных домов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1"/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Ежемесячная оплата  счета НКО «Фонд капитального ремонта»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шт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Ежемесячный доклад МКУ «Управление по делам ГОЧС Азовского района» 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C010000">
      <w:pPr>
        <w:rPr>
          <w:sz w:val="20"/>
        </w:rPr>
      </w:pPr>
    </w:p>
    <w:p w14:paraId="7D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7E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8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8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мероприятий "</w:t>
            </w:r>
            <w:r>
              <w:rPr>
                <w:rStyle w:val="Style_1_ch"/>
                <w:i w:val="1"/>
                <w:sz w:val="16"/>
              </w:rPr>
              <w:t>Обеспечена оплата ежемесячного взноса на капитальный ремонт многоквартирных домов</w:t>
            </w:r>
            <w:r>
              <w:rPr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rStyle w:val="Style_1_ch"/>
                <w:sz w:val="16"/>
              </w:rPr>
              <w:t>Оплата ежемесячного взноса на капитальный ремонт многоквартирных домов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Контрольная точка. </w:t>
            </w:r>
            <w:r>
              <w:rPr>
                <w:sz w:val="16"/>
              </w:rPr>
              <w:t>Ежемесячная оплата  счета НКО «Фонд капитального ремонта»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21.01.2026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Платежное поручение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F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C0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C1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</w:t>
            </w:r>
            <w:r>
              <w:rPr>
                <w:rStyle w:val="Style_1_ch"/>
                <w:sz w:val="16"/>
              </w:rPr>
              <w:t>рия</w:t>
            </w:r>
            <w:r>
              <w:rPr>
                <w:rStyle w:val="Style_1_ch"/>
                <w:sz w:val="16"/>
              </w:rPr>
              <w:t>тий "</w:t>
            </w:r>
            <w:r>
              <w:rPr>
                <w:rStyle w:val="Style_1_ch"/>
                <w:sz w:val="16"/>
              </w:rPr>
              <w:t>Р</w:t>
            </w:r>
            <w:r>
              <w:rPr>
                <w:rStyle w:val="Style_1_ch"/>
                <w:sz w:val="16"/>
              </w:rPr>
              <w:t>азвитие жилищного хозяйства в сельском поселении</w:t>
            </w:r>
            <w:r>
              <w:rPr>
                <w:rStyle w:val="Style_1_ch"/>
                <w:sz w:val="16"/>
              </w:rPr>
              <w:t>" (в</w:t>
            </w:r>
            <w:r>
              <w:rPr>
                <w:rStyle w:val="Style_1_ch"/>
                <w:sz w:val="16"/>
              </w:rPr>
              <w:t>сего),</w:t>
            </w:r>
            <w:r>
              <w:rPr>
                <w:sz w:val="16"/>
              </w:rPr>
              <w:t xml:space="preserve">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</w:t>
            </w:r>
            <w:r>
              <w:rPr>
                <w:rStyle w:val="Style_1_ch"/>
                <w:sz w:val="16"/>
              </w:rPr>
              <w:t>1. «</w:t>
            </w:r>
            <w:r>
              <w:rPr>
                <w:rStyle w:val="Style_1_ch"/>
                <w:sz w:val="16"/>
              </w:rPr>
              <w:t>Оплата ежемесячного взноса на капитальный ремонт многоквартирных домов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24020000"/>
    <w:p w14:paraId="25020000"/>
    <w:p w14:paraId="26020000"/>
    <w:p w14:paraId="27020000"/>
    <w:p w14:paraId="28020000"/>
    <w:p w14:paraId="29020000"/>
    <w:p w14:paraId="2A020000"/>
    <w:p w14:paraId="2B020000"/>
    <w:p w14:paraId="2C020000"/>
    <w:p w14:paraId="2D020000"/>
    <w:p w14:paraId="2E020000"/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3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3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3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3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38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39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3A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3B020000">
      <w:pPr>
        <w:spacing w:after="200" w:line="276" w:lineRule="auto"/>
        <w:ind/>
        <w:contextualSpacing w:val="1"/>
        <w:jc w:val="center"/>
        <w:rPr>
          <w:b w:val="1"/>
          <w:i w:val="1"/>
          <w:sz w:val="22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2"/>
        </w:rPr>
        <w:t>«</w:t>
      </w:r>
      <w:r>
        <w:rPr>
          <w:rStyle w:val="Style_1_ch"/>
          <w:b w:val="1"/>
          <w:i w:val="1"/>
          <w:sz w:val="24"/>
        </w:rPr>
        <w:t>Создание условий для обеспечения качественными коммунальными услугами населения сельских поселений</w:t>
      </w:r>
      <w:r>
        <w:rPr>
          <w:rStyle w:val="Style_1_ch"/>
          <w:b w:val="1"/>
          <w:i w:val="1"/>
          <w:sz w:val="22"/>
        </w:rPr>
        <w:t>»</w:t>
      </w:r>
    </w:p>
    <w:p w14:paraId="3C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3D02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ий «</w:t>
            </w:r>
            <w:r>
              <w:rPr>
                <w:rStyle w:val="Style_1_ch"/>
                <w:i w:val="1"/>
                <w:sz w:val="16"/>
              </w:rPr>
              <w:t xml:space="preserve">Обеспечено обслуживание и содержание наружных газопроводов 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Обслуживание наружных газопроводов на территории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шт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Договора 383-1, 383-2,383-3 от 29.01.2025г.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6B020000">
      <w:pPr>
        <w:rPr>
          <w:sz w:val="20"/>
        </w:rPr>
      </w:pPr>
    </w:p>
    <w:p w14:paraId="6C02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6D02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7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7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мероприятий "</w:t>
            </w:r>
            <w:r>
              <w:rPr>
                <w:rStyle w:val="Style_1_ch"/>
                <w:i w:val="1"/>
                <w:sz w:val="16"/>
              </w:rPr>
              <w:t>Обеспечено обслуживание и содержание наружных газопроводов</w:t>
            </w:r>
            <w:r>
              <w:rPr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sz w:val="16"/>
              </w:rPr>
              <w:t>Обслуживание наружных газопроводов на территории поселени</w:t>
            </w:r>
            <w:r>
              <w:rPr>
                <w:i w:val="1"/>
                <w:sz w:val="16"/>
              </w:rPr>
              <w:t>я"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i w:val="1"/>
                <w:sz w:val="16"/>
              </w:rPr>
              <w:t xml:space="preserve">Контрольная точка. </w:t>
            </w:r>
            <w:r>
              <w:rPr>
                <w:sz w:val="16"/>
              </w:rPr>
              <w:t>Заключение договора на обслуживание наружных газопроводов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29.01.2025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Договора 383-1, 383-2,383-3 от 29.01.2025г.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AE02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AF02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B002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</w:t>
            </w:r>
            <w:r>
              <w:rPr>
                <w:rStyle w:val="Style_1_ch"/>
                <w:sz w:val="16"/>
              </w:rPr>
              <w:t>рия</w:t>
            </w:r>
            <w:r>
              <w:rPr>
                <w:rStyle w:val="Style_1_ch"/>
                <w:sz w:val="16"/>
              </w:rPr>
              <w:t>тий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rStyle w:val="Style_1_ch"/>
                <w:sz w:val="16"/>
              </w:rPr>
              <w:t>" (в</w:t>
            </w:r>
            <w:r>
              <w:rPr>
                <w:rStyle w:val="Style_1_ch"/>
                <w:sz w:val="16"/>
              </w:rPr>
              <w:t>сего</w:t>
            </w:r>
            <w:r>
              <w:rPr>
                <w:rStyle w:val="Style_1_ch"/>
                <w:sz w:val="16"/>
              </w:rPr>
              <w:t>),</w:t>
            </w:r>
            <w:r>
              <w:rPr>
                <w:sz w:val="16"/>
              </w:rPr>
              <w:t xml:space="preserve">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</w:t>
            </w:r>
            <w:r>
              <w:rPr>
                <w:rStyle w:val="Style_1_ch"/>
                <w:sz w:val="16"/>
              </w:rPr>
              <w:t>1. «</w:t>
            </w:r>
            <w:r>
              <w:rPr>
                <w:rFonts w:ascii="Calibri" w:hAnsi="Calibri"/>
                <w:sz w:val="16"/>
              </w:rPr>
              <w:t>Обслуживание наружных газопроводов на территории поселени</w:t>
            </w:r>
            <w:r>
              <w:rPr>
                <w:rFonts w:ascii="Calibri" w:hAnsi="Calibri"/>
                <w:i w:val="1"/>
                <w:sz w:val="16"/>
              </w:rPr>
              <w:t>я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44,3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303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2026-05-04T07:37:15Z</dcterms:modified>
</cp:coreProperties>
</file>