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ПРОЕКТ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«__» февраля 2026</w:t>
      </w:r>
      <w:r>
        <w:rPr>
          <w:rFonts w:ascii="Times New Roman" w:hAnsi="Times New Roman"/>
          <w:sz w:val="28"/>
        </w:rPr>
        <w:t xml:space="preserve"> г.        </w:t>
      </w:r>
      <w:r>
        <w:rPr>
          <w:rFonts w:ascii="Times New Roman" w:hAnsi="Times New Roman"/>
          <w:sz w:val="28"/>
        </w:rPr>
        <w:t xml:space="preserve">                 № ___</w:t>
      </w:r>
      <w:r>
        <w:rPr>
          <w:rFonts w:ascii="Times New Roman" w:hAnsi="Times New Roman"/>
          <w:sz w:val="28"/>
        </w:rPr>
        <w:t xml:space="preserve">                                        с. Кагальник</w:t>
      </w:r>
    </w:p>
    <w:p w14:paraId="09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Об утверждении о</w:t>
      </w:r>
      <w:r>
        <w:rPr>
          <w:rStyle w:val="Style_1_ch"/>
          <w:rFonts w:ascii="Times New Roman" w:hAnsi="Times New Roman"/>
          <w:sz w:val="28"/>
        </w:rPr>
        <w:t>тчета</w:t>
      </w:r>
    </w:p>
    <w:p w14:paraId="0B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 ходе реализации муниципальной </w:t>
      </w:r>
    </w:p>
    <w:p w14:paraId="0C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(комплексной) программы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D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Энергоэффективность и развитее энергетики</w:t>
      </w:r>
      <w:r>
        <w:rPr>
          <w:rStyle w:val="Style_1_ch"/>
          <w:rFonts w:ascii="Times New Roman" w:hAnsi="Times New Roman"/>
          <w:sz w:val="28"/>
        </w:rPr>
        <w:t>»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за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25 </w:t>
      </w:r>
      <w:r>
        <w:rPr>
          <w:rStyle w:val="Style_1_ch"/>
          <w:rFonts w:ascii="Times New Roman" w:hAnsi="Times New Roman"/>
          <w:sz w:val="28"/>
        </w:rPr>
        <w:t>год</w:t>
      </w:r>
    </w:p>
    <w:p w14:paraId="0E000000">
      <w:pPr>
        <w:spacing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F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постановлением Администрации Кагальницкого сельского поселения от 22.10.2018 № 134 «Об утверждении Порядка разработки, реализации и оценки эффективности муниципальных программ Кагальницкого сельского поселения», от 22.10.2018 г. №135 «Об утверждении Методических рекомендаций по разработке и реализации муниципальных программ Кагальницкого сельского поселения», распоряжения от 17.10.2018 г. №41 «Об утверждении Перечня муниципальных программ Кагальницкого сельского поселения Азовского района Ростовской области», Администрация Кагальницкого сельского поселения </w:t>
      </w:r>
    </w:p>
    <w:p w14:paraId="10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1000000">
      <w:pPr>
        <w:widowControl w:val="1"/>
        <w:ind/>
        <w:jc w:val="center"/>
        <w:rPr>
          <w:b w:val="0"/>
          <w:sz w:val="28"/>
        </w:rPr>
      </w:pPr>
      <w:r>
        <w:rPr>
          <w:b w:val="0"/>
          <w:sz w:val="28"/>
        </w:rPr>
        <w:t>ПОСТАНОВЛЯЕТ:</w:t>
      </w:r>
    </w:p>
    <w:p w14:paraId="12000000">
      <w:pPr>
        <w:widowControl w:val="1"/>
        <w:ind/>
        <w:jc w:val="center"/>
        <w:rPr>
          <w:b w:val="0"/>
          <w:sz w:val="28"/>
        </w:rPr>
      </w:pPr>
    </w:p>
    <w:p w14:paraId="13000000">
      <w:pPr>
        <w:spacing w:line="240" w:lineRule="auto"/>
        <w:ind w:firstLine="709" w:left="0"/>
        <w:contextualSpacing w:val="1"/>
        <w:jc w:val="both"/>
        <w:rPr>
          <w:sz w:val="28"/>
        </w:rPr>
      </w:pPr>
      <w:r>
        <w:rPr>
          <w:rFonts w:ascii="Times New Roman" w:hAnsi="Times New Roman"/>
          <w:sz w:val="28"/>
        </w:rPr>
        <w:t>1. Утвердить отчет о реализации муниципальной программы Кагальницкого сельского поселения «</w:t>
      </w:r>
      <w:r>
        <w:rPr>
          <w:rFonts w:ascii="Times New Roman" w:hAnsi="Times New Roman"/>
          <w:sz w:val="28"/>
        </w:rPr>
        <w:t>Энергоэффективность и развитее энергетики</w:t>
      </w:r>
      <w:r>
        <w:rPr>
          <w:rFonts w:ascii="Times New Roman" w:hAnsi="Times New Roman"/>
          <w:sz w:val="28"/>
        </w:rPr>
        <w:t xml:space="preserve">» </w:t>
      </w:r>
      <w:r>
        <w:rPr>
          <w:sz w:val="28"/>
        </w:rPr>
        <w:t xml:space="preserve">за </w:t>
      </w:r>
      <w:r>
        <w:rPr>
          <w:sz w:val="28"/>
        </w:rPr>
        <w:t>20</w:t>
      </w:r>
      <w:r>
        <w:rPr>
          <w:sz w:val="28"/>
        </w:rPr>
        <w:t xml:space="preserve">25 </w:t>
      </w:r>
      <w:r>
        <w:rPr>
          <w:sz w:val="28"/>
        </w:rPr>
        <w:t>год</w:t>
      </w:r>
      <w:r>
        <w:rPr>
          <w:rFonts w:ascii="Times New Roman" w:hAnsi="Times New Roman"/>
          <w:sz w:val="28"/>
        </w:rPr>
        <w:t xml:space="preserve">, согласно приложению к настоящему постановлению. </w:t>
      </w:r>
    </w:p>
    <w:p w14:paraId="14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Заведующему сектором экономики и финансов Куцкевич Е.И. разместить настоящее постановление на официальном сайте Администрации Кагальницкого сельского поселения 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"http://www.kagalnickoe.ru"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www.kagalnickoe.ru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5000000">
      <w:pPr>
        <w:widowControl w:val="0"/>
        <w:ind/>
        <w:jc w:val="both"/>
      </w:pPr>
    </w:p>
    <w:p w14:paraId="16000000">
      <w:pPr>
        <w:widowControl w:val="0"/>
        <w:ind/>
        <w:jc w:val="both"/>
      </w:pPr>
    </w:p>
    <w:p w14:paraId="17000000">
      <w:pPr>
        <w:widowControl w:val="0"/>
        <w:ind/>
        <w:jc w:val="both"/>
      </w:pPr>
    </w:p>
    <w:p w14:paraId="18000000">
      <w:pPr>
        <w:widowControl w:val="0"/>
        <w:ind/>
        <w:jc w:val="both"/>
      </w:pPr>
    </w:p>
    <w:p w14:paraId="19000000">
      <w:pPr>
        <w:widowControl w:val="0"/>
        <w:ind/>
        <w:jc w:val="both"/>
      </w:pPr>
    </w:p>
    <w:p w14:paraId="1A000000">
      <w:pPr>
        <w:widowControl w:val="0"/>
        <w:ind/>
        <w:jc w:val="both"/>
      </w:pPr>
    </w:p>
    <w:p w14:paraId="1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</w:t>
      </w:r>
    </w:p>
    <w:p w14:paraId="1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 сельского поселения                                     </w:t>
      </w:r>
      <w:r>
        <w:rPr>
          <w:rFonts w:ascii="Times New Roman" w:hAnsi="Times New Roman"/>
          <w:sz w:val="28"/>
        </w:rPr>
        <w:t>К.А.Малерян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D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E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F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20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21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22000000">
      <w:pPr>
        <w:sectPr>
          <w:pgSz w:h="16838" w:orient="portrait" w:w="11906"/>
          <w:pgMar w:bottom="1134" w:left="1304" w:right="737" w:top="1134"/>
          <w:pgNumType w:fmt="decimal"/>
        </w:sectPr>
      </w:pPr>
    </w:p>
    <w:p w14:paraId="23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к проекту постановления</w:t>
      </w:r>
    </w:p>
    <w:p w14:paraId="24000000">
      <w:pPr>
        <w:spacing w:after="0"/>
        <w:ind w:firstLine="709" w:lef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Администрации Кагальницкого сельского поселения</w:t>
      </w:r>
    </w:p>
    <w:p w14:paraId="25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«Об утверждении отчета о реализации </w:t>
      </w:r>
    </w:p>
    <w:p w14:paraId="26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муниципальной программы Кагальницкого сельского поселения </w:t>
      </w:r>
    </w:p>
    <w:p w14:paraId="27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>«</w:t>
      </w:r>
      <w:r>
        <w:rPr>
          <w:rStyle w:val="Style_1_ch"/>
          <w:rFonts w:ascii="Times New Roman" w:hAnsi="Times New Roman"/>
          <w:sz w:val="20"/>
        </w:rPr>
        <w:t>Энергоэффективность и развитее энергетики</w:t>
      </w:r>
      <w:r>
        <w:rPr>
          <w:rStyle w:val="Style_1_ch"/>
          <w:rFonts w:ascii="Times New Roman" w:hAnsi="Times New Roman"/>
          <w:sz w:val="20"/>
        </w:rPr>
        <w:t>»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з</w:t>
      </w:r>
      <w:r>
        <w:rPr>
          <w:rStyle w:val="Style_1_ch"/>
          <w:rFonts w:ascii="Times New Roman" w:hAnsi="Times New Roman"/>
          <w:sz w:val="20"/>
        </w:rPr>
        <w:t>а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2</w:t>
      </w:r>
      <w:r>
        <w:rPr>
          <w:rStyle w:val="Style_1_ch"/>
          <w:rFonts w:ascii="Times New Roman" w:hAnsi="Times New Roman"/>
          <w:sz w:val="20"/>
        </w:rPr>
        <w:t>0</w:t>
      </w:r>
      <w:r>
        <w:rPr>
          <w:rStyle w:val="Style_1_ch"/>
          <w:rFonts w:ascii="Times New Roman" w:hAnsi="Times New Roman"/>
          <w:sz w:val="20"/>
        </w:rPr>
        <w:t xml:space="preserve">25 </w:t>
      </w:r>
      <w:r>
        <w:rPr>
          <w:rStyle w:val="Style_1_ch"/>
          <w:rFonts w:ascii="Times New Roman" w:hAnsi="Times New Roman"/>
          <w:sz w:val="20"/>
        </w:rPr>
        <w:t>г</w:t>
      </w:r>
      <w:r>
        <w:rPr>
          <w:rStyle w:val="Style_1_ch"/>
          <w:rFonts w:ascii="Times New Roman" w:hAnsi="Times New Roman"/>
          <w:sz w:val="20"/>
        </w:rPr>
        <w:t>од</w:t>
      </w:r>
      <w:r>
        <w:rPr>
          <w:rStyle w:val="Style_1_ch"/>
          <w:rFonts w:ascii="Times New Roman" w:hAnsi="Times New Roman"/>
          <w:sz w:val="20"/>
        </w:rPr>
        <w:t xml:space="preserve"> </w:t>
      </w:r>
    </w:p>
    <w:p w14:paraId="28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29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О ХОДЕ РЕАЛИЗАЦИИ МУНИЦИПАЛЬНОЙ (КОМПЛЕКСНОЙ) ПРОГРАММЫ</w:t>
      </w:r>
    </w:p>
    <w:p w14:paraId="2A000000">
      <w:pPr>
        <w:ind/>
        <w:contextualSpacing w:val="1"/>
        <w:jc w:val="center"/>
        <w:rPr>
          <w:b w:val="1"/>
          <w:i w:val="1"/>
          <w:sz w:val="20"/>
        </w:rPr>
      </w:pPr>
      <w:r>
        <w:rPr>
          <w:rStyle w:val="Style_1_ch"/>
          <w:b w:val="1"/>
          <w:i w:val="1"/>
          <w:sz w:val="20"/>
        </w:rPr>
        <w:t>«</w:t>
      </w:r>
      <w:r>
        <w:rPr>
          <w:rStyle w:val="Style_1_ch"/>
          <w:rFonts w:ascii="Times New Roman" w:hAnsi="Times New Roman"/>
          <w:b w:val="1"/>
          <w:i w:val="1"/>
          <w:sz w:val="20"/>
        </w:rPr>
        <w:t>Энергоэффективность и развитее энергетики</w:t>
      </w:r>
      <w:r>
        <w:rPr>
          <w:rStyle w:val="Style_1_ch"/>
          <w:b w:val="1"/>
          <w:i w:val="1"/>
          <w:sz w:val="20"/>
        </w:rPr>
        <w:t>»</w:t>
      </w:r>
    </w:p>
    <w:p w14:paraId="2B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2C000000">
      <w:pPr>
        <w:spacing w:after="200" w:line="276" w:lineRule="auto"/>
        <w:ind w:right="536"/>
        <w:contextualSpacing w:val="1"/>
        <w:jc w:val="center"/>
        <w:rPr>
          <w:sz w:val="20"/>
        </w:rPr>
      </w:pPr>
    </w:p>
    <w:p w14:paraId="2D00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 Сведения о достижении показателей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tbl>
      <w:tblPr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06"/>
        <w:gridCol w:w="1164"/>
        <w:gridCol w:w="2235"/>
        <w:gridCol w:w="683"/>
        <w:gridCol w:w="835"/>
        <w:gridCol w:w="836"/>
        <w:gridCol w:w="975"/>
        <w:gridCol w:w="1114"/>
        <w:gridCol w:w="1062"/>
        <w:gridCol w:w="1521"/>
        <w:gridCol w:w="975"/>
        <w:gridCol w:w="1114"/>
        <w:gridCol w:w="696"/>
        <w:gridCol w:w="1183"/>
      </w:tblGrid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показателя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c>
          <w:tcPr>
            <w:tcW w:type="dxa" w:w="14699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</w:t>
            </w:r>
            <w:r>
              <w:rPr>
                <w:rStyle w:val="Style_1_ch"/>
                <w:i w:val="1"/>
                <w:sz w:val="16"/>
              </w:rPr>
              <w:t xml:space="preserve"> </w:t>
            </w:r>
            <w:r>
              <w:rPr>
                <w:rStyle w:val="Style_1_ch"/>
                <w:i w:val="1"/>
                <w:sz w:val="16"/>
              </w:rPr>
              <w:t>Цель муниц</w:t>
            </w:r>
            <w:r>
              <w:rPr>
                <w:rStyle w:val="Style_1_ch"/>
                <w:i w:val="1"/>
                <w:sz w:val="16"/>
              </w:rPr>
              <w:t>ипальной прог</w:t>
            </w:r>
            <w:r>
              <w:rPr>
                <w:rStyle w:val="Style_1_ch"/>
                <w:i w:val="1"/>
                <w:sz w:val="16"/>
              </w:rPr>
              <w:t>рамм</w:t>
            </w:r>
            <w:r>
              <w:rPr>
                <w:rStyle w:val="Style_1_ch"/>
                <w:i w:val="1"/>
                <w:sz w:val="16"/>
              </w:rPr>
              <w:t>ы "</w:t>
            </w:r>
            <w:r>
              <w:rPr>
                <w:rStyle w:val="Style_1_ch"/>
                <w:i w:val="1"/>
                <w:sz w:val="16"/>
              </w:rPr>
              <w:t>С</w:t>
            </w:r>
            <w:r>
              <w:rPr>
                <w:rStyle w:val="Style_1_ch"/>
                <w:i w:val="1"/>
                <w:sz w:val="16"/>
              </w:rPr>
              <w:t>тимулирование энергосбережения</w:t>
            </w:r>
            <w:r>
              <w:rPr>
                <w:rStyle w:val="Style_1_ch"/>
                <w:i w:val="1"/>
                <w:sz w:val="16"/>
              </w:rPr>
              <w:t>"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Доля ламп, замененных на энергосберегающие в здании Администрации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Договор от 10.11.2025 №72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59000000">
      <w:pPr>
        <w:spacing w:line="264" w:lineRule="auto"/>
        <w:ind w:firstLine="0" w:left="-352" w:right="539"/>
        <w:jc w:val="center"/>
        <w:rPr>
          <w:sz w:val="20"/>
        </w:rPr>
      </w:pPr>
    </w:p>
    <w:p w14:paraId="5A000000">
      <w:pPr>
        <w:spacing w:line="264" w:lineRule="auto"/>
        <w:ind w:firstLine="0" w:left="357" w:right="539"/>
        <w:jc w:val="center"/>
        <w:rPr>
          <w:sz w:val="20"/>
        </w:rPr>
      </w:pPr>
      <w:r>
        <w:rPr>
          <w:sz w:val="20"/>
        </w:rPr>
        <w:t>2. Сведения об исполнении бюджетных ассигнований, предусмотренных на финансовое обеспечение реализации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98"/>
        <w:gridCol w:w="1417"/>
        <w:gridCol w:w="1134"/>
        <w:gridCol w:w="1276"/>
        <w:gridCol w:w="1276"/>
        <w:gridCol w:w="1276"/>
        <w:gridCol w:w="1275"/>
        <w:gridCol w:w="1526"/>
      </w:tblGrid>
      <w:tr>
        <w:trPr>
          <w:trHeight w:hRule="atLeast" w:val="462"/>
        </w:trPr>
        <w:tc>
          <w:tcPr>
            <w:tcW w:type="dxa" w:w="55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муниципальной программы,</w:t>
            </w:r>
          </w:p>
          <w:p w14:paraId="5C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структурного элемента и источника финансового обеспечения</w:t>
            </w:r>
          </w:p>
        </w:tc>
        <w:tc>
          <w:tcPr>
            <w:tcW w:type="dxa" w:w="382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</w:t>
            </w:r>
          </w:p>
          <w:p w14:paraId="5E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тыс. рублей</w:t>
            </w:r>
          </w:p>
        </w:tc>
        <w:tc>
          <w:tcPr>
            <w:tcW w:type="dxa" w:w="25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Исполнение, тыс. рублей</w:t>
            </w:r>
          </w:p>
        </w:tc>
        <w:tc>
          <w:tcPr>
            <w:tcW w:type="dxa" w:w="12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</w:t>
            </w:r>
            <w:r>
              <w:rPr>
                <w:sz w:val="16"/>
              </w:rPr>
              <w:t>0</w:t>
            </w:r>
          </w:p>
        </w:tc>
        <w:tc>
          <w:tcPr>
            <w:tcW w:type="dxa" w:w="15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  <w:p w14:paraId="62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</w:p>
        </w:tc>
      </w:tr>
      <w:tr>
        <w:trPr>
          <w:trHeight w:hRule="atLeast" w:val="652"/>
        </w:trPr>
        <w:tc>
          <w:tcPr>
            <w:tcW w:type="dxa" w:w="55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2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00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Муниципальная</w:t>
            </w:r>
            <w:r>
              <w:rPr>
                <w:rStyle w:val="Style_1_ch"/>
                <w:b w:val="0"/>
                <w:sz w:val="16"/>
              </w:rPr>
              <w:t xml:space="preserve"> программа</w:t>
            </w:r>
            <w:r>
              <w:rPr>
                <w:rStyle w:val="Style_1_ch"/>
                <w:b w:val="0"/>
                <w:sz w:val="16"/>
              </w:rPr>
              <w:t xml:space="preserve"> </w:t>
            </w:r>
            <w:r>
              <w:rPr>
                <w:rStyle w:val="Style_1_ch"/>
                <w:b w:val="0"/>
                <w:sz w:val="16"/>
              </w:rPr>
              <w:t>Кагальницкого</w:t>
            </w:r>
            <w:r>
              <w:rPr>
                <w:rStyle w:val="Style_1_ch"/>
                <w:b w:val="0"/>
                <w:sz w:val="16"/>
              </w:rPr>
              <w:t xml:space="preserve"> сельского</w:t>
            </w:r>
            <w:r>
              <w:rPr>
                <w:rStyle w:val="Style_1_ch"/>
                <w:b w:val="0"/>
                <w:sz w:val="16"/>
              </w:rPr>
              <w:t xml:space="preserve"> поселения </w:t>
            </w:r>
            <w:r>
              <w:rPr>
                <w:rStyle w:val="Style_1_ch"/>
                <w:b w:val="0"/>
                <w:sz w:val="16"/>
              </w:rPr>
              <w:t>«</w:t>
            </w:r>
            <w:r>
              <w:rPr>
                <w:rStyle w:val="Style_1_ch"/>
                <w:b w:val="0"/>
                <w:sz w:val="16"/>
              </w:rPr>
              <w:t>Энергоэффективность и развитее энергетики</w:t>
            </w:r>
            <w:r>
              <w:rPr>
                <w:rStyle w:val="Style_1_ch"/>
                <w:b w:val="0"/>
                <w:sz w:val="16"/>
              </w:rPr>
              <w:t>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spacing w:after="200"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rPr>
                <w:sz w:val="16"/>
              </w:rPr>
            </w:pPr>
            <w:r>
              <w:rPr>
                <w:sz w:val="16"/>
              </w:rPr>
              <w:t>Комп</w:t>
            </w:r>
            <w:r>
              <w:rPr>
                <w:rStyle w:val="Style_1_ch"/>
                <w:sz w:val="16"/>
              </w:rPr>
              <w:t>лекс процессных</w:t>
            </w:r>
            <w:r>
              <w:rPr>
                <w:rStyle w:val="Style_1_ch"/>
                <w:sz w:val="16"/>
              </w:rPr>
              <w:t xml:space="preserve"> мероприя</w:t>
            </w:r>
            <w:r>
              <w:rPr>
                <w:rStyle w:val="Style_1_ch"/>
                <w:sz w:val="16"/>
              </w:rPr>
              <w:t>ти</w:t>
            </w:r>
            <w:r>
              <w:rPr>
                <w:rStyle w:val="Style_1_ch"/>
                <w:sz w:val="16"/>
              </w:rPr>
              <w:t>й</w:t>
            </w:r>
            <w:r>
              <w:rPr>
                <w:rStyle w:val="Style_1_ch"/>
                <w:sz w:val="16"/>
              </w:rPr>
              <w:t xml:space="preserve"> "</w:t>
            </w:r>
            <w:r>
              <w:rPr>
                <w:rStyle w:val="Style_1_ch"/>
                <w:sz w:val="16"/>
              </w:rPr>
              <w:t>Энергосбережение и повышение энергетической эффективности в сельских поселениях</w:t>
            </w:r>
            <w:r>
              <w:rPr>
                <w:rStyle w:val="Style_1_ch"/>
                <w:sz w:val="16"/>
              </w:rPr>
              <w:t xml:space="preserve">"  </w:t>
            </w:r>
            <w:r>
              <w:rPr>
                <w:rStyle w:val="Style_1_ch"/>
                <w:sz w:val="16"/>
              </w:rPr>
              <w:t>(всего</w:t>
            </w:r>
            <w:r>
              <w:rPr>
                <w:rStyle w:val="Style_1_ch"/>
                <w:sz w:val="16"/>
              </w:rPr>
              <w:t>), в том ч</w:t>
            </w:r>
            <w:r>
              <w:rPr>
                <w:rStyle w:val="Style_1_ch"/>
                <w:sz w:val="16"/>
              </w:rPr>
              <w:t>исле: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15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54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C0000000">
      <w:pPr>
        <w:spacing w:line="264" w:lineRule="auto"/>
        <w:ind w:right="536"/>
        <w:rPr>
          <w:sz w:val="20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08"/>
        <w:gridCol w:w="1824"/>
        <w:gridCol w:w="1824"/>
        <w:gridCol w:w="1543"/>
        <w:gridCol w:w="1543"/>
        <w:gridCol w:w="2033"/>
      </w:tblGrid>
      <w:tr>
        <w:trPr>
          <w:trHeight w:hRule="atLeast" w:val="305"/>
        </w:trPr>
        <w:tc>
          <w:tcPr>
            <w:tcW w:type="dxa" w:w="54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Наименование структурного элемента </w:t>
            </w:r>
          </w:p>
        </w:tc>
        <w:tc>
          <w:tcPr>
            <w:tcW w:type="dxa" w:w="519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 тыс. рублей</w:t>
            </w:r>
          </w:p>
        </w:tc>
        <w:tc>
          <w:tcPr>
            <w:tcW w:type="dxa" w:w="15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(4)/(3)*100</w:t>
            </w:r>
          </w:p>
        </w:tc>
        <w:tc>
          <w:tcPr>
            <w:tcW w:type="dxa" w:w="20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463"/>
        </w:trPr>
        <w:tc>
          <w:tcPr>
            <w:tcW w:type="dxa" w:w="54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5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0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71"/>
        </w:trPr>
        <w:tc>
          <w:tcPr>
            <w:tcW w:type="dxa" w:w="5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>
        <w:trPr>
          <w:trHeight w:hRule="atLeast" w:val="620"/>
        </w:trPr>
        <w:tc>
          <w:tcPr>
            <w:tcW w:type="dxa" w:w="5408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Муниципальная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программа «</w:t>
            </w:r>
            <w:r>
              <w:rPr>
                <w:rStyle w:val="Style_1_ch"/>
                <w:b w:val="0"/>
                <w:sz w:val="16"/>
              </w:rPr>
              <w:t>Энергоэффективность и развитее энергетики</w:t>
            </w:r>
            <w:r>
              <w:rPr>
                <w:sz w:val="16"/>
              </w:rPr>
              <w:t xml:space="preserve"> » (всего) за счет бюджетных ассигнований по источникам финансирования дефицита бюджета субъекта Российской Федерации, всего, в том числе: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23"/>
        </w:trPr>
        <w:tc>
          <w:tcPr>
            <w:tcW w:type="dxa" w:w="5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Структурный элемент муниципальной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программы</w:t>
            </w:r>
            <w:r>
              <w:rPr>
                <w:rStyle w:val="Style_1_ch"/>
                <w:sz w:val="16"/>
              </w:rPr>
              <w:t xml:space="preserve"> «</w:t>
            </w:r>
            <w:r>
              <w:rPr>
                <w:rStyle w:val="Style_1_ch"/>
                <w:sz w:val="16"/>
              </w:rPr>
              <w:t>Энергосбережение и повышение энергетической эффективности в сельских поселениях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20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tbl>
      <w:tblPr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1375"/>
        <w:gridCol w:w="3117"/>
      </w:tblGrid>
      <w:tr>
        <w:trPr>
          <w:trHeight w:hRule="atLeast" w:val="989"/>
        </w:trPr>
        <w:tc>
          <w:tcPr>
            <w:tcW w:type="dxa" w:w="113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D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УТВЕРЖДЕН</w:t>
            </w:r>
          </w:p>
          <w:p w14:paraId="D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D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Глава Администрация </w:t>
            </w:r>
            <w:r>
              <w:rPr>
                <w:rFonts w:ascii="Times New Roman" w:hAnsi="Times New Roman"/>
                <w:sz w:val="20"/>
              </w:rPr>
              <w:t>Кагальницкого</w:t>
            </w:r>
            <w:r>
              <w:rPr>
                <w:rFonts w:ascii="Times New Roman" w:hAnsi="Times New Roman"/>
                <w:sz w:val="20"/>
              </w:rPr>
              <w:t xml:space="preserve"> с.п.</w:t>
            </w:r>
          </w:p>
          <w:p w14:paraId="D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E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14:paraId="E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Малерян</w:t>
            </w:r>
            <w:r>
              <w:rPr>
                <w:rFonts w:ascii="Times New Roman" w:hAnsi="Times New Roman"/>
                <w:sz w:val="20"/>
              </w:rPr>
              <w:t xml:space="preserve"> К.А.</w:t>
            </w:r>
          </w:p>
          <w:p w14:paraId="E2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</w:tr>
    </w:tbl>
    <w:p w14:paraId="E3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E4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 ХОДЕ РЕАЛИЗАЦИИ </w:t>
      </w:r>
    </w:p>
    <w:p w14:paraId="E5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КОМПЛЕКСА ПРОЦЕССНЫХ МЕРОПРИЯТИЙ</w:t>
      </w:r>
    </w:p>
    <w:p w14:paraId="E6000000">
      <w:pPr>
        <w:spacing w:after="200" w:line="276" w:lineRule="auto"/>
        <w:ind/>
        <w:contextualSpacing w:val="1"/>
        <w:jc w:val="center"/>
        <w:rPr>
          <w:b w:val="1"/>
          <w:i w:val="1"/>
          <w:sz w:val="22"/>
        </w:rPr>
      </w:pPr>
      <w:r>
        <w:rPr>
          <w:rStyle w:val="Style_1_ch"/>
          <w:b w:val="1"/>
          <w:i w:val="1"/>
          <w:sz w:val="22"/>
        </w:rPr>
        <w:t xml:space="preserve"> </w:t>
      </w:r>
      <w:r>
        <w:rPr>
          <w:rStyle w:val="Style_1_ch"/>
          <w:b w:val="1"/>
          <w:i w:val="1"/>
          <w:sz w:val="22"/>
        </w:rPr>
        <w:t>«</w:t>
      </w:r>
      <w:r>
        <w:rPr>
          <w:rStyle w:val="Style_1_ch"/>
          <w:b w:val="1"/>
          <w:i w:val="1"/>
          <w:sz w:val="22"/>
        </w:rPr>
        <w:t>Энергосбережение и повышение энергетической эффективности в сельских поселениях</w:t>
      </w:r>
      <w:r>
        <w:rPr>
          <w:rStyle w:val="Style_1_ch"/>
          <w:b w:val="1"/>
          <w:i w:val="1"/>
          <w:sz w:val="22"/>
        </w:rPr>
        <w:t>»</w:t>
      </w:r>
    </w:p>
    <w:p w14:paraId="E7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E800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1.Сведения о достижении показателей комплекса процессных мероприятий</w:t>
      </w:r>
    </w:p>
    <w:tbl>
      <w:tblPr>
        <w:tblInd w:type="dxa" w:w="-57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9"/>
        <w:gridCol w:w="1221"/>
        <w:gridCol w:w="2220"/>
        <w:gridCol w:w="696"/>
        <w:gridCol w:w="818"/>
        <w:gridCol w:w="693"/>
        <w:gridCol w:w="1110"/>
        <w:gridCol w:w="972"/>
        <w:gridCol w:w="1110"/>
        <w:gridCol w:w="1526"/>
        <w:gridCol w:w="971"/>
        <w:gridCol w:w="1149"/>
        <w:gridCol w:w="932"/>
        <w:gridCol w:w="1402"/>
      </w:tblGrid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</w:t>
            </w:r>
            <w:r>
              <w:rPr>
                <w:sz w:val="16"/>
              </w:rPr>
              <w:t>я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rPr>
          <w:trHeight w:hRule="atLeast" w:val="241"/>
        </w:trP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3599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Задача комплекса процессных мер</w:t>
            </w:r>
            <w:r>
              <w:rPr>
                <w:rStyle w:val="Style_1_ch"/>
                <w:i w:val="1"/>
                <w:sz w:val="16"/>
              </w:rPr>
              <w:t>оп</w:t>
            </w:r>
            <w:r>
              <w:rPr>
                <w:rStyle w:val="Style_1_ch"/>
                <w:i w:val="1"/>
                <w:sz w:val="16"/>
              </w:rPr>
              <w:t>р</w:t>
            </w:r>
            <w:r>
              <w:rPr>
                <w:rStyle w:val="Style_1_ch"/>
                <w:i w:val="1"/>
                <w:sz w:val="16"/>
              </w:rPr>
              <w:t>и</w:t>
            </w:r>
            <w:r>
              <w:rPr>
                <w:rStyle w:val="Style_1_ch"/>
                <w:i w:val="1"/>
                <w:sz w:val="16"/>
              </w:rPr>
              <w:t>я</w:t>
            </w:r>
            <w:r>
              <w:rPr>
                <w:rStyle w:val="Style_1_ch"/>
                <w:i w:val="1"/>
                <w:sz w:val="16"/>
              </w:rPr>
              <w:t>т</w:t>
            </w:r>
            <w:r>
              <w:rPr>
                <w:rStyle w:val="Style_1_ch"/>
                <w:i w:val="1"/>
                <w:sz w:val="16"/>
              </w:rPr>
              <w:t>и</w:t>
            </w:r>
            <w:r>
              <w:rPr>
                <w:rStyle w:val="Style_1_ch"/>
                <w:i w:val="1"/>
                <w:sz w:val="16"/>
              </w:rPr>
              <w:t>й «</w:t>
            </w:r>
            <w:r>
              <w:rPr>
                <w:rStyle w:val="Style_1_ch"/>
                <w:i w:val="1"/>
                <w:sz w:val="16"/>
              </w:rPr>
              <w:t>Обеспечено приобретение ламп накаливания</w:t>
            </w:r>
            <w:r>
              <w:rPr>
                <w:rStyle w:val="Style_1_ch"/>
                <w:i w:val="1"/>
                <w:sz w:val="16"/>
              </w:rPr>
              <w:t>»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Доля ламп, замененных на энергосберегающие в здании Администрации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Договор от 10.11.2025 №72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16010000">
      <w:pPr>
        <w:rPr>
          <w:sz w:val="20"/>
        </w:rPr>
      </w:pPr>
    </w:p>
    <w:p w14:paraId="17010000">
      <w:pPr>
        <w:ind/>
        <w:jc w:val="center"/>
        <w:rPr>
          <w:sz w:val="20"/>
        </w:rPr>
      </w:pPr>
      <w:r>
        <w:rPr>
          <w:sz w:val="20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14:paraId="18010000">
      <w:pPr>
        <w:ind/>
        <w:jc w:val="center"/>
        <w:rPr>
          <w:sz w:val="20"/>
        </w:rPr>
      </w:pPr>
    </w:p>
    <w:tbl>
      <w:tblPr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3"/>
        <w:gridCol w:w="1338"/>
        <w:gridCol w:w="761"/>
        <w:gridCol w:w="1014"/>
        <w:gridCol w:w="823"/>
        <w:gridCol w:w="962"/>
        <w:gridCol w:w="1100"/>
        <w:gridCol w:w="1100"/>
        <w:gridCol w:w="962"/>
        <w:gridCol w:w="1100"/>
        <w:gridCol w:w="963"/>
        <w:gridCol w:w="1100"/>
        <w:gridCol w:w="1236"/>
        <w:gridCol w:w="1237"/>
        <w:gridCol w:w="825"/>
      </w:tblGrid>
      <w:tr>
        <w:trPr>
          <w:trHeight w:hRule="atLeast" w:val="986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Единица измерения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(по ОКЕИ)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соответствия</w:t>
            </w:r>
          </w:p>
          <w:p w14:paraId="1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Декомпозированного мероприятия</w:t>
            </w:r>
          </w:p>
          <w:p w14:paraId="1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(результата)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Базовое значение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наступления контрольной точки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Прогнозная дата наступления контрольной точки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181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>
        <w:trPr>
          <w:trHeight w:hRule="atLeast" w:val="170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520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 Задача комплекса процессных мероприят</w:t>
            </w:r>
            <w:r>
              <w:rPr>
                <w:rStyle w:val="Style_1_ch"/>
                <w:i w:val="1"/>
                <w:sz w:val="16"/>
              </w:rPr>
              <w:t>и</w:t>
            </w:r>
            <w:r>
              <w:rPr>
                <w:rStyle w:val="Style_1_ch"/>
                <w:i w:val="1"/>
                <w:sz w:val="16"/>
              </w:rPr>
              <w:t>й "</w:t>
            </w:r>
            <w:r>
              <w:rPr>
                <w:rStyle w:val="Style_1_ch"/>
                <w:i w:val="1"/>
                <w:sz w:val="16"/>
              </w:rPr>
              <w:t>Обеспечена</w:t>
            </w:r>
            <w:r>
              <w:rPr>
                <w:rStyle w:val="Style_1_ch"/>
                <w:i w:val="1"/>
                <w:sz w:val="16"/>
              </w:rPr>
              <w:t xml:space="preserve"> </w:t>
            </w:r>
            <w:r>
              <w:rPr>
                <w:rStyle w:val="Style_1_ch"/>
                <w:i w:val="1"/>
                <w:sz w:val="16"/>
              </w:rPr>
              <w:t>в</w:t>
            </w:r>
            <w:r>
              <w:rPr>
                <w:rStyle w:val="Style_1_ch"/>
                <w:i w:val="1"/>
                <w:sz w:val="16"/>
              </w:rPr>
              <w:t>ыплата муниципальной пенсии за выслуг</w:t>
            </w:r>
            <w:r>
              <w:rPr>
                <w:rStyle w:val="Style_1_ch"/>
                <w:i w:val="1"/>
                <w:sz w:val="16"/>
              </w:rPr>
              <w:t>у</w:t>
            </w:r>
            <w:r>
              <w:rPr>
                <w:rStyle w:val="Style_1_ch"/>
                <w:i w:val="1"/>
                <w:sz w:val="16"/>
              </w:rPr>
              <w:t xml:space="preserve"> лет лицам, замещавшим муниципальные должности и дол</w:t>
            </w:r>
            <w:r>
              <w:rPr>
                <w:rStyle w:val="Style_1_ch"/>
                <w:i w:val="1"/>
                <w:sz w:val="16"/>
              </w:rPr>
              <w:t>ж</w:t>
            </w:r>
            <w:r>
              <w:rPr>
                <w:rStyle w:val="Style_1_ch"/>
                <w:i w:val="1"/>
                <w:sz w:val="16"/>
              </w:rPr>
              <w:t xml:space="preserve">ности муниципальной службы в </w:t>
            </w:r>
            <w:r>
              <w:rPr>
                <w:rStyle w:val="Style_1_ch"/>
                <w:i w:val="1"/>
                <w:sz w:val="16"/>
              </w:rPr>
              <w:t>Кагальниц</w:t>
            </w:r>
            <w:r>
              <w:rPr>
                <w:rStyle w:val="Style_1_ch"/>
                <w:i w:val="1"/>
                <w:sz w:val="16"/>
              </w:rPr>
              <w:t>ком сельском поселении</w:t>
            </w:r>
            <w:r>
              <w:rPr>
                <w:rStyle w:val="Style_1_ch"/>
                <w:i w:val="1"/>
                <w:sz w:val="16"/>
              </w:rPr>
              <w:t>"</w:t>
            </w:r>
          </w:p>
        </w:tc>
      </w:tr>
      <w:tr>
        <w:trPr>
          <w:trHeight w:hRule="atLeast" w:val="363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Мероприятие (результат) </w:t>
            </w:r>
            <w:r>
              <w:rPr>
                <w:rFonts w:ascii="Times New Roman" w:hAnsi="Times New Roman"/>
                <w:sz w:val="16"/>
              </w:rPr>
              <w:t>"</w:t>
            </w:r>
            <w:r>
              <w:rPr>
                <w:rStyle w:val="Style_1_ch"/>
                <w:rFonts w:ascii="Times New Roman" w:hAnsi="Times New Roman"/>
                <w:sz w:val="16"/>
              </w:rPr>
              <w:t>Мероприятие по замене ламп накаливания и других неэффективных элементов систем освещения, в том числе светильников, на энергосберегающие (в том числе не менее 30% от объема на основе светодиодов)</w:t>
            </w:r>
            <w:r>
              <w:rPr>
                <w:rFonts w:ascii="Times New Roman" w:hAnsi="Times New Roman"/>
                <w:sz w:val="16"/>
              </w:rPr>
              <w:t>"</w:t>
            </w:r>
          </w:p>
          <w:p w14:paraId="3D010000">
            <w:pPr>
              <w:pStyle w:val="Style_1"/>
              <w:ind/>
              <w:jc w:val="left"/>
              <w:rPr>
                <w:sz w:val="16"/>
              </w:rPr>
            </w:pP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</w:tr>
      <w:tr>
        <w:trPr>
          <w:trHeight w:hRule="atLeast" w:val="1393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rPr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Контрольная точка. Приобретение </w:t>
            </w:r>
            <w:r>
              <w:rPr>
                <w:rStyle w:val="Style_1_ch"/>
                <w:rFonts w:ascii="Times New Roman" w:hAnsi="Times New Roman"/>
                <w:sz w:val="16"/>
              </w:rPr>
              <w:t>ламп накаливания для ежегодной замены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единиц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10.11.2025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Платежные поручения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</w:tr>
    </w:tbl>
    <w:p w14:paraId="5A010000">
      <w:pPr>
        <w:spacing w:after="160" w:line="264" w:lineRule="auto"/>
        <w:ind w:firstLine="0" w:left="360" w:right="536"/>
        <w:jc w:val="right"/>
        <w:rPr>
          <w:sz w:val="20"/>
        </w:rPr>
      </w:pPr>
    </w:p>
    <w:p w14:paraId="5B010000">
      <w:pPr>
        <w:spacing w:after="160" w:line="264" w:lineRule="auto"/>
        <w:ind w:firstLine="0" w:left="360" w:right="536"/>
        <w:jc w:val="right"/>
        <w:rPr>
          <w:sz w:val="20"/>
        </w:rPr>
      </w:pPr>
      <w:r>
        <w:rPr>
          <w:sz w:val="20"/>
        </w:rPr>
        <w:t xml:space="preserve">3.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p w14:paraId="5C010000">
      <w:pPr>
        <w:widowControl w:val="0"/>
        <w:spacing w:after="120"/>
        <w:ind/>
        <w:jc w:val="right"/>
        <w:rPr>
          <w:sz w:val="16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114"/>
        <w:gridCol w:w="1365"/>
        <w:gridCol w:w="1134"/>
        <w:gridCol w:w="1134"/>
        <w:gridCol w:w="1276"/>
        <w:gridCol w:w="1047"/>
        <w:gridCol w:w="1068"/>
        <w:gridCol w:w="1276"/>
      </w:tblGrid>
      <w:tr>
        <w:trPr>
          <w:trHeight w:hRule="atLeast" w:val="411"/>
        </w:trPr>
        <w:tc>
          <w:tcPr>
            <w:tcW w:type="dxa" w:w="611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type="dxa" w:w="363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Объем финансового обеспечения,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232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Исполнение,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10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(6)/(3)*100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603"/>
        </w:trPr>
        <w:tc>
          <w:tcPr>
            <w:tcW w:type="dxa" w:w="611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0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18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Муниципальная</w:t>
            </w:r>
            <w:r>
              <w:rPr>
                <w:rStyle w:val="Style_1_ch"/>
                <w:b w:val="0"/>
                <w:sz w:val="16"/>
              </w:rPr>
              <w:t xml:space="preserve"> программа</w:t>
            </w:r>
            <w:r>
              <w:rPr>
                <w:rStyle w:val="Style_1_ch"/>
                <w:b w:val="0"/>
                <w:sz w:val="16"/>
              </w:rPr>
              <w:t xml:space="preserve"> </w:t>
            </w:r>
            <w:r>
              <w:rPr>
                <w:rStyle w:val="Style_1_ch"/>
                <w:b w:val="0"/>
                <w:sz w:val="16"/>
              </w:rPr>
              <w:t>Кагальницкого</w:t>
            </w:r>
            <w:r>
              <w:rPr>
                <w:rStyle w:val="Style_1_ch"/>
                <w:b w:val="0"/>
                <w:sz w:val="16"/>
              </w:rPr>
              <w:t xml:space="preserve"> сельского</w:t>
            </w:r>
            <w:r>
              <w:rPr>
                <w:rStyle w:val="Style_1_ch"/>
                <w:b w:val="0"/>
                <w:sz w:val="16"/>
              </w:rPr>
              <w:t xml:space="preserve"> поселения </w:t>
            </w:r>
            <w:r>
              <w:rPr>
                <w:rStyle w:val="Style_1_ch"/>
                <w:b w:val="0"/>
                <w:sz w:val="16"/>
              </w:rPr>
              <w:t>«</w:t>
            </w:r>
            <w:r>
              <w:rPr>
                <w:rStyle w:val="Style_1_ch"/>
                <w:b w:val="0"/>
                <w:sz w:val="16"/>
              </w:rPr>
              <w:t>Энергоэффективность и развитее энергетики</w:t>
            </w:r>
            <w:r>
              <w:rPr>
                <w:rStyle w:val="Style_1_ch"/>
                <w:b w:val="0"/>
                <w:sz w:val="16"/>
              </w:rPr>
              <w:t>»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spacing w:after="200"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rPr>
                <w:sz w:val="16"/>
              </w:rPr>
            </w:pPr>
            <w:r>
              <w:rPr>
                <w:sz w:val="16"/>
              </w:rPr>
              <w:t>Комп</w:t>
            </w:r>
            <w:r>
              <w:rPr>
                <w:rStyle w:val="Style_1_ch"/>
                <w:sz w:val="16"/>
              </w:rPr>
              <w:t>лекс процессных</w:t>
            </w:r>
            <w:r>
              <w:rPr>
                <w:rStyle w:val="Style_1_ch"/>
                <w:sz w:val="16"/>
              </w:rPr>
              <w:t xml:space="preserve"> мероприя</w:t>
            </w:r>
            <w:r>
              <w:rPr>
                <w:rStyle w:val="Style_1_ch"/>
                <w:sz w:val="16"/>
              </w:rPr>
              <w:t>ти</w:t>
            </w:r>
            <w:r>
              <w:rPr>
                <w:rStyle w:val="Style_1_ch"/>
                <w:sz w:val="16"/>
              </w:rPr>
              <w:t>й</w:t>
            </w:r>
            <w:r>
              <w:rPr>
                <w:rStyle w:val="Style_1_ch"/>
                <w:sz w:val="16"/>
              </w:rPr>
              <w:t xml:space="preserve"> "</w:t>
            </w:r>
            <w:r>
              <w:rPr>
                <w:rStyle w:val="Style_1_ch"/>
                <w:sz w:val="16"/>
              </w:rPr>
              <w:t>Энергосбережение и повышение энергетической эффективности в сельских поселениях</w:t>
            </w:r>
            <w:r>
              <w:rPr>
                <w:rStyle w:val="Style_1_ch"/>
                <w:sz w:val="16"/>
              </w:rPr>
              <w:t xml:space="preserve">"  </w:t>
            </w:r>
            <w:r>
              <w:rPr>
                <w:rStyle w:val="Style_1_ch"/>
                <w:sz w:val="16"/>
              </w:rPr>
              <w:t>(всего</w:t>
            </w:r>
            <w:r>
              <w:rPr>
                <w:rStyle w:val="Style_1_ch"/>
                <w:sz w:val="16"/>
              </w:rPr>
              <w:t>), в том ч</w:t>
            </w:r>
            <w:r>
              <w:rPr>
                <w:rStyle w:val="Style_1_ch"/>
                <w:sz w:val="16"/>
              </w:rPr>
              <w:t>исле: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97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10,0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7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123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09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BF010000"/>
    <w:sectPr>
      <w:type w:val="nextPage"/>
      <w:pgSz w:h="11908" w:orient="landscape" w:w="16848"/>
      <w:pgMar w:bottom="569" w:left="1304" w:right="737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2026-05-04T07:49:03Z</dcterms:modified>
</cp:coreProperties>
</file>