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04000000">
      <w:pPr>
        <w:pStyle w:val="Style_2"/>
        <w:ind w:firstLine="567" w:left="0"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5000000">
      <w:pPr>
        <w:pStyle w:val="Style_2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6000000">
      <w:pPr>
        <w:pStyle w:val="Style_2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</w:t>
      </w:r>
      <w:r>
        <w:rPr>
          <w:rFonts w:ascii="Times New Roman" w:hAnsi="Times New Roman"/>
          <w:b w:val="1"/>
          <w:sz w:val="28"/>
        </w:rPr>
        <w:t>Н</w:t>
      </w:r>
    </w:p>
    <w:p w14:paraId="07000000">
      <w:pPr>
        <w:pStyle w:val="Style_2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8000000">
      <w:pPr>
        <w:pStyle w:val="Style_2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КАГАЛЬНИЦКОГО СЕЛЬСКОГО ПОСЕЛЕНИЯ</w:t>
      </w:r>
    </w:p>
    <w:p w14:paraId="09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14:paraId="0A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B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0C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марта 2025г.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№__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с. Кагальник</w:t>
      </w:r>
    </w:p>
    <w:p w14:paraId="0D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0E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14:paraId="0F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Кагальницкого сельского </w:t>
      </w:r>
    </w:p>
    <w:p w14:paraId="10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 25.10.2018 г. №14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муниципальной программы</w:t>
      </w:r>
    </w:p>
    <w:p w14:paraId="12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развитее энергетики»</w:t>
      </w:r>
    </w:p>
    <w:p w14:paraId="13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4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 Решением Собрания депутатов Кагальницкого сельского поселения Азовского района от 23.12.2024 № 91 «О бюджете Кагальницкого сельского поселения Азовского района на 2025 год и плановый период 2026 и 2027 годов», Администрация Кагальницкого сельского поселения</w:t>
      </w:r>
    </w:p>
    <w:p w14:paraId="15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6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7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18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муниципальную программу «</w:t>
      </w:r>
      <w:r>
        <w:rPr>
          <w:rFonts w:ascii="Times New Roman" w:hAnsi="Times New Roman"/>
          <w:sz w:val="28"/>
        </w:rPr>
        <w:t>Энергоэффективность и развитее энергетики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9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rFonts w:ascii="Times New Roman" w:hAnsi="Times New Roman"/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2025 года, </w:t>
      </w:r>
      <w:r>
        <w:rPr>
          <w:rFonts w:ascii="Times New Roman" w:hAnsi="Times New Roman"/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B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C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D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1E000000">
      <w:pPr>
        <w:pStyle w:val="Style_2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F000000">
      <w:pPr>
        <w:pStyle w:val="Style_2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20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1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2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3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4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5000000">
      <w:pPr>
        <w:pStyle w:val="Style_2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14:paraId="26000000">
      <w:pPr>
        <w:pStyle w:val="Style_2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 проекту постановления Администрации</w:t>
      </w:r>
    </w:p>
    <w:p w14:paraId="27000000">
      <w:pPr>
        <w:pStyle w:val="Style_2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Кагальницкого сельского поселения</w:t>
      </w:r>
    </w:p>
    <w:p w14:paraId="28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29000000">
      <w:pPr>
        <w:pStyle w:val="Style_2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14:paraId="2A000000">
      <w:pPr>
        <w:pStyle w:val="Style_2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Энергоэффективность и развитее энергетики</w:t>
      </w:r>
      <w:r>
        <w:rPr>
          <w:rFonts w:ascii="Times New Roman" w:hAnsi="Times New Roman"/>
          <w:sz w:val="28"/>
        </w:rPr>
        <w:t xml:space="preserve">» </w:t>
      </w:r>
    </w:p>
    <w:p w14:paraId="2B000000">
      <w:pPr>
        <w:pStyle w:val="Style_2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по тексту – Муниципальная программа)</w:t>
      </w:r>
    </w:p>
    <w:p w14:paraId="2C000000">
      <w:pPr>
        <w:pStyle w:val="Style_2"/>
        <w:ind w:firstLine="0" w:left="0"/>
        <w:jc w:val="center"/>
        <w:rPr>
          <w:rFonts w:ascii="Times New Roman" w:hAnsi="Times New Roman"/>
          <w:sz w:val="28"/>
        </w:rPr>
      </w:pPr>
    </w:p>
    <w:p w14:paraId="2D000000">
      <w:pPr>
        <w:pStyle w:val="Style_2"/>
        <w:numPr>
          <w:numId w:val="1"/>
        </w:num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Стратегические приоритеты Муниципальной программы </w:t>
      </w:r>
    </w:p>
    <w:p w14:paraId="2E000000">
      <w:pPr>
        <w:pStyle w:val="Style_2"/>
        <w:numPr>
          <w:numId w:val="2"/>
        </w:num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текущего состояния сферы реализации Муниципальной программы</w:t>
      </w:r>
      <w:r>
        <w:rPr>
          <w:rFonts w:ascii="Times New Roman" w:hAnsi="Times New Roman"/>
          <w:sz w:val="28"/>
        </w:rPr>
        <w:t xml:space="preserve"> </w:t>
      </w:r>
    </w:p>
    <w:p w14:paraId="2F000000">
      <w:pPr>
        <w:pStyle w:val="Style_2"/>
        <w:ind w:firstLine="0" w:left="0"/>
        <w:jc w:val="center"/>
        <w:rPr>
          <w:rFonts w:ascii="Times New Roman" w:hAnsi="Times New Roman"/>
          <w:sz w:val="28"/>
        </w:rPr>
      </w:pPr>
    </w:p>
    <w:p w14:paraId="30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Энергоэффективность</w:t>
      </w:r>
      <w:r>
        <w:rPr>
          <w:rFonts w:ascii="Times New Roman" w:hAnsi="Times New Roman"/>
          <w:sz w:val="28"/>
        </w:rPr>
        <w:t xml:space="preserve"> и развитие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энергетики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также –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программа) определяет цели и основные приор</w:t>
      </w:r>
      <w:r>
        <w:rPr>
          <w:rFonts w:ascii="Times New Roman" w:hAnsi="Times New Roman"/>
          <w:sz w:val="28"/>
        </w:rPr>
        <w:t xml:space="preserve">итеты в сфере энергосбережения </w:t>
      </w:r>
      <w:r>
        <w:rPr>
          <w:rFonts w:ascii="Times New Roman" w:hAnsi="Times New Roman"/>
          <w:sz w:val="28"/>
        </w:rPr>
        <w:t>и энергетики.</w:t>
      </w:r>
    </w:p>
    <w:p w14:paraId="31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Требуется выполнение работ по замене, модернизации, внедрению новых энергосберегающих технологий. </w:t>
      </w:r>
      <w:r>
        <w:rPr>
          <w:rFonts w:ascii="Times New Roman" w:hAnsi="Times New Roman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Энергоэффективность</w:t>
      </w:r>
      <w:r>
        <w:rPr>
          <w:rFonts w:ascii="Times New Roman" w:hAnsi="Times New Roman"/>
          <w:sz w:val="28"/>
        </w:rPr>
        <w:t xml:space="preserve"> и развитие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энергетики</w:t>
      </w:r>
      <w:r>
        <w:rPr>
          <w:rFonts w:ascii="Times New Roman" w:hAnsi="Times New Roman"/>
          <w:sz w:val="28"/>
        </w:rPr>
        <w:t>».</w:t>
      </w:r>
    </w:p>
    <w:p w14:paraId="32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01.01.202</w:t>
      </w:r>
      <w:r>
        <w:rPr>
          <w:rFonts w:ascii="Times New Roman" w:hAnsi="Times New Roman"/>
          <w:sz w:val="28"/>
        </w:rPr>
        <w:t>4г. все используемые лампы заменены на энергосберегающие, требуется дальнейшая реализация данного мероприятия.</w:t>
      </w:r>
    </w:p>
    <w:p w14:paraId="33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4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2.Описание приоритетов и целей муниципальной политики в сфере реализации Муниципальной программы</w:t>
      </w:r>
    </w:p>
    <w:p w14:paraId="35000000">
      <w:pPr>
        <w:pStyle w:val="Style_2"/>
        <w:ind w:firstLine="567" w:left="0"/>
        <w:rPr>
          <w:rFonts w:ascii="Times New Roman" w:hAnsi="Times New Roman"/>
          <w:sz w:val="28"/>
        </w:rPr>
      </w:pPr>
    </w:p>
    <w:p w14:paraId="36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направлена на обеспечение достижения приоритетов и целей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политики в области энергосбережения и повышения энергетической эффективности. </w:t>
      </w:r>
      <w:r>
        <w:rPr>
          <w:rFonts w:ascii="Times New Roman" w:hAnsi="Times New Roman"/>
          <w:sz w:val="28"/>
        </w:rPr>
        <w:t>Основными приоритетами в сфере энергосбережения</w:t>
      </w:r>
      <w:r>
        <w:rPr>
          <w:rFonts w:ascii="Times New Roman" w:hAnsi="Times New Roman"/>
          <w:sz w:val="28"/>
        </w:rPr>
        <w:t xml:space="preserve"> являются</w:t>
      </w:r>
      <w:r>
        <w:rPr>
          <w:rFonts w:ascii="Times New Roman" w:hAnsi="Times New Roman"/>
          <w:sz w:val="28"/>
        </w:rPr>
        <w:t xml:space="preserve"> стимулирование энергосбережения и повышение энергетической эффективности.</w:t>
      </w:r>
    </w:p>
    <w:p w14:paraId="37000000">
      <w:pPr>
        <w:spacing w:after="0" w:line="21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приоритетами в сфере энергетики</w:t>
      </w:r>
      <w:r>
        <w:rPr>
          <w:rFonts w:ascii="Times New Roman" w:hAnsi="Times New Roman"/>
          <w:sz w:val="28"/>
        </w:rPr>
        <w:t xml:space="preserve"> является снижение степени износа и технологической отсталости инженерно-энергетической инфраструктуры, в частности, сетей электроснабжения. </w:t>
      </w:r>
    </w:p>
    <w:p w14:paraId="38000000">
      <w:pPr>
        <w:spacing w:after="0" w:line="21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Целями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являются:</w:t>
      </w:r>
    </w:p>
    <w:p w14:paraId="39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энергосбережения.</w:t>
      </w:r>
    </w:p>
    <w:p w14:paraId="3A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3B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Задачи муниципального управления,</w:t>
      </w:r>
    </w:p>
    <w:p w14:paraId="3C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их эффективного решения в сфере реализации</w:t>
      </w:r>
    </w:p>
    <w:p w14:paraId="3D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14:paraId="3E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достижения установленных приоритетов и целей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политики в области </w:t>
      </w:r>
      <w:r>
        <w:rPr>
          <w:rFonts w:ascii="Times New Roman" w:hAnsi="Times New Roman"/>
          <w:sz w:val="28"/>
        </w:rPr>
        <w:t>энергоэффективности</w:t>
      </w:r>
      <w:r>
        <w:rPr>
          <w:rFonts w:ascii="Times New Roman" w:hAnsi="Times New Roman"/>
          <w:sz w:val="28"/>
        </w:rPr>
        <w:t xml:space="preserve"> и развитии энергетики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программой определена следующая основная задача: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надежности электрических сетей и экономия потребления электрической энергии.</w:t>
      </w:r>
    </w:p>
    <w:p w14:paraId="41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42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</w:t>
      </w:r>
    </w:p>
    <w:p w14:paraId="43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44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Энергоэффективность и развитее энергетики</w:t>
      </w:r>
      <w:r>
        <w:rPr>
          <w:rFonts w:ascii="Times New Roman" w:hAnsi="Times New Roman"/>
          <w:sz w:val="28"/>
        </w:rPr>
        <w:t>»</w:t>
      </w:r>
    </w:p>
    <w:p w14:paraId="45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46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1.Основные положения</w:t>
      </w:r>
    </w:p>
    <w:p w14:paraId="47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8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1.1.Куратор муниципальной программы</w:t>
            </w:r>
          </w:p>
          <w:p w14:paraId="49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Малерян Камо Артаваздович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Фридриков Вячеслав Александрович – заместитель главы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Кагальниц</w:t>
            </w:r>
            <w:r>
              <w:rPr>
                <w:rFonts w:ascii="Times New Roman" w:hAnsi="Times New Roman"/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50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52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    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54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2019-2024 годы;</w:t>
            </w:r>
          </w:p>
          <w:p w14:paraId="55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r>
              <w:rPr>
                <w:rFonts w:ascii="Times New Roman" w:hAnsi="Times New Roman"/>
                <w:sz w:val="28"/>
              </w:rPr>
              <w:t>стимулирование энергосбережения.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5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5C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  <w:p w14:paraId="5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259,5 тыс. рублей, в том числе:</w:t>
            </w:r>
          </w:p>
          <w:p w14:paraId="5F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2019 года по 2024 год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>79,5</w:t>
            </w:r>
            <w:r>
              <w:rPr>
                <w:rFonts w:ascii="Times New Roman" w:hAnsi="Times New Roman"/>
                <w:sz w:val="28"/>
              </w:rPr>
              <w:t xml:space="preserve"> ты</w:t>
            </w:r>
            <w:r>
              <w:rPr>
                <w:rFonts w:ascii="Times New Roman" w:hAnsi="Times New Roman"/>
                <w:sz w:val="28"/>
              </w:rPr>
              <w:t>с. рублей;</w:t>
            </w:r>
          </w:p>
          <w:p w14:paraId="60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10,0 </w:t>
            </w:r>
            <w:r>
              <w:rPr>
                <w:rFonts w:ascii="Times New Roman" w:hAnsi="Times New Roman"/>
                <w:sz w:val="28"/>
              </w:rPr>
              <w:t>тыс. р</w:t>
            </w:r>
            <w:r>
              <w:rPr>
                <w:rFonts w:ascii="Times New Roman" w:hAnsi="Times New Roman"/>
                <w:sz w:val="28"/>
              </w:rPr>
              <w:t>ублей;</w:t>
            </w:r>
          </w:p>
          <w:p w14:paraId="61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2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10</w:t>
            </w:r>
            <w:r>
              <w:rPr>
                <w:rFonts w:ascii="Times New Roman" w:hAnsi="Times New Roman"/>
                <w:sz w:val="28"/>
              </w:rPr>
              <w:t>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3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2028 год – </w:t>
            </w:r>
            <w:r>
              <w:rPr>
                <w:rFonts w:ascii="Times New Roman" w:hAnsi="Times New Roman"/>
                <w:sz w:val="28"/>
              </w:rPr>
              <w:t>50,0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4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2029 год – </w:t>
            </w:r>
            <w:r>
              <w:rPr>
                <w:rFonts w:ascii="Times New Roman" w:hAnsi="Times New Roman"/>
                <w:sz w:val="28"/>
              </w:rPr>
              <w:t>50,0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рублей;</w:t>
            </w:r>
          </w:p>
          <w:p w14:paraId="65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2030 год – </w:t>
            </w:r>
            <w:r>
              <w:rPr>
                <w:rFonts w:ascii="Times New Roman" w:hAnsi="Times New Roman"/>
                <w:sz w:val="28"/>
              </w:rPr>
              <w:t>50,0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тыс. рублей.</w:t>
            </w:r>
          </w:p>
          <w:p w14:paraId="66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1.6.Связь с </w:t>
            </w:r>
            <w:r>
              <w:rPr>
                <w:rFonts w:ascii="Times New Roman" w:hAnsi="Times New Roman"/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14:paraId="6A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6B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6C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6D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6E000000">
      <w:pPr>
        <w:sectPr>
          <w:footerReference r:id="rId1" w:type="default"/>
          <w:pgSz w:h="16838" w:orient="portrait" w:w="11906"/>
          <w:pgMar w:bottom="568" w:footer="720" w:gutter="0" w:header="720" w:left="1701" w:right="991" w:top="850"/>
        </w:sectPr>
      </w:pPr>
    </w:p>
    <w:p w14:paraId="6F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70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Показатели муниципальной программы Кагальницкого сельского поселения</w:t>
      </w:r>
    </w:p>
    <w:p w14:paraId="71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6"/>
        <w:gridCol w:w="2479"/>
        <w:gridCol w:w="463"/>
        <w:gridCol w:w="879"/>
        <w:gridCol w:w="919"/>
        <w:gridCol w:w="741"/>
        <w:gridCol w:w="888"/>
        <w:gridCol w:w="824"/>
        <w:gridCol w:w="735"/>
        <w:gridCol w:w="675"/>
        <w:gridCol w:w="829"/>
        <w:gridCol w:w="1383"/>
        <w:gridCol w:w="1394"/>
        <w:gridCol w:w="830"/>
        <w:gridCol w:w="640"/>
      </w:tblGrid>
      <w:tr>
        <w:tc>
          <w:tcPr>
            <w:tcW w:type="dxa" w:w="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7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24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type="dxa" w:w="4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показателя</w:t>
            </w:r>
          </w:p>
        </w:tc>
        <w:tc>
          <w:tcPr>
            <w:tcW w:type="dxa" w:w="8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Признак возрастания/убывания</w:t>
            </w:r>
          </w:p>
        </w:tc>
        <w:tc>
          <w:tcPr>
            <w:tcW w:type="dxa" w:w="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Единица измерения (по </w:t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"https://login.consultant.ru/link/?req=doc&amp;base=LAW&amp;n=482062"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ОКЕИ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type="dxa" w:w="7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 показателя</w:t>
            </w:r>
          </w:p>
        </w:tc>
        <w:tc>
          <w:tcPr>
            <w:tcW w:type="dxa" w:w="8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 значение показателя (2024 год)</w:t>
            </w:r>
          </w:p>
        </w:tc>
        <w:tc>
          <w:tcPr>
            <w:tcW w:type="dxa" w:w="306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Значения показателей по годам</w:t>
            </w:r>
          </w:p>
        </w:tc>
        <w:tc>
          <w:tcPr>
            <w:tcW w:type="dxa" w:w="13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Документ</w:t>
            </w:r>
          </w:p>
        </w:tc>
        <w:tc>
          <w:tcPr>
            <w:tcW w:type="dxa" w:w="13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type="dxa" w:w="8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Связь с показателями национальных целей</w:t>
            </w:r>
          </w:p>
        </w:tc>
        <w:tc>
          <w:tcPr>
            <w:tcW w:type="dxa" w:w="6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</w:t>
            </w:r>
          </w:p>
        </w:tc>
      </w:tr>
      <w:tr>
        <w:tc>
          <w:tcPr>
            <w:tcW w:type="dxa" w:w="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2030 (справочно)</w:t>
            </w:r>
          </w:p>
        </w:tc>
        <w:tc>
          <w:tcPr>
            <w:tcW w:type="dxa" w:w="13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14155"/>
            <w:gridSpan w:val="1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Цель муниципальной программы</w:t>
            </w:r>
            <w:r>
              <w:rPr>
                <w:rStyle w:val="Style_2_ch"/>
                <w:rFonts w:ascii="Times New Roman" w:hAnsi="Times New Roman"/>
                <w:sz w:val="22"/>
              </w:rPr>
              <w:t xml:space="preserve"> "С</w:t>
            </w:r>
            <w:r>
              <w:rPr>
                <w:rStyle w:val="Style_2_ch"/>
                <w:rFonts w:ascii="Times New Roman" w:hAnsi="Times New Roman"/>
                <w:sz w:val="22"/>
              </w:rPr>
              <w:t>тимулирование энергосбережения</w:t>
            </w:r>
            <w:r>
              <w:rPr>
                <w:rStyle w:val="Style_2_ch"/>
                <w:rFonts w:ascii="Times New Roman" w:hAnsi="Times New Roman"/>
                <w:sz w:val="22"/>
              </w:rPr>
              <w:t xml:space="preserve"> "</w:t>
            </w:r>
          </w:p>
        </w:tc>
      </w:tr>
      <w:tr>
        <w:tc>
          <w:tcPr>
            <w:tcW w:type="dxa" w:w="4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24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ламп, замененных на энергосберегающие в здании Администрации</w:t>
            </w:r>
          </w:p>
        </w:tc>
        <w:tc>
          <w:tcPr>
            <w:tcW w:type="dxa" w:w="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возрастания</w:t>
            </w:r>
          </w:p>
          <w:p w14:paraId="88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7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ведомственный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7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8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13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Договор </w:t>
            </w:r>
          </w:p>
        </w:tc>
        <w:tc>
          <w:tcPr>
            <w:tcW w:type="dxa" w:w="13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Фридриков В.А.</w:t>
            </w:r>
          </w:p>
        </w:tc>
        <w:tc>
          <w:tcPr>
            <w:tcW w:type="dxa" w:w="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6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14:paraId="94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95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3.Структура муниципальной программы Кагальницкого сельского поселения</w:t>
      </w:r>
    </w:p>
    <w:p w14:paraId="96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27"/>
        <w:gridCol w:w="4274"/>
        <w:gridCol w:w="5139"/>
        <w:gridCol w:w="4215"/>
      </w:tblGrid>
      <w:t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9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Задача структурного элемента</w:t>
            </w:r>
          </w:p>
        </w:tc>
        <w:tc>
          <w:tcPr>
            <w:tcW w:type="dxa" w:w="51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4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Связь с показателями</w:t>
            </w:r>
          </w:p>
        </w:tc>
      </w:tr>
      <w:tr>
        <w:tc>
          <w:tcPr>
            <w:tcW w:type="dxa" w:w="141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Комплекс процессных мероприятий "</w:t>
            </w:r>
            <w:r>
              <w:rPr>
                <w:rStyle w:val="Style_2_ch"/>
                <w:rFonts w:ascii="Times New Roman" w:hAnsi="Times New Roman"/>
                <w:sz w:val="22"/>
              </w:rPr>
              <w:t xml:space="preserve"> </w:t>
            </w:r>
            <w:r>
              <w:rPr>
                <w:rStyle w:val="Style_2_ch"/>
                <w:rFonts w:ascii="Times New Roman" w:hAnsi="Times New Roman"/>
                <w:sz w:val="22"/>
              </w:rPr>
              <w:t>Энергосбережение и повышение энергетической эффективности в сельских поселениях</w:t>
            </w:r>
            <w:r>
              <w:rPr>
                <w:rFonts w:ascii="Times New Roman" w:hAnsi="Times New Roman"/>
                <w:sz w:val="22"/>
              </w:rPr>
              <w:t xml:space="preserve"> "</w:t>
            </w:r>
          </w:p>
        </w:tc>
      </w:tr>
      <w:tr>
        <w:tc>
          <w:tcPr>
            <w:tcW w:type="dxa" w:w="141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Ответственный за реализацию: заместитель главы Администрации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поселения Фридриков В.А.</w:t>
            </w:r>
          </w:p>
          <w:p w14:paraId="9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Срок реализации: 2025 - 2030 годы</w:t>
            </w:r>
          </w:p>
        </w:tc>
      </w:tr>
      <w:t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4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Обеспечена замена используемых в здании ламп на энергосберегающие</w:t>
            </w:r>
          </w:p>
        </w:tc>
        <w:tc>
          <w:tcPr>
            <w:tcW w:type="dxa" w:w="51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стимулирование энергосбережения и повышение энергетической эффективности.</w:t>
            </w:r>
          </w:p>
        </w:tc>
        <w:tc>
          <w:tcPr>
            <w:tcW w:type="dxa" w:w="4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ламп, замененных на энергосберегающие в здании Администрации</w:t>
            </w:r>
          </w:p>
        </w:tc>
      </w:tr>
    </w:tbl>
    <w:p w14:paraId="A3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A4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A5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A6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A7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A8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Финансовое обеспечение муниципальной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Кагальниц</w:t>
      </w:r>
      <w:r>
        <w:rPr>
          <w:rFonts w:ascii="Times New Roman" w:hAnsi="Times New Roman"/>
          <w:sz w:val="28"/>
        </w:rPr>
        <w:t>кого сельского поселения</w:t>
      </w:r>
    </w:p>
    <w:p w14:paraId="A9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A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</w:p>
        </w:tc>
      </w:tr>
      <w:t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</w:t>
            </w:r>
            <w:r>
              <w:rPr>
                <w:rFonts w:ascii="Times New Roman" w:hAnsi="Times New Roman"/>
                <w:sz w:val="22"/>
              </w:rPr>
              <w:t xml:space="preserve">я </w:t>
            </w:r>
            <w:r>
              <w:rPr>
                <w:rStyle w:val="Style_2_ch"/>
                <w:rFonts w:ascii="Times New Roman" w:hAnsi="Times New Roman"/>
                <w:sz w:val="22"/>
              </w:rPr>
              <w:t>«</w:t>
            </w:r>
            <w:r>
              <w:rPr>
                <w:rStyle w:val="Style_2_ch"/>
                <w:rFonts w:ascii="Times New Roman" w:hAnsi="Times New Roman"/>
                <w:sz w:val="22"/>
              </w:rPr>
              <w:t>Энергоэффективность и развитее энергети</w:t>
            </w:r>
            <w:r>
              <w:rPr>
                <w:rStyle w:val="Style_2_ch"/>
                <w:rFonts w:ascii="Times New Roman" w:hAnsi="Times New Roman"/>
                <w:sz w:val="22"/>
              </w:rPr>
              <w:t>ки</w:t>
            </w:r>
            <w:r>
              <w:rPr>
                <w:rFonts w:ascii="Times New Roman" w:hAnsi="Times New Roman"/>
                <w:sz w:val="22"/>
              </w:rPr>
              <w:t>»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</w:t>
            </w:r>
            <w:r>
              <w:rPr>
                <w:rFonts w:ascii="Times New Roman" w:hAnsi="Times New Roman"/>
                <w:sz w:val="22"/>
              </w:rPr>
              <w:t xml:space="preserve">ий " </w:t>
            </w:r>
            <w:r>
              <w:rPr>
                <w:rStyle w:val="Style_2_ch"/>
                <w:rFonts w:ascii="Times New Roman" w:hAnsi="Times New Roman"/>
                <w:sz w:val="22"/>
              </w:rPr>
              <w:t>Энергосбережение и повышение энергетической эффективности в сельских поселениях</w:t>
            </w:r>
            <w:r>
              <w:rPr>
                <w:rFonts w:ascii="Times New Roman" w:hAnsi="Times New Roman"/>
                <w:sz w:val="22"/>
              </w:rPr>
              <w:t xml:space="preserve">" </w:t>
            </w:r>
            <w:r>
              <w:rPr>
                <w:rFonts w:ascii="Times New Roman" w:hAnsi="Times New Roman"/>
                <w:sz w:val="22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EA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EB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EC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ED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EE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EF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F0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F1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F2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F3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ПАСПОРТ</w:t>
      </w:r>
    </w:p>
    <w:p w14:paraId="F4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</w:t>
      </w:r>
    </w:p>
    <w:p w14:paraId="F5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"ЭНЕРГОСБЕРЕЖЕНИЕ И ПОВЫШЕНИЕ ЭНЕРГЕТИЧЕСКОЙ ЭФФЕКТИВНОСТИ В СЕЛЬСКИХ ПОСЕЛЕНИЯХ</w:t>
      </w:r>
      <w:r>
        <w:rPr>
          <w:rFonts w:ascii="Times New Roman" w:hAnsi="Times New Roman"/>
          <w:sz w:val="28"/>
        </w:rPr>
        <w:t>"</w:t>
      </w:r>
    </w:p>
    <w:p w14:paraId="F6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F700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</w:t>
      </w:r>
    </w:p>
    <w:tbl>
      <w:tblPr>
        <w:tblStyle w:val="Style_3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34"/>
        <w:gridCol w:w="6677"/>
        <w:gridCol w:w="320"/>
        <w:gridCol w:w="6624"/>
      </w:tblGrid>
      <w:tr>
        <w:tc>
          <w:tcPr>
            <w:tcW w:type="dxa" w:w="5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66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разработку и реализацию комплекса процессных мероприятий "Э</w:t>
            </w:r>
            <w:r>
              <w:rPr>
                <w:rStyle w:val="Style_2_ch"/>
                <w:rFonts w:ascii="Times New Roman" w:hAnsi="Times New Roman"/>
                <w:sz w:val="22"/>
              </w:rPr>
              <w:t>нергосбережение и повышение энергетической эффективности в сельских поселениях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Fonts w:ascii="Times New Roman" w:hAnsi="Times New Roman"/>
                <w:sz w:val="22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type="dxa" w:w="3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заместитель главы 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 xml:space="preserve">дминистрации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поселения,  Фридриков В.А.</w:t>
            </w:r>
          </w:p>
        </w:tc>
      </w:tr>
      <w:tr>
        <w:tc>
          <w:tcPr>
            <w:tcW w:type="dxa" w:w="53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type="dxa" w:w="667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поселения</w:t>
            </w:r>
          </w:p>
        </w:tc>
        <w:tc>
          <w:tcPr>
            <w:tcW w:type="dxa" w:w="32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type="dxa" w:w="66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поселения "</w:t>
            </w:r>
            <w:r>
              <w:rPr>
                <w:rStyle w:val="Style_2_ch"/>
                <w:rFonts w:ascii="Times New Roman" w:hAnsi="Times New Roman"/>
                <w:sz w:val="22"/>
              </w:rPr>
              <w:t>Энергоэффективность и развитее энергети</w:t>
            </w:r>
            <w:r>
              <w:rPr>
                <w:rStyle w:val="Style_2_ch"/>
                <w:rFonts w:ascii="Times New Roman" w:hAnsi="Times New Roman"/>
                <w:sz w:val="22"/>
              </w:rPr>
              <w:t>ки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</w:tr>
    </w:tbl>
    <w:p w14:paraId="00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01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Показатели комплекса процессных мероприятий</w:t>
      </w:r>
    </w:p>
    <w:p w14:paraId="02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28"/>
        <w:gridCol w:w="2297"/>
        <w:gridCol w:w="922"/>
        <w:gridCol w:w="1054"/>
        <w:gridCol w:w="923"/>
        <w:gridCol w:w="922"/>
        <w:gridCol w:w="1054"/>
        <w:gridCol w:w="1054"/>
        <w:gridCol w:w="1054"/>
        <w:gridCol w:w="1054"/>
        <w:gridCol w:w="2108"/>
        <w:gridCol w:w="1186"/>
      </w:tblGrid>
      <w:tr>
        <w:tc>
          <w:tcPr>
            <w:tcW w:type="dxa" w:w="5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04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22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показателя</w:t>
            </w:r>
          </w:p>
        </w:tc>
        <w:tc>
          <w:tcPr>
            <w:tcW w:type="dxa" w:w="9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Признак возрастания/убывания</w:t>
            </w:r>
          </w:p>
        </w:tc>
        <w:tc>
          <w:tcPr>
            <w:tcW w:type="dxa" w:w="10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Уровень показателя</w:t>
            </w:r>
          </w:p>
        </w:tc>
        <w:tc>
          <w:tcPr>
            <w:tcW w:type="dxa" w:w="9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Единица измерения (по </w:t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"https://login.consultant.ru/link/?req=doc&amp;base=LAW&amp;n=482062"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ОКЕИ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type="dxa" w:w="9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 значение показателя (2024 год)</w:t>
            </w:r>
          </w:p>
        </w:tc>
        <w:tc>
          <w:tcPr>
            <w:tcW w:type="dxa" w:w="421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Значения показателей по годам</w:t>
            </w:r>
          </w:p>
        </w:tc>
        <w:tc>
          <w:tcPr>
            <w:tcW w:type="dxa" w:w="21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type="dxa" w:w="11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</w:t>
            </w:r>
          </w:p>
        </w:tc>
      </w:tr>
      <w:tr>
        <w:tc>
          <w:tcPr>
            <w:tcW w:type="dxa" w:w="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2030 (справочно)</w:t>
            </w:r>
          </w:p>
        </w:tc>
        <w:tc>
          <w:tcPr>
            <w:tcW w:type="dxa" w:w="21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14155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Задача комплекса процессных мероприятий "</w:t>
            </w:r>
            <w:r>
              <w:rPr>
                <w:rFonts w:ascii="Times New Roman" w:hAnsi="Times New Roman"/>
                <w:sz w:val="22"/>
              </w:rPr>
              <w:t>Обеспечена оплата ежемесячного взноса на капитальный ремонт многоквартирных домов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Наличие просроченной кредиторской задолженности по ежемесячному взносу на капительный ремонт многоквартирных домов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убывания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КПМ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Администрация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поселения, главный специалист-главный бухгалтер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многоквартирных домов, в которых собственники помещений выбрали и реализуют управление многоквартирными домами посредством ТСЖ, ЖСК, или иного специализированного потребительского кооператива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убывания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КПМ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78,6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78,6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81,7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85,0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96,7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Администрация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поселения, заместитель главы Администрации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многоквартирных домов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включенных в региональную программу по проведению капитального ремонта общего имущества в многоквартирных домах на территории Ростовской области на 2014 – 2049 годы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возрастания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КПМ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92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10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2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Администрация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поселения, заместитель главы Администрации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3601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37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мероприятий (результатов) комплекса процессных мероприятий</w:t>
      </w:r>
    </w:p>
    <w:p w14:paraId="38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28"/>
        <w:gridCol w:w="3553"/>
        <w:gridCol w:w="1486"/>
        <w:gridCol w:w="3845"/>
        <w:gridCol w:w="1386"/>
        <w:gridCol w:w="923"/>
        <w:gridCol w:w="790"/>
        <w:gridCol w:w="790"/>
        <w:gridCol w:w="853"/>
      </w:tblGrid>
      <w:tr>
        <w:tc>
          <w:tcPr>
            <w:tcW w:type="dxa" w:w="5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 п/п</w:t>
            </w:r>
          </w:p>
        </w:tc>
        <w:tc>
          <w:tcPr>
            <w:tcW w:type="dxa" w:w="35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мероприятия (результата)</w:t>
            </w:r>
          </w:p>
        </w:tc>
        <w:tc>
          <w:tcPr>
            <w:tcW w:type="dxa" w:w="14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Тип мероприятия (результата)</w:t>
            </w:r>
          </w:p>
        </w:tc>
        <w:tc>
          <w:tcPr>
            <w:tcW w:type="dxa" w:w="3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Характеристика</w:t>
            </w:r>
          </w:p>
        </w:tc>
        <w:tc>
          <w:tcPr>
            <w:tcW w:type="dxa" w:w="13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Единица измерения (по </w:t>
            </w:r>
            <w:r>
              <w:rPr>
                <w:rFonts w:ascii="Times New Roman" w:hAnsi="Times New Roman"/>
                <w:sz w:val="22"/>
              </w:rPr>
              <w:fldChar w:fldCharType="begin"/>
            </w:r>
            <w:r>
              <w:rPr>
                <w:rFonts w:ascii="Times New Roman" w:hAnsi="Times New Roman"/>
                <w:sz w:val="22"/>
              </w:rPr>
              <w:instrText>HYPERLINK "https://login.consultant.ru/link/?req=doc&amp;base=LAW&amp;n=482062"</w:instrText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ОКЕИ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type="dxa" w:w="9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Базовое значение</w:t>
            </w:r>
          </w:p>
        </w:tc>
        <w:tc>
          <w:tcPr>
            <w:tcW w:type="dxa" w:w="24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Значение результата по годам реализации</w:t>
            </w:r>
          </w:p>
        </w:tc>
      </w:tr>
      <w:tr>
        <w:tc>
          <w:tcPr>
            <w:tcW w:type="dxa" w:w="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5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Style w:val="Style_4_ch"/>
                <w:rFonts w:ascii="Times New Roman" w:hAnsi="Times New Roman"/>
                <w:sz w:val="22"/>
              </w:rPr>
              <w:t>Мероприятие по замене ламп накаливания и других неэффективных элементов систем освещения, в том числе светильников, на энергосберегающие (в том числе не менее 30% от объема на основе светодиодов)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Приобретение товаров, работ и услуг</w:t>
            </w:r>
          </w:p>
          <w:p w14:paraId="46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Используется для результатов, в рамках которых </w:t>
            </w:r>
            <w:r>
              <w:rPr>
                <w:rFonts w:ascii="Times New Roman" w:hAnsi="Times New Roman"/>
                <w:sz w:val="22"/>
              </w:rPr>
              <w:t>осуществляются закупки товаров, работ и услуг.</w:t>
            </w:r>
          </w:p>
        </w:tc>
        <w:tc>
          <w:tcPr>
            <w:tcW w:type="dxa" w:w="1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pStyle w:val="Style_2"/>
              <w:ind w:firstLine="567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pStyle w:val="Style_2"/>
              <w:ind w:firstLine="567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2"/>
              <w:ind w:firstLine="567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2"/>
              <w:ind w:firstLine="567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2"/>
              <w:ind w:firstLine="567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</w:tbl>
    <w:p w14:paraId="4D01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4E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p w14:paraId="4F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51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"</w:t>
            </w:r>
            <w:r>
              <w:rPr>
                <w:rFonts w:ascii="Times New Roman" w:hAnsi="Times New Roman"/>
                <w:sz w:val="22"/>
              </w:rPr>
              <w:t>Э</w:t>
            </w:r>
            <w:r>
              <w:rPr>
                <w:rStyle w:val="Style_2_ch"/>
                <w:rFonts w:ascii="Times New Roman" w:hAnsi="Times New Roman"/>
                <w:sz w:val="22"/>
              </w:rPr>
              <w:t>нергосбережение и повышение энергетической эффективности в сельских поселениях</w:t>
            </w:r>
            <w:r>
              <w:rPr>
                <w:rFonts w:ascii="Times New Roman" w:hAnsi="Times New Roman"/>
                <w:sz w:val="22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(результат) 1. </w:t>
            </w:r>
            <w:r>
              <w:rPr>
                <w:rFonts w:ascii="Times New Roman" w:hAnsi="Times New Roman"/>
                <w:sz w:val="22"/>
              </w:rPr>
              <w:t>"</w:t>
            </w:r>
            <w:r>
              <w:rPr>
                <w:rStyle w:val="Style_4_ch"/>
                <w:rFonts w:ascii="Times New Roman" w:hAnsi="Times New Roman"/>
                <w:sz w:val="24"/>
              </w:rPr>
              <w:t>Мероприятие по замене ламп накаливания и других неэффективных элементов систем освещения, в том числе светильников, на энергосберегающие (в том числе не менее 30% от объема на основе светодиодов)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951 0104 0540128430 240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2"/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</w:tbl>
    <w:p w14:paraId="9701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98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99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</w:p>
    <w:p w14:paraId="9A010000">
      <w:pPr>
        <w:pStyle w:val="Style_2"/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План реализации комплекса процессных мероприятий на 2025 - 2027 годы</w:t>
      </w:r>
    </w:p>
    <w:p w14:paraId="9B01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93"/>
        <w:gridCol w:w="4722"/>
        <w:gridCol w:w="2081"/>
        <w:gridCol w:w="3174"/>
        <w:gridCol w:w="1752"/>
        <w:gridCol w:w="1833"/>
      </w:tblGrid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</w:t>
            </w:r>
          </w:p>
          <w:p w14:paraId="9D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type="dxa" w:w="4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type="dxa" w:w="2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наступления контрольной точки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исполнитель (Ф.И.О., должность)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 подтверждающего документа</w:t>
            </w: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Информационная система (источник данных)</w:t>
            </w:r>
          </w:p>
        </w:tc>
      </w:tr>
      <w:tr>
        <w:tc>
          <w:tcPr>
            <w:tcW w:type="dxa" w:w="1415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2"/>
              <w:ind w:firstLine="567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Задача комплекса процессных мероприятий "</w:t>
            </w:r>
            <w:r>
              <w:rPr>
                <w:rFonts w:ascii="Times New Roman" w:hAnsi="Times New Roman"/>
                <w:sz w:val="22"/>
              </w:rPr>
              <w:t>Обеспечена оплата ежемесячного взноса на капитальный ремонт многоквартирных домов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4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 процессных мероприятий "</w:t>
            </w:r>
            <w:r>
              <w:rPr>
                <w:rFonts w:ascii="Times New Roman" w:hAnsi="Times New Roman"/>
                <w:sz w:val="22"/>
              </w:rPr>
              <w:t>Э</w:t>
            </w:r>
            <w:r>
              <w:rPr>
                <w:rStyle w:val="Style_2_ch"/>
                <w:rFonts w:ascii="Times New Roman" w:hAnsi="Times New Roman"/>
                <w:sz w:val="22"/>
              </w:rPr>
              <w:t>нергосбережение и повышение энергетической эффективности в сельских поселениях</w:t>
            </w:r>
            <w:r>
              <w:rPr>
                <w:rFonts w:ascii="Times New Roman" w:hAnsi="Times New Roman"/>
                <w:sz w:val="22"/>
              </w:rPr>
              <w:t xml:space="preserve"> "</w:t>
            </w:r>
          </w:p>
        </w:tc>
        <w:tc>
          <w:tcPr>
            <w:tcW w:type="dxa" w:w="2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4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</w:rPr>
              <w:t>Мероприятие (результат) "</w:t>
            </w:r>
            <w:r>
              <w:rPr>
                <w:rStyle w:val="Style_4_ch"/>
                <w:rFonts w:ascii="Times New Roman" w:hAnsi="Times New Roman"/>
                <w:sz w:val="24"/>
              </w:rPr>
              <w:t>Мероприятие по замене ламп накаливания и других неэффективных элементов систем освещения, в том числе светильников, на энергосберегающие (в том числе не менее 30% от объема на основе светодиодов)</w:t>
            </w:r>
            <w:r>
              <w:rPr>
                <w:rFonts w:ascii="Times New Roman" w:hAnsi="Times New Roman"/>
                <w:sz w:val="22"/>
              </w:rPr>
              <w:t>"</w:t>
            </w:r>
          </w:p>
        </w:tc>
        <w:tc>
          <w:tcPr>
            <w:tcW w:type="dxa" w:w="2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Администрация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>кого сельского поселения, заведующий сектора экономики и финансов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470"/>
        </w:trPr>
        <w:tc>
          <w:tcPr>
            <w:tcW w:type="dxa" w:w="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1.1.1</w:t>
            </w:r>
          </w:p>
        </w:tc>
        <w:tc>
          <w:tcPr>
            <w:tcW w:type="dxa" w:w="4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Контрольная точка. Приобретение </w:t>
            </w:r>
            <w:r>
              <w:rPr>
                <w:rStyle w:val="Style_4_ch"/>
                <w:rFonts w:ascii="Times New Roman" w:hAnsi="Times New Roman"/>
                <w:sz w:val="24"/>
              </w:rPr>
              <w:t>ламп накаливания для ежегодной замены</w:t>
            </w:r>
          </w:p>
        </w:tc>
        <w:tc>
          <w:tcPr>
            <w:tcW w:type="dxa" w:w="20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pStyle w:val="Style_2"/>
              <w:ind w:firstLine="0" w:left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Администрация </w:t>
            </w:r>
            <w:r>
              <w:rPr>
                <w:rFonts w:ascii="Times New Roman" w:hAnsi="Times New Roman"/>
                <w:sz w:val="22"/>
              </w:rPr>
              <w:t>Кагальниц</w:t>
            </w:r>
            <w:r>
              <w:rPr>
                <w:rFonts w:ascii="Times New Roman" w:hAnsi="Times New Roman"/>
                <w:sz w:val="22"/>
              </w:rPr>
              <w:t xml:space="preserve">кого сельского поселения, </w:t>
            </w:r>
            <w:r>
              <w:rPr>
                <w:rFonts w:ascii="Times New Roman" w:hAnsi="Times New Roman"/>
                <w:sz w:val="22"/>
              </w:rPr>
              <w:t>заведующий сектора экономики и финансов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Платежное поручение</w:t>
            </w:r>
          </w:p>
          <w:p w14:paraId="B5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pStyle w:val="Style_2"/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СУФД</w:t>
            </w:r>
          </w:p>
        </w:tc>
      </w:tr>
    </w:tbl>
    <w:p w14:paraId="B701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B801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B9010000">
      <w:pPr>
        <w:widowControl w:val="0"/>
        <w:ind/>
        <w:jc w:val="center"/>
        <w:outlineLvl w:val="1"/>
        <w:rPr>
          <w:sz w:val="28"/>
        </w:rPr>
      </w:pPr>
    </w:p>
    <w:sectPr>
      <w:footerReference r:id="rId2" w:type="default"/>
      <w:type w:val="nextPage"/>
      <w:pgSz w:h="11908" w:orient="landscape" w:w="16848"/>
      <w:pgMar w:bottom="567" w:footer="720" w:gutter="0" w:header="720" w:left="1701" w:right="992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right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decimal"/>
      <w:lvlText w:val="%3."/>
      <w:pPr>
        <w:ind w:hanging="360" w:left="2160"/>
      </w:pPr>
    </w:lvl>
    <w:lvl w:ilvl="3">
      <w:start w:val="1"/>
      <w:numFmt w:val="upperRoman"/>
      <w:lvlText w:val="%4."/>
      <w:lvlJc w:val="right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decimal"/>
      <w:lvlText w:val="%6."/>
      <w:pPr>
        <w:ind w:hanging="360" w:left="4320"/>
      </w:pPr>
    </w:lvl>
    <w:lvl w:ilvl="6">
      <w:start w:val="1"/>
      <w:numFmt w:val="upperRoman"/>
      <w:lvlText w:val="%7."/>
      <w:lvlJc w:val="right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decimal"/>
      <w:lvlText w:val="%9.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er"/>
    <w:basedOn w:val="Style_4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12" w:type="paragraph">
    <w:name w:val="Normal (Web)"/>
    <w:basedOn w:val="Style_4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4_ch"/>
    <w:link w:val="Style_12"/>
    <w:rPr>
      <w:rFonts w:ascii="Times New Roman" w:hAnsi="Times New Roman"/>
      <w:sz w:val="24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Cell"/>
    <w:link w:val="Style_23_ch"/>
    <w:pPr>
      <w:spacing w:after="0" w:line="240" w:lineRule="auto"/>
      <w:ind/>
    </w:pPr>
    <w:rPr>
      <w:rFonts w:ascii="Times New Roman" w:hAnsi="Times New Roman"/>
      <w:sz w:val="24"/>
    </w:rPr>
  </w:style>
  <w:style w:styleId="Style_23_ch" w:type="character">
    <w:name w:val="ConsPlusCell"/>
    <w:link w:val="Style_23"/>
    <w:rPr>
      <w:rFonts w:ascii="Times New Roman" w:hAnsi="Times New Roman"/>
      <w:sz w:val="24"/>
    </w:rPr>
  </w:style>
  <w:style w:styleId="Style_24" w:type="paragraph">
    <w:name w:val="Balloon Text"/>
    <w:basedOn w:val="Style_4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2026-02-12T04:18:42Z</dcterms:modified>
</cp:coreProperties>
</file>