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3000000">
      <w:pPr>
        <w:pStyle w:val="Style_2"/>
        <w:ind/>
        <w:jc w:val="right"/>
        <w:rPr>
          <w:rFonts w:ascii="Times New Roman" w:hAnsi="Times New Roman"/>
          <w:b w:val="1"/>
          <w:sz w:val="28"/>
        </w:rPr>
      </w:pPr>
    </w:p>
    <w:p w14:paraId="04000000">
      <w:pPr>
        <w:pStyle w:val="Style_2"/>
        <w:ind/>
        <w:jc w:val="right"/>
        <w:rPr>
          <w:rFonts w:ascii="Times New Roman" w:hAnsi="Times New Roman"/>
          <w:b w:val="1"/>
          <w:sz w:val="28"/>
        </w:rPr>
      </w:pPr>
      <w:r>
        <w:rPr>
          <w:rFonts w:ascii="Times New Roman" w:hAnsi="Times New Roman"/>
          <w:b w:val="1"/>
          <w:sz w:val="28"/>
        </w:rPr>
        <w:t>ПРОЕКТ</w:t>
      </w:r>
    </w:p>
    <w:p w14:paraId="05000000">
      <w:pPr>
        <w:pStyle w:val="Style_2"/>
        <w:ind/>
        <w:jc w:val="center"/>
        <w:rPr>
          <w:rFonts w:ascii="Times New Roman" w:hAnsi="Times New Roman"/>
          <w:b w:val="1"/>
          <w:sz w:val="28"/>
        </w:rPr>
      </w:pPr>
      <w:r>
        <w:rPr>
          <w:rStyle w:val="Style_2_ch"/>
          <w:rFonts w:ascii="Times New Roman" w:hAnsi="Times New Roman"/>
          <w:b w:val="1"/>
          <w:sz w:val="28"/>
        </w:rPr>
        <w:t>РОССИЙСКАЯ ФЕДЕРАЦИЯ</w:t>
      </w:r>
    </w:p>
    <w:p w14:paraId="06000000">
      <w:pPr>
        <w:pStyle w:val="Style_2"/>
        <w:ind/>
        <w:jc w:val="center"/>
        <w:rPr>
          <w:rFonts w:ascii="Times New Roman" w:hAnsi="Times New Roman"/>
          <w:b w:val="1"/>
          <w:sz w:val="28"/>
        </w:rPr>
      </w:pPr>
      <w:r>
        <w:rPr>
          <w:rStyle w:val="Style_2_ch"/>
          <w:rFonts w:ascii="Times New Roman" w:hAnsi="Times New Roman"/>
          <w:b w:val="1"/>
          <w:sz w:val="28"/>
        </w:rPr>
        <w:t>РОСТОВСКАЯ ОБЛАСТЬ АЗОВСКИЙ РАЙОН</w:t>
      </w:r>
    </w:p>
    <w:p w14:paraId="07000000">
      <w:pPr>
        <w:pStyle w:val="Style_2"/>
        <w:ind/>
        <w:jc w:val="center"/>
        <w:rPr>
          <w:rFonts w:ascii="Times New Roman" w:hAnsi="Times New Roman"/>
          <w:sz w:val="28"/>
        </w:rPr>
      </w:pPr>
      <w:r>
        <w:rPr>
          <w:rFonts w:ascii="Times New Roman" w:hAnsi="Times New Roman"/>
          <w:b w:val="1"/>
          <w:sz w:val="28"/>
        </w:rPr>
        <w:t>АДМИНИСТРАЦИЯ</w:t>
      </w:r>
    </w:p>
    <w:p w14:paraId="08000000">
      <w:pPr>
        <w:pStyle w:val="Style_2"/>
        <w:ind/>
        <w:jc w:val="center"/>
        <w:rPr>
          <w:rFonts w:ascii="Times New Roman" w:hAnsi="Times New Roman"/>
          <w:b w:val="1"/>
          <w:sz w:val="28"/>
        </w:rPr>
      </w:pPr>
      <w:r>
        <w:rPr>
          <w:rFonts w:ascii="Times New Roman" w:hAnsi="Times New Roman"/>
          <w:b w:val="1"/>
          <w:sz w:val="28"/>
        </w:rPr>
        <w:t>КАГАЛЬНИЦКОГО СЕЛЬСКОГО ПОСЕЛЕНИЯ</w:t>
      </w:r>
    </w:p>
    <w:p w14:paraId="09000000">
      <w:pPr>
        <w:pStyle w:val="Style_2"/>
        <w:rPr>
          <w:rFonts w:ascii="Times New Roman" w:hAnsi="Times New Roman"/>
          <w:b w:val="1"/>
          <w:sz w:val="28"/>
        </w:rPr>
      </w:pPr>
    </w:p>
    <w:p w14:paraId="0A000000">
      <w:pPr>
        <w:pStyle w:val="Style_2"/>
        <w:ind/>
        <w:jc w:val="center"/>
        <w:rPr>
          <w:rFonts w:ascii="Times New Roman" w:hAnsi="Times New Roman"/>
          <w:b w:val="1"/>
          <w:sz w:val="28"/>
        </w:rPr>
      </w:pPr>
      <w:r>
        <w:rPr>
          <w:rFonts w:ascii="Times New Roman" w:hAnsi="Times New Roman"/>
          <w:b w:val="1"/>
          <w:sz w:val="28"/>
        </w:rPr>
        <w:t>ПОСТАНОВЛЕНИЕ</w:t>
      </w:r>
    </w:p>
    <w:p w14:paraId="0B000000">
      <w:pPr>
        <w:pStyle w:val="Style_2"/>
        <w:ind/>
        <w:jc w:val="center"/>
        <w:rPr>
          <w:rFonts w:ascii="Times New Roman" w:hAnsi="Times New Roman"/>
          <w:b w:val="1"/>
          <w:sz w:val="28"/>
        </w:rPr>
      </w:pPr>
    </w:p>
    <w:p w14:paraId="0C000000">
      <w:pPr>
        <w:pStyle w:val="Style_2"/>
        <w:rPr>
          <w:rFonts w:ascii="Times New Roman" w:hAnsi="Times New Roman"/>
          <w:sz w:val="28"/>
        </w:rPr>
      </w:pPr>
      <w:r>
        <w:rPr>
          <w:rFonts w:ascii="Times New Roman" w:hAnsi="Times New Roman"/>
          <w:sz w:val="28"/>
        </w:rPr>
        <w:t>«__» февраля 2026</w:t>
      </w:r>
      <w:r>
        <w:rPr>
          <w:rFonts w:ascii="Times New Roman" w:hAnsi="Times New Roman"/>
          <w:sz w:val="28"/>
        </w:rPr>
        <w:t xml:space="preserve"> г.</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__</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с. Кагальник</w:t>
      </w:r>
    </w:p>
    <w:p w14:paraId="0D000000">
      <w:pPr>
        <w:pStyle w:val="Style_2"/>
        <w:rPr>
          <w:rFonts w:ascii="Times New Roman" w:hAnsi="Times New Roman"/>
          <w:sz w:val="28"/>
        </w:rPr>
      </w:pPr>
    </w:p>
    <w:p w14:paraId="0E000000">
      <w:pPr>
        <w:rPr>
          <w:rFonts w:ascii="Times New Roman" w:hAnsi="Times New Roman"/>
          <w:sz w:val="28"/>
        </w:rPr>
      </w:pPr>
      <w:r>
        <w:rPr>
          <w:rFonts w:ascii="Times New Roman" w:hAnsi="Times New Roman"/>
          <w:sz w:val="28"/>
        </w:rPr>
        <w:t xml:space="preserve">О внесении изменений в постановление </w:t>
      </w:r>
    </w:p>
    <w:p w14:paraId="0F000000">
      <w:pPr>
        <w:rPr>
          <w:rFonts w:ascii="Times New Roman" w:hAnsi="Times New Roman"/>
          <w:sz w:val="28"/>
        </w:rPr>
      </w:pPr>
      <w:r>
        <w:rPr>
          <w:rFonts w:ascii="Times New Roman" w:hAnsi="Times New Roman"/>
          <w:sz w:val="28"/>
        </w:rPr>
        <w:t xml:space="preserve">Администрации Кагальницкого сельского </w:t>
      </w:r>
    </w:p>
    <w:p w14:paraId="10000000">
      <w:pPr>
        <w:pStyle w:val="Style_2"/>
        <w:rPr>
          <w:rFonts w:ascii="Times New Roman" w:hAnsi="Times New Roman"/>
          <w:sz w:val="28"/>
        </w:rPr>
      </w:pPr>
      <w:r>
        <w:rPr>
          <w:rFonts w:ascii="Times New Roman" w:hAnsi="Times New Roman"/>
          <w:sz w:val="28"/>
        </w:rPr>
        <w:t>поселения</w:t>
      </w:r>
      <w:r>
        <w:rPr>
          <w:rFonts w:ascii="Times New Roman" w:hAnsi="Times New Roman"/>
          <w:sz w:val="28"/>
        </w:rPr>
        <w:t xml:space="preserve"> от </w:t>
      </w:r>
      <w:r>
        <w:rPr>
          <w:rFonts w:ascii="Times New Roman" w:hAnsi="Times New Roman"/>
          <w:sz w:val="28"/>
        </w:rPr>
        <w:t>25.10.2018г. №136</w:t>
      </w:r>
    </w:p>
    <w:p w14:paraId="11000000">
      <w:pPr>
        <w:pStyle w:val="Style_2"/>
        <w:rPr>
          <w:rFonts w:ascii="Times New Roman" w:hAnsi="Times New Roman"/>
          <w:sz w:val="28"/>
        </w:rPr>
      </w:pPr>
      <w:r>
        <w:rPr>
          <w:rFonts w:ascii="Times New Roman" w:hAnsi="Times New Roman"/>
          <w:sz w:val="28"/>
        </w:rPr>
        <w:t>«</w:t>
      </w:r>
      <w:r>
        <w:rPr>
          <w:rFonts w:ascii="Times New Roman" w:hAnsi="Times New Roman"/>
          <w:sz w:val="28"/>
        </w:rPr>
        <w:t xml:space="preserve">Об утверждении </w:t>
      </w:r>
      <w:r>
        <w:rPr>
          <w:rFonts w:ascii="Times New Roman" w:hAnsi="Times New Roman"/>
          <w:sz w:val="28"/>
        </w:rPr>
        <w:t>муниципальной программы</w:t>
      </w:r>
    </w:p>
    <w:p w14:paraId="12000000">
      <w:pPr>
        <w:pStyle w:val="Style_2"/>
        <w:rPr>
          <w:rFonts w:ascii="Times New Roman" w:hAnsi="Times New Roman"/>
          <w:sz w:val="28"/>
        </w:rPr>
      </w:pPr>
      <w:r>
        <w:rPr>
          <w:rFonts w:ascii="Times New Roman" w:hAnsi="Times New Roman"/>
          <w:sz w:val="28"/>
        </w:rPr>
        <w:t xml:space="preserve">«Обеспечение общественного порядка и </w:t>
      </w:r>
    </w:p>
    <w:p w14:paraId="13000000">
      <w:pPr>
        <w:pStyle w:val="Style_2"/>
        <w:rPr>
          <w:rFonts w:ascii="Times New Roman" w:hAnsi="Times New Roman"/>
          <w:sz w:val="28"/>
        </w:rPr>
      </w:pPr>
      <w:r>
        <w:rPr>
          <w:rFonts w:ascii="Times New Roman" w:hAnsi="Times New Roman"/>
          <w:sz w:val="28"/>
        </w:rPr>
        <w:t>противодействи</w:t>
      </w:r>
      <w:r>
        <w:rPr>
          <w:rFonts w:ascii="Times New Roman" w:hAnsi="Times New Roman"/>
          <w:sz w:val="28"/>
        </w:rPr>
        <w:t>е</w:t>
      </w:r>
      <w:r>
        <w:rPr>
          <w:rFonts w:ascii="Times New Roman" w:hAnsi="Times New Roman"/>
          <w:sz w:val="28"/>
        </w:rPr>
        <w:t xml:space="preserve"> преступности» </w:t>
      </w:r>
    </w:p>
    <w:p w14:paraId="14000000">
      <w:pPr>
        <w:pStyle w:val="Style_2"/>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p>
    <w:p w14:paraId="15000000">
      <w:pPr>
        <w:ind w:firstLine="567" w:left="0"/>
        <w:jc w:val="both"/>
        <w:rPr>
          <w:rFonts w:ascii="Times New Roman" w:hAnsi="Times New Roman"/>
          <w:sz w:val="28"/>
        </w:rPr>
      </w:pPr>
      <w:r>
        <w:rPr>
          <w:rFonts w:ascii="Times New Roman" w:hAnsi="Times New Roman"/>
          <w:sz w:val="28"/>
        </w:rPr>
        <w:t xml:space="preserve">В соответствии с постановлениями Администрации Кагальницкого сельского поселения от 27.11.2024 № 232 «Об утверждении Порядка разработки, реализации и оценки эффективности муниципальных программ Кагальницкого сельского поселения», распоряжением главы Администрации от 25.12.2024 №68 «Об утверждении Перечня муниципальных программ Кагальницкого сельского поселения», </w:t>
      </w:r>
      <w:r>
        <w:rPr>
          <w:rFonts w:ascii="Times New Roman" w:hAnsi="Times New Roman"/>
          <w:sz w:val="28"/>
        </w:rPr>
        <w:t xml:space="preserve">Решением Собрания депутатов Кагальницкого сельского поселения от 25.12.2025г. №120 </w:t>
      </w:r>
      <w:r>
        <w:rPr>
          <w:rFonts w:ascii="Times New Roman" w:hAnsi="Times New Roman"/>
          <w:sz w:val="28"/>
        </w:rPr>
        <w:t xml:space="preserve">«О бюджете Кагальницкого сельского </w:t>
      </w:r>
      <w:r>
        <w:rPr>
          <w:rFonts w:ascii="Times New Roman" w:hAnsi="Times New Roman"/>
          <w:sz w:val="28"/>
        </w:rPr>
        <w:t xml:space="preserve">поселения </w:t>
      </w:r>
      <w:r>
        <w:rPr>
          <w:rFonts w:ascii="Times New Roman" w:hAnsi="Times New Roman"/>
          <w:sz w:val="28"/>
        </w:rPr>
        <w:t xml:space="preserve">Азовского района на 2026 год и </w:t>
      </w:r>
      <w:r>
        <w:rPr>
          <w:rFonts w:ascii="Times New Roman" w:hAnsi="Times New Roman"/>
          <w:sz w:val="28"/>
        </w:rPr>
        <w:t>плановый период 2027 – 2028 годов»</w:t>
      </w:r>
      <w:r>
        <w:rPr>
          <w:rFonts w:ascii="Times New Roman" w:hAnsi="Times New Roman"/>
          <w:sz w:val="28"/>
        </w:rPr>
        <w:t>, Администрация Кагальницкого сельского поселения</w:t>
      </w:r>
    </w:p>
    <w:p w14:paraId="16000000">
      <w:pPr>
        <w:ind w:firstLine="567" w:left="0"/>
        <w:jc w:val="center"/>
        <w:rPr>
          <w:sz w:val="28"/>
        </w:rPr>
      </w:pPr>
    </w:p>
    <w:p w14:paraId="17000000">
      <w:pPr>
        <w:ind w:firstLine="567" w:left="0"/>
        <w:jc w:val="center"/>
        <w:rPr>
          <w:sz w:val="28"/>
        </w:rPr>
      </w:pPr>
      <w:r>
        <w:rPr>
          <w:sz w:val="28"/>
        </w:rPr>
        <w:t>ПОСТАНОВЛЯЕТ:</w:t>
      </w:r>
    </w:p>
    <w:p w14:paraId="18000000">
      <w:pPr>
        <w:pStyle w:val="Style_2"/>
        <w:ind/>
        <w:jc w:val="both"/>
        <w:rPr>
          <w:rFonts w:ascii="Times New Roman" w:hAnsi="Times New Roman"/>
          <w:b w:val="1"/>
          <w:sz w:val="28"/>
        </w:rPr>
      </w:pPr>
    </w:p>
    <w:p w14:paraId="19000000">
      <w:pPr>
        <w:ind w:firstLine="567" w:left="0"/>
        <w:jc w:val="both"/>
        <w:rPr>
          <w:rFonts w:ascii="Times New Roman" w:hAnsi="Times New Roman"/>
          <w:sz w:val="28"/>
        </w:rPr>
      </w:pPr>
      <w:r>
        <w:rPr>
          <w:rFonts w:ascii="Times New Roman" w:hAnsi="Times New Roman"/>
          <w:sz w:val="28"/>
        </w:rPr>
        <w:t xml:space="preserve">1. </w:t>
      </w:r>
      <w:r>
        <w:rPr>
          <w:rFonts w:ascii="Times New Roman" w:hAnsi="Times New Roman"/>
          <w:sz w:val="28"/>
        </w:rPr>
        <w:t>Внести изменения в муниципальную программу</w:t>
      </w:r>
      <w:r>
        <w:rPr>
          <w:rFonts w:ascii="Times New Roman" w:hAnsi="Times New Roman"/>
          <w:sz w:val="28"/>
        </w:rPr>
        <w:t xml:space="preserve"> «О</w:t>
      </w:r>
      <w:r>
        <w:rPr>
          <w:rFonts w:ascii="Times New Roman" w:hAnsi="Times New Roman"/>
          <w:sz w:val="28"/>
        </w:rPr>
        <w:t xml:space="preserve">беспечение общественного порядка и </w:t>
      </w:r>
      <w:r>
        <w:rPr>
          <w:rFonts w:ascii="Times New Roman" w:hAnsi="Times New Roman"/>
          <w:sz w:val="28"/>
        </w:rPr>
        <w:t>противодействи</w:t>
      </w:r>
      <w:r>
        <w:rPr>
          <w:rFonts w:ascii="Times New Roman" w:hAnsi="Times New Roman"/>
          <w:sz w:val="28"/>
        </w:rPr>
        <w:t>е</w:t>
      </w:r>
      <w:r>
        <w:rPr>
          <w:rFonts w:ascii="Times New Roman" w:hAnsi="Times New Roman"/>
          <w:sz w:val="28"/>
        </w:rPr>
        <w:t xml:space="preserve"> преступности</w:t>
      </w:r>
      <w:r>
        <w:rPr>
          <w:rFonts w:ascii="Times New Roman" w:hAnsi="Times New Roman"/>
          <w:sz w:val="28"/>
        </w:rPr>
        <w:t xml:space="preserve">» </w:t>
      </w:r>
      <w:r>
        <w:rPr>
          <w:rFonts w:ascii="Times New Roman" w:hAnsi="Times New Roman"/>
          <w:sz w:val="28"/>
        </w:rPr>
        <w:t>согласно приложению №1.</w:t>
      </w:r>
    </w:p>
    <w:p w14:paraId="1A000000">
      <w:pPr>
        <w:ind w:firstLine="567" w:left="0"/>
        <w:contextualSpacing w:val="1"/>
        <w:jc w:val="both"/>
        <w:rPr>
          <w:sz w:val="28"/>
        </w:rPr>
      </w:pPr>
      <w:r>
        <w:rPr>
          <w:rFonts w:ascii="Times New Roman" w:hAnsi="Times New Roman"/>
          <w:sz w:val="28"/>
        </w:rPr>
        <w:t xml:space="preserve">2.   </w:t>
      </w:r>
      <w:r>
        <w:rPr>
          <w:sz w:val="28"/>
        </w:rPr>
        <w:t xml:space="preserve"> Настоящее постановление вступает в силу со дня его официального опубликования и действует на правоотношения, возникшие</w:t>
      </w:r>
      <w:r>
        <w:rPr>
          <w:rFonts w:ascii="Times New Roman" w:hAnsi="Times New Roman"/>
          <w:sz w:val="28"/>
        </w:rPr>
        <w:t xml:space="preserve"> с 01 января 2026 года</w:t>
      </w:r>
      <w:r>
        <w:rPr>
          <w:sz w:val="28"/>
        </w:rPr>
        <w:t xml:space="preserve">, </w:t>
      </w:r>
      <w:r>
        <w:rPr>
          <w:sz w:val="28"/>
        </w:rPr>
        <w:t>подлежит размещению на официальном сайте Администрации Кагальницкого сельского поселения</w:t>
      </w:r>
      <w:r>
        <w:rPr>
          <w:sz w:val="28"/>
        </w:rPr>
        <w:t>.</w:t>
      </w:r>
    </w:p>
    <w:p w14:paraId="1B000000">
      <w:pPr>
        <w:ind w:firstLine="567" w:left="0"/>
        <w:contextualSpacing w:val="1"/>
        <w:jc w:val="both"/>
        <w:rPr>
          <w:rFonts w:ascii="Times New Roman" w:hAnsi="Times New Roman"/>
          <w:sz w:val="28"/>
        </w:rPr>
      </w:pPr>
      <w:r>
        <w:rPr>
          <w:rFonts w:ascii="Times New Roman" w:hAnsi="Times New Roman"/>
          <w:sz w:val="28"/>
        </w:rPr>
        <w:t xml:space="preserve"> 3.  Контроль за исполнением постановления оставляю за собой.</w:t>
      </w:r>
    </w:p>
    <w:p w14:paraId="1C000000">
      <w:pPr>
        <w:ind w:firstLine="567" w:left="0"/>
        <w:jc w:val="both"/>
        <w:rPr>
          <w:rFonts w:ascii="Times New Roman" w:hAnsi="Times New Roman"/>
          <w:sz w:val="28"/>
        </w:rPr>
      </w:pPr>
    </w:p>
    <w:p w14:paraId="1D000000">
      <w:pPr>
        <w:ind w:firstLine="426" w:left="0"/>
        <w:jc w:val="both"/>
        <w:rPr>
          <w:rFonts w:ascii="Times New Roman" w:hAnsi="Times New Roman"/>
          <w:sz w:val="28"/>
        </w:rPr>
      </w:pPr>
    </w:p>
    <w:p w14:paraId="1E000000">
      <w:pPr>
        <w:ind w:firstLine="426" w:left="0"/>
        <w:jc w:val="both"/>
        <w:rPr>
          <w:rFonts w:ascii="Times New Roman" w:hAnsi="Times New Roman"/>
          <w:sz w:val="28"/>
        </w:rPr>
      </w:pPr>
    </w:p>
    <w:p w14:paraId="1F000000">
      <w:pPr>
        <w:ind w:firstLine="426" w:left="0"/>
        <w:jc w:val="both"/>
        <w:rPr>
          <w:rFonts w:ascii="Times New Roman" w:hAnsi="Times New Roman"/>
          <w:sz w:val="28"/>
        </w:rPr>
      </w:pPr>
      <w:r>
        <w:rPr>
          <w:rFonts w:ascii="Times New Roman" w:hAnsi="Times New Roman"/>
          <w:sz w:val="28"/>
        </w:rPr>
        <w:t>Глава Администрации</w:t>
      </w:r>
    </w:p>
    <w:p w14:paraId="20000000">
      <w:pPr>
        <w:rPr>
          <w:rFonts w:ascii="Times New Roman" w:hAnsi="Times New Roman"/>
          <w:sz w:val="28"/>
        </w:rPr>
      </w:pPr>
      <w:r>
        <w:rPr>
          <w:rFonts w:ascii="Times New Roman" w:hAnsi="Times New Roman"/>
          <w:sz w:val="28"/>
        </w:rPr>
        <w:t xml:space="preserve">      Кагальницкого сельского поселения                             </w:t>
      </w:r>
      <w:r>
        <w:rPr>
          <w:rFonts w:ascii="Times New Roman" w:hAnsi="Times New Roman"/>
          <w:sz w:val="28"/>
        </w:rPr>
        <w:t xml:space="preserve">          Малерян К.А</w:t>
      </w:r>
    </w:p>
    <w:p w14:paraId="21000000">
      <w:pPr>
        <w:rPr>
          <w:rFonts w:ascii="Times New Roman" w:hAnsi="Times New Roman"/>
          <w:sz w:val="28"/>
        </w:rPr>
      </w:pPr>
    </w:p>
    <w:p w14:paraId="22000000">
      <w:pPr>
        <w:spacing w:after="0" w:line="240" w:lineRule="auto"/>
        <w:ind w:firstLine="567" w:left="0"/>
        <w:rPr>
          <w:rFonts w:ascii="Times New Roman" w:hAnsi="Times New Roman"/>
          <w:sz w:val="28"/>
        </w:rPr>
      </w:pPr>
      <w:r>
        <w:rPr>
          <w:rFonts w:ascii="Times New Roman" w:hAnsi="Times New Roman"/>
          <w:sz w:val="28"/>
        </w:rPr>
        <w:t>Проект вносит сектор экономики и финансов</w:t>
      </w:r>
    </w:p>
    <w:p w14:paraId="23000000">
      <w:pPr>
        <w:tabs>
          <w:tab w:leader="none" w:pos="14459" w:val="left"/>
        </w:tabs>
        <w:ind w:hanging="426" w:left="426" w:right="-30"/>
        <w:jc w:val="right"/>
        <w:rPr>
          <w:rFonts w:ascii="Times New Roman" w:hAnsi="Times New Roman"/>
          <w:sz w:val="28"/>
        </w:rPr>
      </w:pPr>
    </w:p>
    <w:p w14:paraId="24000000">
      <w:pPr>
        <w:tabs>
          <w:tab w:leader="none" w:pos="14459" w:val="left"/>
        </w:tabs>
        <w:ind w:hanging="426" w:left="426" w:right="-30"/>
        <w:jc w:val="right"/>
        <w:rPr>
          <w:rFonts w:ascii="Times New Roman" w:hAnsi="Times New Roman"/>
          <w:sz w:val="28"/>
        </w:rPr>
      </w:pPr>
      <w:r>
        <w:rPr>
          <w:rStyle w:val="Style_3_ch"/>
          <w:rFonts w:ascii="Times New Roman" w:hAnsi="Times New Roman"/>
          <w:sz w:val="28"/>
        </w:rPr>
        <w:t>Приложение № 1</w:t>
      </w:r>
    </w:p>
    <w:p w14:paraId="25000000">
      <w:pPr>
        <w:ind w:firstLine="0" w:left="3402"/>
        <w:jc w:val="right"/>
        <w:rPr>
          <w:rFonts w:ascii="Times New Roman" w:hAnsi="Times New Roman"/>
          <w:sz w:val="28"/>
        </w:rPr>
      </w:pPr>
      <w:r>
        <w:rPr>
          <w:rStyle w:val="Style_3_ch"/>
          <w:rFonts w:ascii="Times New Roman" w:hAnsi="Times New Roman"/>
          <w:sz w:val="28"/>
        </w:rPr>
        <w:t>к постановлению Администрации</w:t>
      </w:r>
    </w:p>
    <w:p w14:paraId="26000000">
      <w:pPr>
        <w:ind w:firstLine="0" w:left="3402"/>
        <w:jc w:val="right"/>
        <w:rPr>
          <w:rFonts w:ascii="Times New Roman" w:hAnsi="Times New Roman"/>
          <w:sz w:val="28"/>
        </w:rPr>
      </w:pPr>
      <w:r>
        <w:rPr>
          <w:rStyle w:val="Style_3_ch"/>
          <w:rFonts w:ascii="Times New Roman" w:hAnsi="Times New Roman"/>
          <w:sz w:val="28"/>
        </w:rPr>
        <w:t>Кагальницкого сельского поселения</w:t>
      </w:r>
    </w:p>
    <w:p w14:paraId="27000000">
      <w:pPr>
        <w:ind/>
        <w:jc w:val="right"/>
        <w:rPr>
          <w:rFonts w:ascii="Times New Roman" w:hAnsi="Times New Roman"/>
          <w:sz w:val="28"/>
        </w:rPr>
      </w:pPr>
    </w:p>
    <w:p w14:paraId="28000000">
      <w:pPr>
        <w:numPr>
          <w:numId w:val="1"/>
        </w:numPr>
        <w:spacing w:after="0" w:line="240" w:lineRule="auto"/>
        <w:ind w:firstLine="567" w:left="0"/>
        <w:rPr>
          <w:rFonts w:ascii="Times New Roman" w:hAnsi="Times New Roman"/>
          <w:sz w:val="28"/>
        </w:rPr>
      </w:pPr>
      <w:r>
        <w:rPr>
          <w:rFonts w:ascii="Times New Roman" w:hAnsi="Times New Roman"/>
          <w:sz w:val="28"/>
        </w:rPr>
        <w:t>Паспорт муниципальной программы изложить в следующей редакции:</w:t>
      </w:r>
    </w:p>
    <w:p w14:paraId="29000000">
      <w:pPr>
        <w:ind/>
        <w:jc w:val="center"/>
        <w:rPr>
          <w:sz w:val="28"/>
        </w:rPr>
      </w:pPr>
      <w:r>
        <w:rPr>
          <w:sz w:val="28"/>
        </w:rPr>
        <w:t xml:space="preserve">Паспорт </w:t>
      </w:r>
    </w:p>
    <w:p w14:paraId="2A000000">
      <w:pPr>
        <w:ind/>
        <w:jc w:val="center"/>
        <w:rPr>
          <w:sz w:val="28"/>
        </w:rPr>
      </w:pPr>
      <w:r>
        <w:rPr>
          <w:sz w:val="28"/>
        </w:rPr>
        <w:t xml:space="preserve">муниципальной программы </w:t>
      </w:r>
      <w:r>
        <w:rPr>
          <w:sz w:val="28"/>
        </w:rPr>
        <w:t>Кагальниц</w:t>
      </w:r>
      <w:r>
        <w:rPr>
          <w:sz w:val="28"/>
        </w:rPr>
        <w:t>кого сельского поселения</w:t>
      </w:r>
    </w:p>
    <w:p w14:paraId="2B000000">
      <w:pPr>
        <w:ind/>
        <w:jc w:val="center"/>
        <w:rPr>
          <w:sz w:val="28"/>
        </w:rPr>
      </w:pPr>
      <w:r>
        <w:rPr>
          <w:sz w:val="28"/>
        </w:rPr>
        <w:t>«</w:t>
      </w:r>
      <w:r>
        <w:rPr>
          <w:rFonts w:ascii="Times New Roman" w:hAnsi="Times New Roman"/>
          <w:sz w:val="28"/>
        </w:rPr>
        <w:t xml:space="preserve">Обеспечение общественного порядка и </w:t>
      </w:r>
      <w:r>
        <w:rPr>
          <w:rFonts w:ascii="Times New Roman" w:hAnsi="Times New Roman"/>
          <w:sz w:val="28"/>
        </w:rPr>
        <w:t>противодействи</w:t>
      </w:r>
      <w:r>
        <w:rPr>
          <w:rFonts w:ascii="Times New Roman" w:hAnsi="Times New Roman"/>
          <w:sz w:val="28"/>
        </w:rPr>
        <w:t>е</w:t>
      </w:r>
      <w:r>
        <w:rPr>
          <w:rFonts w:ascii="Times New Roman" w:hAnsi="Times New Roman"/>
          <w:sz w:val="28"/>
        </w:rPr>
        <w:t xml:space="preserve"> преступности</w:t>
      </w:r>
      <w:r>
        <w:rPr>
          <w:sz w:val="28"/>
        </w:rPr>
        <w:t>»</w:t>
      </w:r>
    </w:p>
    <w:p w14:paraId="2C000000">
      <w:pPr>
        <w:ind/>
        <w:jc w:val="center"/>
        <w:rPr>
          <w:sz w:val="28"/>
        </w:rPr>
      </w:pPr>
    </w:p>
    <w:tbl>
      <w:tblPr>
        <w:tblStyle w:val="Style_4"/>
        <w:tblInd w:type="dxa" w:w="0"/>
        <w:tblBorders>
          <w:top w:color="000000" w:sz="4" w:val="single"/>
          <w:left w:color="000000" w:sz="4" w:val="single"/>
          <w:bottom w:color="000000" w:sz="4" w:val="single"/>
          <w:right w:color="000000" w:sz="4" w:val="single"/>
        </w:tblBorders>
        <w:tblLayout w:type="fixed"/>
        <w:tblCellMar>
          <w:top w:type="dxa" w:w="0"/>
          <w:left w:type="dxa" w:w="108"/>
          <w:bottom w:type="dxa" w:w="0"/>
          <w:right w:type="dxa" w:w="108"/>
        </w:tblCellMar>
      </w:tblPr>
      <w:tblGrid>
        <w:gridCol w:w="2876"/>
        <w:gridCol w:w="400"/>
        <w:gridCol w:w="5938"/>
      </w:tblGrid>
      <w:tr>
        <w:tc>
          <w:tcPr>
            <w:tcW w:type="dxa" w:w="2876"/>
            <w:tcBorders>
              <w:top w:sz="4" w:val="nil"/>
              <w:left w:sz="4" w:val="nil"/>
              <w:bottom w:sz="4" w:val="nil"/>
              <w:right w:sz="4" w:val="nil"/>
            </w:tcBorders>
            <w:tcMar>
              <w:top w:type="dxa" w:w="0"/>
              <w:left w:type="dxa" w:w="108"/>
              <w:bottom w:type="dxa" w:w="0"/>
              <w:right w:type="dxa" w:w="108"/>
            </w:tcMar>
          </w:tcPr>
          <w:p w14:paraId="2D000000">
            <w:pPr>
              <w:rPr>
                <w:sz w:val="28"/>
              </w:rPr>
            </w:pPr>
            <w:r>
              <w:rPr>
                <w:sz w:val="28"/>
              </w:rPr>
              <w:t>1.1.Куратор муниципальной программы</w:t>
            </w:r>
          </w:p>
          <w:p w14:paraId="2E000000">
            <w:pPr>
              <w:rPr>
                <w:sz w:val="28"/>
              </w:rPr>
            </w:pPr>
          </w:p>
        </w:tc>
        <w:tc>
          <w:tcPr>
            <w:tcW w:type="dxa" w:w="400"/>
            <w:tcBorders>
              <w:top w:sz="4" w:val="nil"/>
              <w:left w:sz="4" w:val="nil"/>
              <w:bottom w:sz="4" w:val="nil"/>
              <w:right w:sz="4" w:val="nil"/>
            </w:tcBorders>
            <w:tcMar>
              <w:top w:type="dxa" w:w="0"/>
              <w:left w:type="dxa" w:w="108"/>
              <w:bottom w:type="dxa" w:w="0"/>
              <w:right w:type="dxa" w:w="108"/>
            </w:tcMar>
          </w:tcPr>
          <w:p w14:paraId="2F000000">
            <w:pPr>
              <w:ind/>
              <w:jc w:val="center"/>
              <w:rPr>
                <w:sz w:val="28"/>
              </w:rPr>
            </w:pPr>
            <w:r>
              <w:rPr>
                <w:sz w:val="28"/>
              </w:rPr>
              <w:t>–</w:t>
            </w:r>
          </w:p>
        </w:tc>
        <w:tc>
          <w:tcPr>
            <w:tcW w:type="dxa" w:w="5938"/>
            <w:tcBorders>
              <w:top w:sz="4" w:val="nil"/>
              <w:left w:sz="4" w:val="nil"/>
              <w:bottom w:sz="4" w:val="nil"/>
              <w:right w:sz="4" w:val="nil"/>
            </w:tcBorders>
            <w:tcMar>
              <w:top w:type="dxa" w:w="0"/>
              <w:left w:type="dxa" w:w="108"/>
              <w:bottom w:type="dxa" w:w="0"/>
              <w:right w:type="dxa" w:w="108"/>
            </w:tcMar>
          </w:tcPr>
          <w:p w14:paraId="30000000">
            <w:pPr>
              <w:ind/>
              <w:jc w:val="both"/>
              <w:rPr>
                <w:sz w:val="28"/>
              </w:rPr>
            </w:pPr>
            <w:r>
              <w:rPr>
                <w:sz w:val="28"/>
              </w:rPr>
              <w:t>Малерян Камо Артаваздович</w:t>
            </w:r>
            <w:r>
              <w:rPr>
                <w:sz w:val="28"/>
              </w:rPr>
              <w:t xml:space="preserve"> </w:t>
            </w:r>
            <w:r>
              <w:rPr>
                <w:sz w:val="28"/>
              </w:rPr>
              <w:t xml:space="preserve">- </w:t>
            </w:r>
            <w:r>
              <w:rPr>
                <w:sz w:val="28"/>
              </w:rPr>
              <w:t xml:space="preserve">глава Администрации </w:t>
            </w:r>
            <w:r>
              <w:rPr>
                <w:sz w:val="28"/>
              </w:rPr>
              <w:t>Кагальниц</w:t>
            </w:r>
            <w:r>
              <w:rPr>
                <w:sz w:val="28"/>
              </w:rPr>
              <w:t>кого сельского поселения</w:t>
            </w:r>
          </w:p>
        </w:tc>
      </w:tr>
      <w:tr>
        <w:tc>
          <w:tcPr>
            <w:tcW w:type="dxa" w:w="2876"/>
            <w:tcBorders>
              <w:top w:sz="4" w:val="nil"/>
              <w:left w:sz="4" w:val="nil"/>
              <w:bottom w:sz="4" w:val="nil"/>
              <w:right w:sz="4" w:val="nil"/>
            </w:tcBorders>
            <w:tcMar>
              <w:top w:type="dxa" w:w="0"/>
              <w:left w:type="dxa" w:w="108"/>
              <w:bottom w:type="dxa" w:w="0"/>
              <w:right w:type="dxa" w:w="108"/>
            </w:tcMar>
          </w:tcPr>
          <w:p w14:paraId="31000000">
            <w:pPr>
              <w:rPr>
                <w:sz w:val="28"/>
              </w:rPr>
            </w:pPr>
            <w:r>
              <w:rPr>
                <w:sz w:val="28"/>
              </w:rPr>
              <w:t>1.2.Ответственный исполнитель муниципальной программы</w:t>
            </w:r>
          </w:p>
        </w:tc>
        <w:tc>
          <w:tcPr>
            <w:tcW w:type="dxa" w:w="400"/>
            <w:tcBorders>
              <w:top w:sz="4" w:val="nil"/>
              <w:left w:sz="4" w:val="nil"/>
              <w:bottom w:sz="4" w:val="nil"/>
              <w:right w:sz="4" w:val="nil"/>
            </w:tcBorders>
            <w:tcMar>
              <w:top w:type="dxa" w:w="0"/>
              <w:left w:type="dxa" w:w="108"/>
              <w:bottom w:type="dxa" w:w="0"/>
              <w:right w:type="dxa" w:w="108"/>
            </w:tcMar>
          </w:tcPr>
          <w:p w14:paraId="32000000">
            <w:pPr>
              <w:ind/>
              <w:jc w:val="center"/>
              <w:rPr>
                <w:sz w:val="28"/>
              </w:rPr>
            </w:pPr>
            <w:r>
              <w:rPr>
                <w:sz w:val="28"/>
              </w:rPr>
              <w:t>–</w:t>
            </w:r>
          </w:p>
        </w:tc>
        <w:tc>
          <w:tcPr>
            <w:tcW w:type="dxa" w:w="5938"/>
            <w:tcBorders>
              <w:top w:sz="4" w:val="nil"/>
              <w:left w:sz="4" w:val="nil"/>
              <w:bottom w:sz="4" w:val="nil"/>
              <w:right w:sz="4" w:val="nil"/>
            </w:tcBorders>
            <w:tcMar>
              <w:top w:type="dxa" w:w="0"/>
              <w:left w:type="dxa" w:w="108"/>
              <w:bottom w:type="dxa" w:w="0"/>
              <w:right w:type="dxa" w:w="108"/>
            </w:tcMar>
          </w:tcPr>
          <w:p w14:paraId="33000000">
            <w:pPr>
              <w:ind/>
              <w:jc w:val="both"/>
              <w:rPr>
                <w:sz w:val="28"/>
              </w:rPr>
            </w:pPr>
            <w:r>
              <w:rPr>
                <w:sz w:val="28"/>
              </w:rPr>
              <w:t>Фридриков Вячеслав Александрович – заместитель главы</w:t>
            </w:r>
            <w:r>
              <w:rPr>
                <w:sz w:val="28"/>
              </w:rPr>
              <w:t xml:space="preserve"> </w:t>
            </w:r>
            <w:r>
              <w:rPr>
                <w:sz w:val="28"/>
              </w:rPr>
              <w:t xml:space="preserve">Администрации </w:t>
            </w:r>
            <w:r>
              <w:rPr>
                <w:sz w:val="28"/>
              </w:rPr>
              <w:t>Кагальниц</w:t>
            </w:r>
            <w:r>
              <w:rPr>
                <w:sz w:val="28"/>
              </w:rPr>
              <w:t xml:space="preserve">кого сельского поселения </w:t>
            </w:r>
          </w:p>
        </w:tc>
      </w:tr>
      <w:tr>
        <w:tc>
          <w:tcPr>
            <w:tcW w:type="dxa" w:w="2876"/>
            <w:tcBorders>
              <w:top w:sz="4" w:val="nil"/>
              <w:left w:sz="4" w:val="nil"/>
              <w:bottom w:sz="4" w:val="nil"/>
              <w:right w:sz="4" w:val="nil"/>
            </w:tcBorders>
            <w:tcMar>
              <w:top w:type="dxa" w:w="0"/>
              <w:left w:type="dxa" w:w="108"/>
              <w:bottom w:type="dxa" w:w="0"/>
              <w:right w:type="dxa" w:w="108"/>
            </w:tcMar>
          </w:tcPr>
          <w:p w14:paraId="34000000">
            <w:pPr>
              <w:rPr>
                <w:sz w:val="28"/>
              </w:rPr>
            </w:pPr>
          </w:p>
          <w:p w14:paraId="35000000">
            <w:pPr>
              <w:rPr>
                <w:sz w:val="28"/>
              </w:rPr>
            </w:pPr>
            <w:r>
              <w:rPr>
                <w:sz w:val="28"/>
              </w:rPr>
              <w:t>1.3.Срок реализации муниципальной программы</w:t>
            </w:r>
          </w:p>
        </w:tc>
        <w:tc>
          <w:tcPr>
            <w:tcW w:type="dxa" w:w="400"/>
            <w:tcBorders>
              <w:top w:sz="4" w:val="nil"/>
              <w:left w:sz="4" w:val="nil"/>
              <w:bottom w:sz="4" w:val="nil"/>
              <w:right w:sz="4" w:val="nil"/>
            </w:tcBorders>
            <w:tcMar>
              <w:top w:type="dxa" w:w="0"/>
              <w:left w:type="dxa" w:w="108"/>
              <w:bottom w:type="dxa" w:w="0"/>
              <w:right w:type="dxa" w:w="108"/>
            </w:tcMar>
          </w:tcPr>
          <w:p w14:paraId="36000000">
            <w:pPr>
              <w:ind/>
              <w:jc w:val="center"/>
              <w:rPr>
                <w:sz w:val="28"/>
              </w:rPr>
            </w:pPr>
          </w:p>
          <w:p w14:paraId="37000000">
            <w:pPr>
              <w:rPr>
                <w:sz w:val="28"/>
              </w:rPr>
            </w:pPr>
            <w:r>
              <w:rPr>
                <w:sz w:val="28"/>
              </w:rPr>
              <w:t xml:space="preserve">_    </w:t>
            </w:r>
          </w:p>
        </w:tc>
        <w:tc>
          <w:tcPr>
            <w:tcW w:type="dxa" w:w="5938"/>
            <w:tcBorders>
              <w:top w:sz="4" w:val="nil"/>
              <w:left w:sz="4" w:val="nil"/>
              <w:bottom w:sz="4" w:val="nil"/>
              <w:right w:sz="4" w:val="nil"/>
            </w:tcBorders>
            <w:tcMar>
              <w:top w:type="dxa" w:w="0"/>
              <w:left w:type="dxa" w:w="108"/>
              <w:bottom w:type="dxa" w:w="0"/>
              <w:right w:type="dxa" w:w="108"/>
            </w:tcMar>
          </w:tcPr>
          <w:p w14:paraId="38000000">
            <w:pPr>
              <w:ind/>
              <w:jc w:val="both"/>
              <w:rPr>
                <w:sz w:val="28"/>
              </w:rPr>
            </w:pPr>
          </w:p>
          <w:p w14:paraId="39000000">
            <w:pPr>
              <w:rPr>
                <w:sz w:val="28"/>
              </w:rPr>
            </w:pPr>
            <w:r>
              <w:rPr>
                <w:sz w:val="28"/>
              </w:rPr>
              <w:t>этап I: 2019-2024 годы;</w:t>
            </w:r>
          </w:p>
          <w:p w14:paraId="3A000000">
            <w:pPr>
              <w:rPr>
                <w:sz w:val="28"/>
              </w:rPr>
            </w:pPr>
            <w:r>
              <w:rPr>
                <w:sz w:val="28"/>
              </w:rPr>
              <w:t>этап II: 2025-2030 годы;</w:t>
            </w:r>
          </w:p>
        </w:tc>
      </w:tr>
      <w:tr>
        <w:tc>
          <w:tcPr>
            <w:tcW w:type="dxa" w:w="2876"/>
            <w:tcBorders>
              <w:top w:sz="4" w:val="nil"/>
              <w:left w:sz="4" w:val="nil"/>
              <w:bottom w:sz="4" w:val="nil"/>
              <w:right w:sz="4" w:val="nil"/>
            </w:tcBorders>
            <w:tcMar>
              <w:top w:type="dxa" w:w="0"/>
              <w:left w:type="dxa" w:w="108"/>
              <w:bottom w:type="dxa" w:w="0"/>
              <w:right w:type="dxa" w:w="108"/>
            </w:tcMar>
          </w:tcPr>
          <w:p w14:paraId="3B000000">
            <w:pPr>
              <w:rPr>
                <w:sz w:val="28"/>
              </w:rPr>
            </w:pPr>
            <w:r>
              <w:rPr>
                <w:sz w:val="28"/>
              </w:rPr>
              <w:t>1.4.Цели муниципальной программы</w:t>
            </w:r>
          </w:p>
        </w:tc>
        <w:tc>
          <w:tcPr>
            <w:tcW w:type="dxa" w:w="400"/>
            <w:tcBorders>
              <w:top w:sz="4" w:val="nil"/>
              <w:left w:sz="4" w:val="nil"/>
              <w:bottom w:sz="4" w:val="nil"/>
              <w:right w:sz="4" w:val="nil"/>
            </w:tcBorders>
            <w:tcMar>
              <w:top w:type="dxa" w:w="0"/>
              <w:left w:type="dxa" w:w="108"/>
              <w:bottom w:type="dxa" w:w="0"/>
              <w:right w:type="dxa" w:w="108"/>
            </w:tcMar>
          </w:tcPr>
          <w:p w14:paraId="3C000000">
            <w:pPr>
              <w:ind/>
              <w:jc w:val="center"/>
              <w:rPr>
                <w:sz w:val="28"/>
              </w:rPr>
            </w:pPr>
            <w:r>
              <w:rPr>
                <w:sz w:val="28"/>
              </w:rPr>
              <w:t>–</w:t>
            </w:r>
          </w:p>
        </w:tc>
        <w:tc>
          <w:tcPr>
            <w:tcW w:type="dxa" w:w="5938"/>
            <w:tcBorders>
              <w:top w:sz="4" w:val="nil"/>
              <w:left w:sz="4" w:val="nil"/>
              <w:bottom w:sz="4" w:val="nil"/>
              <w:right w:sz="4" w:val="nil"/>
            </w:tcBorders>
            <w:tcMar>
              <w:top w:type="dxa" w:w="0"/>
              <w:left w:type="dxa" w:w="108"/>
              <w:bottom w:type="dxa" w:w="0"/>
              <w:right w:type="dxa" w:w="108"/>
            </w:tcMar>
          </w:tcPr>
          <w:p w14:paraId="3D000000">
            <w:r>
              <w:rPr>
                <w:rFonts w:ascii="Times New Roman" w:hAnsi="Times New Roman"/>
                <w:sz w:val="28"/>
              </w:rPr>
              <w:t xml:space="preserve">повышение качества и результативности реализуемых мер по охране общественного порядка, снижение уровня преступности, противодействие терроризму и экстремизму, незаконному обороту наркотиков и снижение количества </w:t>
            </w:r>
            <w:r>
              <w:rPr>
                <w:rFonts w:ascii="Times New Roman" w:hAnsi="Times New Roman"/>
                <w:sz w:val="28"/>
              </w:rPr>
              <w:t>преступлений, связанных с экстремизмом и терроризмом.</w:t>
            </w:r>
          </w:p>
        </w:tc>
      </w:tr>
      <w:tr>
        <w:tc>
          <w:tcPr>
            <w:tcW w:type="dxa" w:w="2876"/>
            <w:tcBorders>
              <w:top w:sz="4" w:val="nil"/>
              <w:left w:sz="4" w:val="nil"/>
              <w:bottom w:sz="4" w:val="nil"/>
              <w:right w:sz="4" w:val="nil"/>
            </w:tcBorders>
            <w:tcMar>
              <w:top w:type="dxa" w:w="0"/>
              <w:left w:type="dxa" w:w="108"/>
              <w:bottom w:type="dxa" w:w="0"/>
              <w:right w:type="dxa" w:w="108"/>
            </w:tcMar>
          </w:tcPr>
          <w:p w14:paraId="3E000000">
            <w:pPr>
              <w:rPr>
                <w:sz w:val="28"/>
              </w:rPr>
            </w:pPr>
            <w:r>
              <w:rPr>
                <w:sz w:val="28"/>
              </w:rPr>
              <w:t>1.5.Параметры финансового обеспечения муниципальной программы</w:t>
            </w:r>
          </w:p>
        </w:tc>
        <w:tc>
          <w:tcPr>
            <w:tcW w:type="dxa" w:w="400"/>
            <w:tcBorders>
              <w:top w:sz="4" w:val="nil"/>
              <w:left w:sz="4" w:val="nil"/>
              <w:bottom w:sz="4" w:val="nil"/>
              <w:right w:sz="4" w:val="nil"/>
            </w:tcBorders>
            <w:tcMar>
              <w:top w:type="dxa" w:w="0"/>
              <w:left w:type="dxa" w:w="108"/>
              <w:bottom w:type="dxa" w:w="0"/>
              <w:right w:type="dxa" w:w="108"/>
            </w:tcMar>
          </w:tcPr>
          <w:p w14:paraId="3F000000">
            <w:pPr>
              <w:ind/>
              <w:jc w:val="center"/>
              <w:rPr>
                <w:sz w:val="28"/>
              </w:rPr>
            </w:pPr>
          </w:p>
          <w:p w14:paraId="40000000">
            <w:pPr>
              <w:ind/>
              <w:jc w:val="center"/>
              <w:rPr>
                <w:sz w:val="28"/>
              </w:rPr>
            </w:pPr>
          </w:p>
          <w:p w14:paraId="41000000">
            <w:pPr>
              <w:ind/>
              <w:jc w:val="center"/>
              <w:rPr>
                <w:sz w:val="28"/>
              </w:rPr>
            </w:pPr>
          </w:p>
          <w:p w14:paraId="42000000">
            <w:pPr>
              <w:ind/>
              <w:jc w:val="center"/>
              <w:rPr>
                <w:sz w:val="28"/>
              </w:rPr>
            </w:pPr>
            <w:r>
              <w:rPr>
                <w:sz w:val="28"/>
              </w:rPr>
              <w:t>–</w:t>
            </w:r>
          </w:p>
        </w:tc>
        <w:tc>
          <w:tcPr>
            <w:tcW w:type="dxa" w:w="5938"/>
            <w:tcBorders>
              <w:top w:sz="4" w:val="nil"/>
              <w:left w:sz="4" w:val="nil"/>
              <w:bottom w:sz="4" w:val="nil"/>
              <w:right w:sz="4" w:val="nil"/>
            </w:tcBorders>
            <w:tcMar>
              <w:top w:type="dxa" w:w="0"/>
              <w:left w:type="dxa" w:w="108"/>
              <w:bottom w:type="dxa" w:w="0"/>
              <w:right w:type="dxa" w:w="108"/>
            </w:tcMar>
          </w:tcPr>
          <w:p w14:paraId="43000000">
            <w:pPr>
              <w:ind/>
              <w:jc w:val="both"/>
              <w:rPr>
                <w:sz w:val="28"/>
              </w:rPr>
            </w:pPr>
            <w:r>
              <w:rPr>
                <w:sz w:val="28"/>
              </w:rPr>
              <w:t>объем бюджетных ассигнований на реализацию муниципальной программы из средств бюджета сельского поселения составляет 15 594,4 тыс. рублей, в том числе:</w:t>
            </w:r>
          </w:p>
          <w:p w14:paraId="44000000">
            <w:pPr>
              <w:ind/>
              <w:jc w:val="center"/>
              <w:rPr>
                <w:sz w:val="28"/>
              </w:rPr>
            </w:pPr>
            <w:r>
              <w:rPr>
                <w:sz w:val="28"/>
              </w:rPr>
              <w:t>с 2019 года по 2024 год</w:t>
            </w:r>
            <w:r>
              <w:rPr>
                <w:rStyle w:val="Style_3_ch"/>
                <w:sz w:val="28"/>
              </w:rPr>
              <w:t xml:space="preserve"> – </w:t>
            </w:r>
            <w:r>
              <w:rPr>
                <w:rStyle w:val="Style_3_ch"/>
                <w:sz w:val="28"/>
              </w:rPr>
              <w:t>5 644,8</w:t>
            </w:r>
            <w:r>
              <w:rPr>
                <w:rStyle w:val="Style_3_ch"/>
                <w:sz w:val="28"/>
              </w:rPr>
              <w:t xml:space="preserve"> ты</w:t>
            </w:r>
            <w:r>
              <w:rPr>
                <w:rStyle w:val="Style_3_ch"/>
                <w:sz w:val="28"/>
              </w:rPr>
              <w:t>с. рублей;</w:t>
            </w:r>
          </w:p>
          <w:p w14:paraId="45000000">
            <w:pPr>
              <w:ind/>
              <w:jc w:val="center"/>
              <w:rPr>
                <w:sz w:val="28"/>
              </w:rPr>
            </w:pPr>
            <w:r>
              <w:rPr>
                <w:rStyle w:val="Style_3_ch"/>
                <w:sz w:val="28"/>
              </w:rPr>
              <w:t xml:space="preserve">2025 год – 3 819,6 </w:t>
            </w:r>
            <w:r>
              <w:rPr>
                <w:rStyle w:val="Style_3_ch"/>
                <w:sz w:val="28"/>
              </w:rPr>
              <w:t>тыс. р</w:t>
            </w:r>
            <w:r>
              <w:rPr>
                <w:sz w:val="28"/>
              </w:rPr>
              <w:t>ублей;</w:t>
            </w:r>
          </w:p>
          <w:p w14:paraId="46000000">
            <w:pPr>
              <w:ind/>
              <w:jc w:val="center"/>
              <w:rPr>
                <w:sz w:val="28"/>
              </w:rPr>
            </w:pPr>
            <w:r>
              <w:rPr>
                <w:sz w:val="28"/>
              </w:rPr>
              <w:t>2026 год – 2 310,0</w:t>
            </w:r>
            <w:r>
              <w:rPr>
                <w:sz w:val="28"/>
              </w:rPr>
              <w:t xml:space="preserve"> тыс. рублей;</w:t>
            </w:r>
          </w:p>
          <w:p w14:paraId="47000000">
            <w:pPr>
              <w:ind/>
              <w:jc w:val="center"/>
              <w:rPr>
                <w:sz w:val="28"/>
              </w:rPr>
            </w:pPr>
            <w:r>
              <w:rPr>
                <w:sz w:val="28"/>
              </w:rPr>
              <w:t>2027 год – 1 810</w:t>
            </w:r>
            <w:r>
              <w:rPr>
                <w:sz w:val="28"/>
              </w:rPr>
              <w:t>,0</w:t>
            </w:r>
            <w:r>
              <w:rPr>
                <w:sz w:val="28"/>
              </w:rPr>
              <w:t xml:space="preserve"> тыс. рублей;</w:t>
            </w:r>
          </w:p>
          <w:p w14:paraId="48000000">
            <w:pPr>
              <w:ind/>
              <w:jc w:val="center"/>
              <w:rPr>
                <w:sz w:val="28"/>
              </w:rPr>
            </w:pPr>
            <w:r>
              <w:rPr>
                <w:sz w:val="28"/>
              </w:rPr>
              <w:t>2028 год – 2 010</w:t>
            </w:r>
            <w:r>
              <w:rPr>
                <w:sz w:val="28"/>
              </w:rPr>
              <w:t>,0</w:t>
            </w:r>
            <w:r>
              <w:rPr>
                <w:sz w:val="28"/>
              </w:rPr>
              <w:t xml:space="preserve"> тыс. рублей.</w:t>
            </w:r>
          </w:p>
        </w:tc>
      </w:tr>
      <w:tr>
        <w:tc>
          <w:tcPr>
            <w:tcW w:type="dxa" w:w="2876"/>
            <w:tcBorders>
              <w:top w:sz="4" w:val="nil"/>
              <w:left w:sz="4" w:val="nil"/>
              <w:bottom w:sz="4" w:val="nil"/>
              <w:right w:sz="4" w:val="nil"/>
            </w:tcBorders>
            <w:tcMar>
              <w:top w:type="dxa" w:w="0"/>
              <w:left w:type="dxa" w:w="108"/>
              <w:bottom w:type="dxa" w:w="0"/>
              <w:right w:type="dxa" w:w="108"/>
            </w:tcMar>
          </w:tcPr>
          <w:p w14:paraId="49000000">
            <w:pPr>
              <w:rPr>
                <w:sz w:val="28"/>
              </w:rPr>
            </w:pPr>
            <w:r>
              <w:rPr>
                <w:sz w:val="28"/>
              </w:rPr>
              <w:t xml:space="preserve">1.6.Связь с </w:t>
            </w:r>
            <w:r>
              <w:rPr>
                <w:sz w:val="28"/>
              </w:rPr>
              <w:t>государственными программами Ростовской области</w:t>
            </w:r>
          </w:p>
        </w:tc>
        <w:tc>
          <w:tcPr>
            <w:tcW w:type="dxa" w:w="400"/>
            <w:tcBorders>
              <w:top w:sz="4" w:val="nil"/>
              <w:left w:sz="4" w:val="nil"/>
              <w:bottom w:sz="4" w:val="nil"/>
              <w:right w:sz="4" w:val="nil"/>
            </w:tcBorders>
            <w:tcMar>
              <w:top w:type="dxa" w:w="0"/>
              <w:left w:type="dxa" w:w="108"/>
              <w:bottom w:type="dxa" w:w="0"/>
              <w:right w:type="dxa" w:w="108"/>
            </w:tcMar>
          </w:tcPr>
          <w:p w14:paraId="4A000000">
            <w:pPr>
              <w:ind/>
              <w:jc w:val="center"/>
              <w:rPr>
                <w:sz w:val="28"/>
              </w:rPr>
            </w:pPr>
          </w:p>
        </w:tc>
        <w:tc>
          <w:tcPr>
            <w:tcW w:type="dxa" w:w="5938"/>
            <w:tcBorders>
              <w:top w:sz="4" w:val="nil"/>
              <w:left w:sz="4" w:val="nil"/>
              <w:bottom w:sz="4" w:val="nil"/>
              <w:right w:sz="4" w:val="nil"/>
            </w:tcBorders>
            <w:tcMar>
              <w:top w:type="dxa" w:w="0"/>
              <w:left w:type="dxa" w:w="108"/>
              <w:bottom w:type="dxa" w:w="0"/>
              <w:right w:type="dxa" w:w="108"/>
            </w:tcMar>
          </w:tcPr>
          <w:p w14:paraId="4B000000">
            <w:pPr>
              <w:ind/>
              <w:jc w:val="both"/>
              <w:rPr>
                <w:sz w:val="28"/>
              </w:rPr>
            </w:pPr>
            <w:r>
              <w:rPr>
                <w:sz w:val="28"/>
              </w:rPr>
              <w:t>отсутствует</w:t>
            </w:r>
          </w:p>
        </w:tc>
      </w:tr>
    </w:tbl>
    <w:p w14:paraId="4C000000">
      <w:pPr>
        <w:sectPr>
          <w:footerReference r:id="rId2" w:type="default"/>
          <w:pgSz w:h="16838" w:orient="portrait" w:w="11906"/>
          <w:pgMar w:bottom="722" w:footer="720" w:gutter="0" w:header="720" w:left="1701" w:right="991" w:top="709"/>
        </w:sectPr>
      </w:pPr>
    </w:p>
    <w:p w14:paraId="4D000000">
      <w:pPr>
        <w:widowControl w:val="0"/>
        <w:numPr>
          <w:numId w:val="1"/>
        </w:numPr>
        <w:ind/>
        <w:jc w:val="both"/>
        <w:outlineLvl w:val="2"/>
        <w:rPr>
          <w:sz w:val="28"/>
        </w:rPr>
      </w:pPr>
      <w:r>
        <w:rPr>
          <w:rFonts w:ascii="Times New Roman" w:hAnsi="Times New Roman"/>
          <w:sz w:val="28"/>
        </w:rPr>
        <w:t>Пункт 3 паспорта муниципальной программы изложить в следующей редакции:</w:t>
      </w:r>
    </w:p>
    <w:p w14:paraId="4E000000">
      <w:pPr>
        <w:widowControl w:val="0"/>
        <w:ind/>
        <w:jc w:val="both"/>
        <w:outlineLvl w:val="2"/>
        <w:rPr>
          <w:sz w:val="28"/>
        </w:rPr>
      </w:pPr>
    </w:p>
    <w:p w14:paraId="4F000000">
      <w:pPr>
        <w:widowControl w:val="0"/>
        <w:ind/>
        <w:jc w:val="center"/>
        <w:outlineLvl w:val="2"/>
        <w:rPr>
          <w:sz w:val="28"/>
        </w:rPr>
      </w:pPr>
      <w:r>
        <w:rPr>
          <w:rStyle w:val="Style_3_ch"/>
          <w:sz w:val="28"/>
        </w:rPr>
        <w:t>3. Финансовое обеспечение муниципальной программы</w:t>
      </w:r>
      <w:r>
        <w:rPr>
          <w:rStyle w:val="Style_3_ch"/>
          <w:sz w:val="28"/>
        </w:rPr>
        <w:t xml:space="preserve"> </w:t>
      </w:r>
      <w:r>
        <w:rPr>
          <w:rStyle w:val="Style_3_ch"/>
          <w:sz w:val="28"/>
        </w:rPr>
        <w:t>Кагальниц</w:t>
      </w:r>
      <w:r>
        <w:rPr>
          <w:rStyle w:val="Style_3_ch"/>
          <w:sz w:val="28"/>
        </w:rPr>
        <w:t>кого сельского поселения</w:t>
      </w:r>
    </w:p>
    <w:p w14:paraId="50000000">
      <w:pPr>
        <w:widowControl w:val="0"/>
        <w:ind/>
        <w:jc w:val="center"/>
        <w:rPr>
          <w:rFonts w:ascii="Calibri" w:hAnsi="Calibri"/>
        </w:rPr>
      </w:pPr>
    </w:p>
    <w:tbl>
      <w:tblPr>
        <w:tblStyle w:val="Style_4"/>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558"/>
        <w:gridCol w:w="8989"/>
        <w:gridCol w:w="1227"/>
        <w:gridCol w:w="1227"/>
        <w:gridCol w:w="1227"/>
        <w:gridCol w:w="1227"/>
      </w:tblGrid>
      <w:tr>
        <w:trPr>
          <w:trHeight w:hRule="atLeast" w:val="20"/>
        </w:trPr>
        <w:tc>
          <w:tcPr>
            <w:tcW w:type="dxa" w:w="55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00000">
            <w:pPr>
              <w:widowControl w:val="0"/>
              <w:ind/>
              <w:jc w:val="center"/>
              <w:rPr>
                <w:sz w:val="24"/>
              </w:rPr>
            </w:pPr>
            <w:r>
              <w:rPr>
                <w:sz w:val="24"/>
              </w:rPr>
              <w:t>N</w:t>
            </w:r>
          </w:p>
          <w:p w14:paraId="52000000">
            <w:pPr>
              <w:widowControl w:val="0"/>
              <w:ind/>
              <w:jc w:val="center"/>
              <w:rPr>
                <w:sz w:val="24"/>
              </w:rPr>
            </w:pPr>
            <w:r>
              <w:rPr>
                <w:sz w:val="24"/>
              </w:rPr>
              <w:t>п/п</w:t>
            </w:r>
          </w:p>
        </w:tc>
        <w:tc>
          <w:tcPr>
            <w:tcW w:type="dxa" w:w="8989"/>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00000">
            <w:pPr>
              <w:widowControl w:val="0"/>
              <w:ind/>
              <w:jc w:val="center"/>
              <w:rPr>
                <w:sz w:val="24"/>
              </w:rPr>
            </w:pPr>
            <w:r>
              <w:rPr>
                <w:sz w:val="24"/>
              </w:rPr>
              <w:t>Наименование муниципальной программы, структурного элемента, источник финансового обеспечения</w:t>
            </w:r>
          </w:p>
        </w:tc>
        <w:tc>
          <w:tcPr>
            <w:tcW w:type="dxa" w:w="4908"/>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4000000">
            <w:pPr>
              <w:widowControl w:val="0"/>
              <w:ind/>
              <w:jc w:val="center"/>
              <w:rPr>
                <w:sz w:val="24"/>
              </w:rPr>
            </w:pPr>
            <w:r>
              <w:rPr>
                <w:sz w:val="24"/>
              </w:rPr>
              <w:t>Объем расходов по годам реализации (тыс. рублей)</w:t>
            </w:r>
          </w:p>
        </w:tc>
      </w:tr>
      <w:tr>
        <w:trPr>
          <w:trHeight w:hRule="atLeast" w:val="20"/>
        </w:trPr>
        <w:tc>
          <w:tcPr>
            <w:tcW w:type="dxa" w:w="55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98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5000000">
            <w:pPr>
              <w:widowControl w:val="0"/>
              <w:ind/>
              <w:jc w:val="center"/>
              <w:rPr>
                <w:sz w:val="24"/>
              </w:rPr>
            </w:pPr>
            <w:r>
              <w:rPr>
                <w:sz w:val="24"/>
              </w:rPr>
              <w:t>2026</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00000">
            <w:pPr>
              <w:widowControl w:val="0"/>
              <w:ind/>
              <w:jc w:val="center"/>
              <w:rPr>
                <w:sz w:val="24"/>
              </w:rPr>
            </w:pPr>
            <w:r>
              <w:rPr>
                <w:sz w:val="24"/>
              </w:rPr>
              <w:t>2027</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7000000">
            <w:pPr>
              <w:widowControl w:val="0"/>
              <w:ind/>
              <w:jc w:val="center"/>
              <w:rPr>
                <w:sz w:val="24"/>
              </w:rPr>
            </w:pPr>
            <w:r>
              <w:rPr>
                <w:sz w:val="24"/>
              </w:rPr>
              <w:t>2028</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8000000">
            <w:pPr>
              <w:widowControl w:val="0"/>
              <w:ind/>
              <w:jc w:val="center"/>
              <w:rPr>
                <w:sz w:val="24"/>
              </w:rPr>
            </w:pPr>
            <w:r>
              <w:rPr>
                <w:sz w:val="24"/>
              </w:rPr>
              <w:t xml:space="preserve">Всего </w:t>
            </w:r>
          </w:p>
        </w:tc>
      </w:tr>
      <w:tr>
        <w:trPr>
          <w:trHeight w:hRule="atLeast" w:val="20"/>
        </w:trPr>
        <w:tc>
          <w:tcPr>
            <w:tcW w:type="dxa" w:w="55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9000000">
            <w:pPr>
              <w:widowControl w:val="0"/>
              <w:ind/>
              <w:jc w:val="center"/>
              <w:rPr>
                <w:sz w:val="24"/>
              </w:rPr>
            </w:pPr>
            <w:r>
              <w:rPr>
                <w:sz w:val="24"/>
              </w:rPr>
              <w:t>1.</w:t>
            </w:r>
          </w:p>
        </w:tc>
        <w:tc>
          <w:tcPr>
            <w:tcW w:type="dxa" w:w="89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A000000">
            <w:pPr>
              <w:widowControl w:val="0"/>
              <w:ind/>
              <w:rPr>
                <w:sz w:val="24"/>
              </w:rPr>
            </w:pPr>
            <w:r>
              <w:rPr>
                <w:sz w:val="24"/>
              </w:rPr>
              <w:t xml:space="preserve">Муниципальная программа </w:t>
            </w:r>
            <w:r>
              <w:rPr>
                <w:sz w:val="24"/>
              </w:rPr>
              <w:t>Кагальниц</w:t>
            </w:r>
            <w:r>
              <w:rPr>
                <w:sz w:val="24"/>
              </w:rPr>
              <w:t>кого сельского поселения «</w:t>
            </w:r>
            <w:r>
              <w:rPr>
                <w:rStyle w:val="Style_3_ch"/>
                <w:sz w:val="24"/>
              </w:rPr>
              <w:t xml:space="preserve">Обеспечение общественного порядка и </w:t>
            </w:r>
            <w:r>
              <w:rPr>
                <w:rStyle w:val="Style_3_ch"/>
                <w:sz w:val="24"/>
              </w:rPr>
              <w:t>противодействи</w:t>
            </w:r>
            <w:r>
              <w:rPr>
                <w:rStyle w:val="Style_3_ch"/>
                <w:sz w:val="24"/>
              </w:rPr>
              <w:t>е</w:t>
            </w:r>
            <w:r>
              <w:rPr>
                <w:rStyle w:val="Style_3_ch"/>
                <w:sz w:val="24"/>
              </w:rPr>
              <w:t xml:space="preserve"> преступности</w:t>
            </w:r>
            <w:r>
              <w:rPr>
                <w:rStyle w:val="Style_3_ch"/>
                <w:sz w:val="24"/>
              </w:rPr>
              <w:t>»</w:t>
            </w:r>
            <w:r>
              <w:rPr>
                <w:sz w:val="24"/>
              </w:rPr>
              <w:t xml:space="preserve"> (всего), в том числе:</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B000000">
            <w:pPr>
              <w:widowControl w:val="0"/>
              <w:ind/>
              <w:jc w:val="center"/>
              <w:rPr>
                <w:sz w:val="24"/>
              </w:rPr>
            </w:pPr>
            <w:r>
              <w:rPr>
                <w:sz w:val="24"/>
              </w:rPr>
              <w:t>2 310,0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C000000">
            <w:pPr>
              <w:widowControl w:val="0"/>
              <w:ind/>
              <w:jc w:val="center"/>
              <w:rPr>
                <w:sz w:val="24"/>
              </w:rPr>
            </w:pPr>
            <w:r>
              <w:rPr>
                <w:sz w:val="24"/>
              </w:rPr>
              <w:t>1 810,0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D000000">
            <w:pPr>
              <w:widowControl w:val="0"/>
              <w:ind/>
              <w:jc w:val="center"/>
              <w:rPr>
                <w:sz w:val="24"/>
              </w:rPr>
            </w:pPr>
            <w:r>
              <w:rPr>
                <w:sz w:val="24"/>
              </w:rPr>
              <w:t>2 010,0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E000000">
            <w:pPr>
              <w:widowControl w:val="0"/>
              <w:ind/>
              <w:jc w:val="center"/>
              <w:rPr>
                <w:sz w:val="24"/>
              </w:rPr>
            </w:pPr>
            <w:r>
              <w:rPr>
                <w:sz w:val="24"/>
              </w:rPr>
              <w:t>6 130,0</w:t>
            </w:r>
          </w:p>
        </w:tc>
      </w:tr>
      <w:tr>
        <w:trPr>
          <w:trHeight w:hRule="atLeast" w:val="20"/>
        </w:trPr>
        <w:tc>
          <w:tcPr>
            <w:tcW w:type="dxa" w:w="55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9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00000">
            <w:pPr>
              <w:widowControl w:val="0"/>
              <w:ind/>
            </w:pPr>
            <w:r>
              <w:t>Местный бюджет</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0000000">
            <w:pPr>
              <w:widowControl w:val="0"/>
              <w:ind/>
              <w:jc w:val="center"/>
              <w:rPr>
                <w:sz w:val="24"/>
              </w:rPr>
            </w:pPr>
            <w:r>
              <w:rPr>
                <w:sz w:val="24"/>
              </w:rPr>
              <w:t>2 310,0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1000000">
            <w:pPr>
              <w:widowControl w:val="0"/>
              <w:ind/>
              <w:jc w:val="center"/>
              <w:rPr>
                <w:sz w:val="24"/>
              </w:rPr>
            </w:pPr>
            <w:r>
              <w:rPr>
                <w:sz w:val="24"/>
              </w:rPr>
              <w:t>1 810,0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2000000">
            <w:pPr>
              <w:widowControl w:val="0"/>
              <w:ind/>
              <w:jc w:val="center"/>
              <w:rPr>
                <w:sz w:val="24"/>
              </w:rPr>
            </w:pPr>
            <w:r>
              <w:rPr>
                <w:sz w:val="24"/>
              </w:rPr>
              <w:t>2 010,0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3000000">
            <w:pPr>
              <w:widowControl w:val="0"/>
              <w:ind/>
              <w:jc w:val="center"/>
              <w:rPr>
                <w:sz w:val="24"/>
              </w:rPr>
            </w:pPr>
            <w:r>
              <w:rPr>
                <w:sz w:val="24"/>
              </w:rPr>
              <w:t>6 130,0</w:t>
            </w:r>
          </w:p>
        </w:tc>
      </w:tr>
      <w:tr>
        <w:trPr>
          <w:trHeight w:hRule="atLeast" w:val="20"/>
        </w:trPr>
        <w:tc>
          <w:tcPr>
            <w:tcW w:type="dxa" w:w="55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9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00000">
            <w:pPr>
              <w:widowControl w:val="0"/>
              <w:ind/>
            </w:pPr>
            <w:r>
              <w:t>Областной бюджет</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5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6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7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8000000">
            <w:pPr>
              <w:widowControl w:val="0"/>
              <w:ind/>
              <w:jc w:val="center"/>
              <w:rPr>
                <w:sz w:val="24"/>
              </w:rPr>
            </w:pPr>
            <w:r>
              <w:rPr>
                <w:sz w:val="24"/>
              </w:rPr>
              <w:t>0,0</w:t>
            </w:r>
          </w:p>
        </w:tc>
      </w:tr>
      <w:tr>
        <w:trPr>
          <w:trHeight w:hRule="atLeast" w:val="20"/>
        </w:trPr>
        <w:tc>
          <w:tcPr>
            <w:tcW w:type="dxa" w:w="55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9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9000000">
            <w:pPr>
              <w:widowControl w:val="0"/>
              <w:ind/>
            </w:pPr>
            <w:r>
              <w:t>Федеральный бюджет</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A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C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00000">
            <w:pPr>
              <w:widowControl w:val="0"/>
              <w:ind/>
              <w:jc w:val="center"/>
              <w:rPr>
                <w:sz w:val="24"/>
              </w:rPr>
            </w:pPr>
            <w:r>
              <w:rPr>
                <w:sz w:val="24"/>
              </w:rPr>
              <w:t>0,0</w:t>
            </w:r>
          </w:p>
        </w:tc>
      </w:tr>
      <w:tr>
        <w:trPr>
          <w:trHeight w:hRule="atLeast" w:val="20"/>
        </w:trPr>
        <w:tc>
          <w:tcPr>
            <w:tcW w:type="dxa" w:w="55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9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00000">
            <w:pPr>
              <w:widowControl w:val="0"/>
              <w:ind/>
            </w:pPr>
            <w:r>
              <w:t xml:space="preserve">Внебюджетные источники </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0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1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2000000">
            <w:pPr>
              <w:widowControl w:val="0"/>
              <w:ind/>
              <w:jc w:val="center"/>
              <w:rPr>
                <w:sz w:val="24"/>
              </w:rPr>
            </w:pPr>
            <w:r>
              <w:rPr>
                <w:sz w:val="24"/>
              </w:rPr>
              <w:t>0,0</w:t>
            </w:r>
          </w:p>
        </w:tc>
      </w:tr>
      <w:tr>
        <w:trPr>
          <w:trHeight w:hRule="atLeast" w:val="20"/>
        </w:trPr>
        <w:tc>
          <w:tcPr>
            <w:tcW w:type="dxa" w:w="5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00000">
            <w:pPr>
              <w:widowControl w:val="0"/>
              <w:ind/>
              <w:jc w:val="center"/>
              <w:rPr>
                <w:sz w:val="24"/>
              </w:rPr>
            </w:pPr>
            <w:r>
              <w:rPr>
                <w:sz w:val="24"/>
              </w:rPr>
              <w:t>1.1</w:t>
            </w:r>
          </w:p>
        </w:tc>
        <w:tc>
          <w:tcPr>
            <w:tcW w:type="dxa" w:w="89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00000">
            <w:pPr>
              <w:widowControl w:val="0"/>
              <w:ind/>
              <w:rPr>
                <w:sz w:val="24"/>
              </w:rPr>
            </w:pPr>
            <w:r>
              <w:rPr>
                <w:sz w:val="24"/>
              </w:rPr>
              <w:t xml:space="preserve">Комплекс процессных мероприятий " </w:t>
            </w:r>
            <w:r>
              <w:t>Профилактика экстремизма и терроризма в сельском поселении</w:t>
            </w:r>
            <w:r>
              <w:rPr>
                <w:sz w:val="24"/>
              </w:rPr>
              <w:t xml:space="preserve"> </w:t>
            </w:r>
            <w:r>
              <w:rPr>
                <w:sz w:val="24"/>
              </w:rPr>
              <w:t xml:space="preserve">" </w:t>
            </w:r>
            <w:r>
              <w:t xml:space="preserve"> (всего), в том числе:</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5000000">
            <w:pPr>
              <w:widowControl w:val="0"/>
              <w:ind/>
              <w:jc w:val="center"/>
              <w:rPr>
                <w:sz w:val="24"/>
              </w:rPr>
            </w:pPr>
            <w:r>
              <w:rPr>
                <w:sz w:val="24"/>
              </w:rPr>
              <w:t>2 210,0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6000000">
            <w:pPr>
              <w:widowControl w:val="0"/>
              <w:ind/>
              <w:jc w:val="center"/>
              <w:rPr>
                <w:sz w:val="24"/>
              </w:rPr>
            </w:pPr>
            <w:r>
              <w:rPr>
                <w:sz w:val="24"/>
              </w:rPr>
              <w:t>1 710,0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00000">
            <w:pPr>
              <w:widowControl w:val="0"/>
              <w:ind/>
              <w:jc w:val="center"/>
              <w:rPr>
                <w:sz w:val="24"/>
              </w:rPr>
            </w:pPr>
            <w:r>
              <w:rPr>
                <w:sz w:val="24"/>
              </w:rPr>
              <w:t>1 910,0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00000">
            <w:pPr>
              <w:widowControl w:val="0"/>
              <w:ind/>
              <w:jc w:val="center"/>
              <w:rPr>
                <w:sz w:val="24"/>
              </w:rPr>
            </w:pPr>
            <w:r>
              <w:rPr>
                <w:sz w:val="24"/>
              </w:rPr>
              <w:t>5 830,0</w:t>
            </w:r>
          </w:p>
        </w:tc>
      </w:tr>
      <w:tr>
        <w:trPr>
          <w:trHeight w:hRule="atLeast" w:val="20"/>
        </w:trPr>
        <w:tc>
          <w:tcPr>
            <w:tcW w:type="dxa" w:w="5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00000">
            <w:pPr>
              <w:widowControl w:val="0"/>
              <w:ind/>
              <w:jc w:val="center"/>
              <w:rPr>
                <w:sz w:val="24"/>
              </w:rPr>
            </w:pPr>
          </w:p>
        </w:tc>
        <w:tc>
          <w:tcPr>
            <w:tcW w:type="dxa" w:w="89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00000">
            <w:pPr>
              <w:widowControl w:val="0"/>
              <w:ind/>
            </w:pPr>
            <w:r>
              <w:t>Местный бюджет</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00000">
            <w:pPr>
              <w:widowControl w:val="0"/>
              <w:ind/>
              <w:jc w:val="center"/>
              <w:rPr>
                <w:sz w:val="24"/>
              </w:rPr>
            </w:pPr>
            <w:r>
              <w:rPr>
                <w:sz w:val="24"/>
              </w:rPr>
              <w:t>2 210,0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00000">
            <w:pPr>
              <w:widowControl w:val="0"/>
              <w:ind/>
              <w:jc w:val="center"/>
              <w:rPr>
                <w:sz w:val="24"/>
              </w:rPr>
            </w:pPr>
            <w:r>
              <w:rPr>
                <w:sz w:val="24"/>
              </w:rPr>
              <w:t>1 710,0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00000">
            <w:pPr>
              <w:widowControl w:val="0"/>
              <w:ind/>
              <w:jc w:val="center"/>
              <w:rPr>
                <w:sz w:val="24"/>
              </w:rPr>
            </w:pPr>
            <w:r>
              <w:rPr>
                <w:sz w:val="24"/>
              </w:rPr>
              <w:t>1 910,0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00000">
            <w:pPr>
              <w:widowControl w:val="0"/>
              <w:ind/>
              <w:jc w:val="center"/>
              <w:rPr>
                <w:sz w:val="24"/>
              </w:rPr>
            </w:pPr>
            <w:r>
              <w:rPr>
                <w:sz w:val="24"/>
              </w:rPr>
              <w:t>5 830,0</w:t>
            </w:r>
          </w:p>
        </w:tc>
      </w:tr>
      <w:tr>
        <w:trPr>
          <w:trHeight w:hRule="atLeast" w:val="20"/>
        </w:trPr>
        <w:tc>
          <w:tcPr>
            <w:tcW w:type="dxa" w:w="5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F000000">
            <w:pPr>
              <w:widowControl w:val="0"/>
              <w:ind/>
              <w:jc w:val="center"/>
              <w:rPr>
                <w:sz w:val="24"/>
              </w:rPr>
            </w:pPr>
          </w:p>
        </w:tc>
        <w:tc>
          <w:tcPr>
            <w:tcW w:type="dxa" w:w="89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0000000">
            <w:pPr>
              <w:widowControl w:val="0"/>
              <w:ind/>
            </w:pPr>
            <w:r>
              <w:t>Областной бюджет</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1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2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3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4000000">
            <w:pPr>
              <w:widowControl w:val="0"/>
              <w:ind/>
              <w:jc w:val="center"/>
              <w:rPr>
                <w:sz w:val="24"/>
              </w:rPr>
            </w:pPr>
            <w:r>
              <w:rPr>
                <w:sz w:val="24"/>
              </w:rPr>
              <w:t>0,0</w:t>
            </w:r>
          </w:p>
        </w:tc>
      </w:tr>
      <w:tr>
        <w:trPr>
          <w:trHeight w:hRule="atLeast" w:val="20"/>
        </w:trPr>
        <w:tc>
          <w:tcPr>
            <w:tcW w:type="dxa" w:w="5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5000000">
            <w:pPr>
              <w:widowControl w:val="0"/>
              <w:ind/>
              <w:jc w:val="center"/>
              <w:rPr>
                <w:sz w:val="24"/>
              </w:rPr>
            </w:pPr>
          </w:p>
        </w:tc>
        <w:tc>
          <w:tcPr>
            <w:tcW w:type="dxa" w:w="89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00000">
            <w:pPr>
              <w:widowControl w:val="0"/>
              <w:ind/>
            </w:pPr>
            <w:r>
              <w:t>Федеральный бюджет</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8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9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A000000">
            <w:pPr>
              <w:widowControl w:val="0"/>
              <w:ind/>
              <w:jc w:val="center"/>
              <w:rPr>
                <w:sz w:val="24"/>
              </w:rPr>
            </w:pPr>
            <w:r>
              <w:rPr>
                <w:sz w:val="24"/>
              </w:rPr>
              <w:t>0,0</w:t>
            </w:r>
          </w:p>
        </w:tc>
      </w:tr>
      <w:tr>
        <w:trPr>
          <w:trHeight w:hRule="atLeast" w:val="20"/>
        </w:trPr>
        <w:tc>
          <w:tcPr>
            <w:tcW w:type="dxa" w:w="5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B000000">
            <w:pPr>
              <w:widowControl w:val="0"/>
              <w:ind/>
              <w:jc w:val="center"/>
              <w:rPr>
                <w:sz w:val="24"/>
              </w:rPr>
            </w:pPr>
          </w:p>
        </w:tc>
        <w:tc>
          <w:tcPr>
            <w:tcW w:type="dxa" w:w="89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C000000">
            <w:pPr>
              <w:widowControl w:val="0"/>
              <w:ind/>
            </w:pPr>
            <w:r>
              <w:t xml:space="preserve">Внебюджетные источники </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D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E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0000000">
            <w:pPr>
              <w:widowControl w:val="0"/>
              <w:ind/>
              <w:jc w:val="center"/>
              <w:rPr>
                <w:sz w:val="24"/>
              </w:rPr>
            </w:pPr>
            <w:r>
              <w:rPr>
                <w:sz w:val="24"/>
              </w:rPr>
              <w:t>0,0</w:t>
            </w:r>
          </w:p>
        </w:tc>
      </w:tr>
      <w:tr>
        <w:trPr>
          <w:trHeight w:hRule="atLeast" w:val="20"/>
        </w:trPr>
        <w:tc>
          <w:tcPr>
            <w:tcW w:type="dxa" w:w="55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1000000">
            <w:pPr>
              <w:widowControl w:val="0"/>
              <w:ind/>
              <w:jc w:val="center"/>
              <w:rPr>
                <w:sz w:val="24"/>
              </w:rPr>
            </w:pPr>
            <w:r>
              <w:rPr>
                <w:sz w:val="24"/>
              </w:rPr>
              <w:t>1.2.</w:t>
            </w:r>
          </w:p>
        </w:tc>
        <w:tc>
          <w:tcPr>
            <w:tcW w:type="dxa" w:w="89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2000000">
            <w:pPr>
              <w:widowControl w:val="0"/>
              <w:ind/>
              <w:rPr>
                <w:sz w:val="24"/>
              </w:rPr>
            </w:pPr>
            <w:r>
              <w:rPr>
                <w:sz w:val="24"/>
              </w:rPr>
              <w:t>Комплекс процессных мероприятий "Меры</w:t>
            </w:r>
            <w:r>
              <w:rPr>
                <w:sz w:val="24"/>
              </w:rPr>
              <w:t xml:space="preserve"> противодействия злоупотреблению наркотиками и их незаконному обороту</w:t>
            </w:r>
            <w:r>
              <w:rPr>
                <w:sz w:val="24"/>
              </w:rPr>
              <w:t>"</w:t>
            </w:r>
            <w:r>
              <w:t xml:space="preserve"> (всего), в том числе:</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3000000">
            <w:pPr>
              <w:widowControl w:val="0"/>
              <w:ind/>
              <w:jc w:val="center"/>
              <w:rPr>
                <w:sz w:val="24"/>
              </w:rPr>
            </w:pPr>
            <w:r>
              <w:rPr>
                <w:sz w:val="24"/>
              </w:rPr>
              <w:t>100,0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4000000">
            <w:pPr>
              <w:widowControl w:val="0"/>
              <w:ind/>
              <w:jc w:val="center"/>
              <w:rPr>
                <w:sz w:val="24"/>
              </w:rPr>
            </w:pPr>
            <w:r>
              <w:rPr>
                <w:sz w:val="24"/>
              </w:rPr>
              <w:t>100,0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5000000">
            <w:pPr>
              <w:widowControl w:val="0"/>
              <w:ind/>
              <w:jc w:val="center"/>
              <w:rPr>
                <w:sz w:val="24"/>
              </w:rPr>
            </w:pPr>
            <w:r>
              <w:rPr>
                <w:sz w:val="24"/>
              </w:rPr>
              <w:t>100,0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6000000">
            <w:pPr>
              <w:widowControl w:val="0"/>
              <w:ind/>
              <w:jc w:val="center"/>
              <w:rPr>
                <w:sz w:val="24"/>
              </w:rPr>
            </w:pPr>
            <w:r>
              <w:rPr>
                <w:sz w:val="24"/>
              </w:rPr>
              <w:t>300,0</w:t>
            </w:r>
          </w:p>
        </w:tc>
      </w:tr>
      <w:tr>
        <w:trPr>
          <w:trHeight w:hRule="atLeast" w:val="20"/>
        </w:trPr>
        <w:tc>
          <w:tcPr>
            <w:tcW w:type="dxa" w:w="55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9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7000000">
            <w:pPr>
              <w:widowControl w:val="0"/>
              <w:ind/>
            </w:pPr>
            <w:r>
              <w:t>Местный бюджет</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8000000">
            <w:pPr>
              <w:widowControl w:val="0"/>
              <w:ind/>
              <w:jc w:val="center"/>
              <w:rPr>
                <w:sz w:val="24"/>
              </w:rPr>
            </w:pPr>
            <w:r>
              <w:rPr>
                <w:sz w:val="24"/>
              </w:rPr>
              <w:t>100,0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9000000">
            <w:pPr>
              <w:widowControl w:val="0"/>
              <w:ind/>
              <w:jc w:val="center"/>
              <w:rPr>
                <w:sz w:val="24"/>
              </w:rPr>
            </w:pPr>
            <w:r>
              <w:rPr>
                <w:sz w:val="24"/>
              </w:rPr>
              <w:t>100,0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A000000">
            <w:pPr>
              <w:widowControl w:val="0"/>
              <w:ind/>
              <w:jc w:val="center"/>
              <w:rPr>
                <w:sz w:val="24"/>
              </w:rPr>
            </w:pPr>
            <w:r>
              <w:rPr>
                <w:sz w:val="24"/>
              </w:rPr>
              <w:t>100,0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B000000">
            <w:pPr>
              <w:widowControl w:val="0"/>
              <w:ind/>
              <w:jc w:val="center"/>
              <w:rPr>
                <w:sz w:val="24"/>
              </w:rPr>
            </w:pPr>
            <w:r>
              <w:rPr>
                <w:sz w:val="24"/>
              </w:rPr>
              <w:t>300,0</w:t>
            </w:r>
          </w:p>
        </w:tc>
      </w:tr>
      <w:tr>
        <w:trPr>
          <w:trHeight w:hRule="atLeast" w:val="20"/>
        </w:trPr>
        <w:tc>
          <w:tcPr>
            <w:tcW w:type="dxa" w:w="55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9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C000000">
            <w:pPr>
              <w:widowControl w:val="0"/>
              <w:ind/>
            </w:pPr>
            <w:r>
              <w:t>Областной бюджет</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D000000">
            <w:pPr>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00000">
            <w:pPr>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00000">
            <w:pPr>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00000">
            <w:pPr>
              <w:ind/>
              <w:jc w:val="center"/>
              <w:rPr>
                <w:sz w:val="24"/>
              </w:rPr>
            </w:pPr>
            <w:r>
              <w:rPr>
                <w:sz w:val="24"/>
              </w:rPr>
              <w:t>0,0</w:t>
            </w:r>
          </w:p>
        </w:tc>
      </w:tr>
      <w:tr>
        <w:trPr>
          <w:trHeight w:hRule="atLeast" w:val="20"/>
        </w:trPr>
        <w:tc>
          <w:tcPr>
            <w:tcW w:type="dxa" w:w="55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9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00000">
            <w:pPr>
              <w:widowControl w:val="0"/>
              <w:ind/>
            </w:pPr>
            <w:r>
              <w:t>Федеральный бюджет</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2000000">
            <w:pPr>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3000000">
            <w:pPr>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4000000">
            <w:pPr>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5000000">
            <w:pPr>
              <w:ind/>
              <w:jc w:val="center"/>
              <w:rPr>
                <w:sz w:val="24"/>
              </w:rPr>
            </w:pPr>
            <w:r>
              <w:rPr>
                <w:sz w:val="24"/>
              </w:rPr>
              <w:t>0,0</w:t>
            </w:r>
          </w:p>
        </w:tc>
      </w:tr>
      <w:tr>
        <w:trPr>
          <w:trHeight w:hRule="atLeast" w:val="20"/>
        </w:trPr>
        <w:tc>
          <w:tcPr>
            <w:tcW w:type="dxa" w:w="55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9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6000000">
            <w:pPr>
              <w:widowControl w:val="0"/>
              <w:ind/>
            </w:pPr>
            <w:r>
              <w:t xml:space="preserve">Внебюджетные источники </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7000000">
            <w:pPr>
              <w:ind/>
              <w:jc w:val="cente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8000000">
            <w:pPr>
              <w:ind/>
              <w:jc w:val="cente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9000000">
            <w:pPr>
              <w:ind/>
              <w:jc w:val="cente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A000000">
            <w:pPr>
              <w:ind/>
              <w:jc w:val="center"/>
            </w:pPr>
            <w:r>
              <w:rPr>
                <w:sz w:val="24"/>
              </w:rPr>
              <w:t>0,0</w:t>
            </w:r>
          </w:p>
        </w:tc>
      </w:tr>
      <w:tr>
        <w:trPr>
          <w:trHeight w:hRule="atLeast" w:val="20"/>
        </w:trPr>
        <w:tc>
          <w:tcPr>
            <w:tcW w:type="dxa" w:w="55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B000000">
            <w:pPr>
              <w:widowControl w:val="0"/>
              <w:ind/>
              <w:jc w:val="center"/>
              <w:rPr>
                <w:sz w:val="24"/>
              </w:rPr>
            </w:pPr>
            <w:r>
              <w:rPr>
                <w:sz w:val="24"/>
              </w:rPr>
              <w:t>1.3</w:t>
            </w:r>
          </w:p>
        </w:tc>
        <w:tc>
          <w:tcPr>
            <w:tcW w:type="dxa" w:w="89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C000000">
            <w:pPr>
              <w:widowControl w:val="0"/>
              <w:ind/>
            </w:pPr>
            <w:r>
              <w:t>Комплекс процессных мероприятий  "Противодействие коррупции</w:t>
            </w:r>
            <w:r>
              <w:t>" (всего), в том числе:</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D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E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F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0000000">
            <w:pPr>
              <w:widowControl w:val="0"/>
              <w:ind/>
              <w:jc w:val="center"/>
              <w:rPr>
                <w:sz w:val="24"/>
              </w:rPr>
            </w:pPr>
            <w:r>
              <w:rPr>
                <w:sz w:val="24"/>
              </w:rPr>
              <w:t>0,0</w:t>
            </w:r>
          </w:p>
        </w:tc>
      </w:tr>
      <w:tr>
        <w:trPr>
          <w:trHeight w:hRule="atLeast" w:val="20"/>
        </w:trPr>
        <w:tc>
          <w:tcPr>
            <w:tcW w:type="dxa" w:w="55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9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00000">
            <w:pPr>
              <w:widowControl w:val="0"/>
              <w:ind/>
            </w:pPr>
            <w:r>
              <w:t>Местный бюджет</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2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3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4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5000000">
            <w:pPr>
              <w:widowControl w:val="0"/>
              <w:ind/>
              <w:jc w:val="center"/>
              <w:rPr>
                <w:sz w:val="24"/>
              </w:rPr>
            </w:pPr>
            <w:r>
              <w:rPr>
                <w:sz w:val="24"/>
              </w:rPr>
              <w:t>0,0</w:t>
            </w:r>
          </w:p>
        </w:tc>
      </w:tr>
      <w:tr>
        <w:trPr>
          <w:trHeight w:hRule="atLeast" w:val="20"/>
        </w:trPr>
        <w:tc>
          <w:tcPr>
            <w:tcW w:type="dxa" w:w="55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9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6000000">
            <w:pPr>
              <w:widowControl w:val="0"/>
              <w:ind/>
            </w:pPr>
            <w:r>
              <w:t>Областной бюджет</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7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8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9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A000000">
            <w:pPr>
              <w:widowControl w:val="0"/>
              <w:ind/>
              <w:jc w:val="center"/>
              <w:rPr>
                <w:sz w:val="24"/>
              </w:rPr>
            </w:pPr>
            <w:r>
              <w:rPr>
                <w:sz w:val="24"/>
              </w:rPr>
              <w:t>0,0</w:t>
            </w:r>
          </w:p>
        </w:tc>
      </w:tr>
      <w:tr>
        <w:trPr>
          <w:trHeight w:hRule="atLeast" w:val="20"/>
        </w:trPr>
        <w:tc>
          <w:tcPr>
            <w:tcW w:type="dxa" w:w="55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9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B000000">
            <w:pPr>
              <w:widowControl w:val="0"/>
              <w:ind/>
            </w:pPr>
            <w:r>
              <w:t>Федеральный бюджет</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C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D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E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F000000">
            <w:pPr>
              <w:widowControl w:val="0"/>
              <w:ind/>
              <w:jc w:val="center"/>
              <w:rPr>
                <w:sz w:val="24"/>
              </w:rPr>
            </w:pPr>
            <w:r>
              <w:rPr>
                <w:sz w:val="24"/>
              </w:rPr>
              <w:t>0,0</w:t>
            </w:r>
          </w:p>
        </w:tc>
      </w:tr>
      <w:tr>
        <w:trPr>
          <w:trHeight w:hRule="atLeast" w:val="20"/>
        </w:trPr>
        <w:tc>
          <w:tcPr>
            <w:tcW w:type="dxa" w:w="55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9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0000000">
            <w:pPr>
              <w:widowControl w:val="0"/>
              <w:ind/>
            </w:pPr>
            <w:r>
              <w:t xml:space="preserve">Внебюджетные источники </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1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2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3000000">
            <w:pPr>
              <w:widowControl w:val="0"/>
              <w:ind/>
              <w:jc w:val="center"/>
              <w:rPr>
                <w:sz w:val="24"/>
              </w:rPr>
            </w:pPr>
            <w:r>
              <w:rPr>
                <w:sz w:val="24"/>
              </w:rPr>
              <w:t>0,0</w:t>
            </w:r>
          </w:p>
        </w:tc>
        <w:tc>
          <w:tcPr>
            <w:tcW w:type="dxa" w:w="12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4000000">
            <w:pPr>
              <w:widowControl w:val="0"/>
              <w:ind/>
              <w:jc w:val="center"/>
              <w:rPr>
                <w:sz w:val="24"/>
              </w:rPr>
            </w:pPr>
            <w:r>
              <w:rPr>
                <w:sz w:val="24"/>
              </w:rPr>
              <w:t>0,0</w:t>
            </w:r>
          </w:p>
        </w:tc>
      </w:tr>
    </w:tbl>
    <w:p w14:paraId="C5000000">
      <w:pPr>
        <w:widowControl w:val="0"/>
        <w:ind w:firstLine="540" w:left="0"/>
        <w:jc w:val="both"/>
        <w:rPr>
          <w:rFonts w:ascii="Times New Roman" w:hAnsi="Times New Roman"/>
          <w:sz w:val="28"/>
        </w:rPr>
      </w:pPr>
    </w:p>
    <w:p w14:paraId="C6000000">
      <w:pPr>
        <w:widowControl w:val="0"/>
        <w:ind w:firstLine="540" w:left="0"/>
        <w:jc w:val="both"/>
        <w:rPr>
          <w:rFonts w:ascii="Times New Roman" w:hAnsi="Times New Roman"/>
          <w:sz w:val="28"/>
        </w:rPr>
      </w:pPr>
      <w:r>
        <w:rPr>
          <w:rStyle w:val="Style_3_ch"/>
          <w:rFonts w:ascii="Times New Roman" w:hAnsi="Times New Roman"/>
          <w:sz w:val="28"/>
        </w:rPr>
        <w:t>3. Пункт 4 паспорта комплекса процессных мероприятий «</w:t>
      </w:r>
      <w:r>
        <w:rPr>
          <w:rStyle w:val="Style_3_ch"/>
          <w:rFonts w:ascii="Times New Roman" w:hAnsi="Times New Roman"/>
          <w:sz w:val="28"/>
        </w:rPr>
        <w:t>Профилактика экстремизма и терроризма в сельском поселении</w:t>
      </w:r>
      <w:r>
        <w:rPr>
          <w:rStyle w:val="Style_3_ch"/>
          <w:rFonts w:ascii="Times New Roman" w:hAnsi="Times New Roman"/>
          <w:sz w:val="28"/>
        </w:rPr>
        <w:t>» изложить в следующей редакции:</w:t>
      </w:r>
    </w:p>
    <w:p w14:paraId="C7000000">
      <w:pPr>
        <w:widowControl w:val="0"/>
        <w:ind w:firstLine="540" w:left="0"/>
        <w:jc w:val="both"/>
        <w:rPr>
          <w:rFonts w:ascii="Times New Roman" w:hAnsi="Times New Roman"/>
          <w:sz w:val="28"/>
        </w:rPr>
      </w:pPr>
    </w:p>
    <w:p w14:paraId="C8000000">
      <w:pPr>
        <w:widowControl w:val="0"/>
        <w:ind/>
        <w:jc w:val="center"/>
        <w:outlineLvl w:val="2"/>
        <w:rPr>
          <w:sz w:val="28"/>
        </w:rPr>
      </w:pPr>
      <w:r>
        <w:rPr>
          <w:sz w:val="28"/>
        </w:rPr>
        <w:t>4. Параметры финансового обеспечения комплекса процессных мероприятий</w:t>
      </w:r>
    </w:p>
    <w:tbl>
      <w:tblPr>
        <w:tblStyle w:val="Style_4"/>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599"/>
        <w:gridCol w:w="6746"/>
        <w:gridCol w:w="2613"/>
        <w:gridCol w:w="1089"/>
        <w:gridCol w:w="1089"/>
        <w:gridCol w:w="1034"/>
        <w:gridCol w:w="1286"/>
      </w:tblGrid>
      <w:tr>
        <w:tc>
          <w:tcPr>
            <w:tcW w:type="dxa" w:w="599"/>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00000">
            <w:pPr>
              <w:widowControl w:val="0"/>
              <w:ind/>
              <w:jc w:val="center"/>
              <w:rPr>
                <w:sz w:val="24"/>
              </w:rPr>
            </w:pPr>
            <w:r>
              <w:rPr>
                <w:sz w:val="24"/>
              </w:rPr>
              <w:t>N</w:t>
            </w:r>
          </w:p>
          <w:p w14:paraId="CA000000">
            <w:pPr>
              <w:widowControl w:val="0"/>
              <w:ind/>
              <w:jc w:val="center"/>
              <w:rPr>
                <w:sz w:val="24"/>
              </w:rPr>
            </w:pPr>
            <w:r>
              <w:rPr>
                <w:sz w:val="24"/>
              </w:rPr>
              <w:t>п/п</w:t>
            </w:r>
          </w:p>
        </w:tc>
        <w:tc>
          <w:tcPr>
            <w:tcW w:type="dxa" w:w="674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B000000">
            <w:pPr>
              <w:widowControl w:val="0"/>
              <w:ind/>
              <w:jc w:val="center"/>
              <w:rPr>
                <w:sz w:val="24"/>
              </w:rPr>
            </w:pPr>
            <w:r>
              <w:rPr>
                <w:sz w:val="24"/>
              </w:rPr>
              <w:t>Наименование комплекса процессных мероприятий, мероприятия (результата), источник финансового обеспечения</w:t>
            </w:r>
          </w:p>
        </w:tc>
        <w:tc>
          <w:tcPr>
            <w:tcW w:type="dxa" w:w="2613"/>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C000000">
            <w:pPr>
              <w:widowControl w:val="0"/>
              <w:ind/>
              <w:jc w:val="center"/>
              <w:rPr>
                <w:sz w:val="24"/>
              </w:rPr>
            </w:pPr>
            <w:r>
              <w:rPr>
                <w:sz w:val="24"/>
              </w:rPr>
              <w:t>Код бюджетной классификации расходов</w:t>
            </w:r>
          </w:p>
        </w:tc>
        <w:tc>
          <w:tcPr>
            <w:tcW w:type="dxa" w:w="4498"/>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D000000">
            <w:pPr>
              <w:widowControl w:val="0"/>
              <w:ind/>
              <w:jc w:val="center"/>
              <w:rPr>
                <w:sz w:val="24"/>
              </w:rPr>
            </w:pPr>
            <w:r>
              <w:rPr>
                <w:sz w:val="24"/>
              </w:rPr>
              <w:t>Объем расходов по годам реализации (тыс. рублей)</w:t>
            </w:r>
          </w:p>
        </w:tc>
      </w:tr>
      <w:tr>
        <w:tc>
          <w:tcPr>
            <w:tcW w:type="dxa" w:w="59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74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61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E000000">
            <w:pPr>
              <w:widowControl w:val="0"/>
              <w:ind/>
              <w:jc w:val="center"/>
              <w:rPr>
                <w:sz w:val="24"/>
              </w:rPr>
            </w:pPr>
            <w:r>
              <w:rPr>
                <w:sz w:val="24"/>
              </w:rPr>
              <w:t>2026</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F000000">
            <w:pPr>
              <w:widowControl w:val="0"/>
              <w:ind/>
              <w:jc w:val="center"/>
              <w:rPr>
                <w:sz w:val="24"/>
              </w:rPr>
            </w:pPr>
            <w:r>
              <w:rPr>
                <w:sz w:val="24"/>
              </w:rPr>
              <w:t>2027</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0000000">
            <w:pPr>
              <w:widowControl w:val="0"/>
              <w:ind/>
              <w:jc w:val="center"/>
              <w:rPr>
                <w:sz w:val="24"/>
              </w:rPr>
            </w:pPr>
            <w:r>
              <w:rPr>
                <w:sz w:val="24"/>
              </w:rPr>
              <w:t>2028</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1000000">
            <w:pPr>
              <w:widowControl w:val="0"/>
              <w:ind/>
              <w:jc w:val="center"/>
              <w:rPr>
                <w:sz w:val="24"/>
              </w:rPr>
            </w:pPr>
            <w:r>
              <w:rPr>
                <w:sz w:val="24"/>
              </w:rPr>
              <w:t>Всего</w:t>
            </w:r>
          </w:p>
        </w:tc>
      </w:tr>
      <w:tr>
        <w:tc>
          <w:tcPr>
            <w:tcW w:type="dxa" w:w="599"/>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2000000">
            <w:pPr>
              <w:widowControl w:val="0"/>
              <w:ind/>
              <w:jc w:val="center"/>
              <w:rPr>
                <w:sz w:val="24"/>
              </w:rPr>
            </w:pPr>
            <w:r>
              <w:rPr>
                <w:sz w:val="24"/>
              </w:rPr>
              <w:t>1.</w:t>
            </w: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3000000">
            <w:pPr>
              <w:widowControl w:val="0"/>
              <w:ind/>
              <w:rPr>
                <w:sz w:val="24"/>
              </w:rPr>
            </w:pPr>
            <w:r>
              <w:rPr>
                <w:sz w:val="24"/>
              </w:rPr>
              <w:t>Комплекс процессных мероприятий "</w:t>
            </w:r>
            <w:r>
              <w:rPr>
                <w:sz w:val="24"/>
              </w:rPr>
              <w:t>Профилактика экстремизма и терроризма в сельском поселении</w:t>
            </w:r>
            <w:r>
              <w:rPr>
                <w:sz w:val="24"/>
              </w:rPr>
              <w:t>" (всего), в том числе:</w:t>
            </w:r>
          </w:p>
        </w:tc>
        <w:tc>
          <w:tcPr>
            <w:tcW w:type="dxa" w:w="2613"/>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4000000">
            <w:pPr>
              <w:widowControl w:val="0"/>
              <w:ind/>
              <w:jc w:val="center"/>
              <w:rPr>
                <w:sz w:val="24"/>
              </w:rPr>
            </w:pPr>
            <w:r>
              <w:rPr>
                <w:sz w:val="24"/>
              </w:rPr>
              <w:t>Х</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5000000">
            <w:pPr>
              <w:widowControl w:val="0"/>
              <w:ind/>
              <w:jc w:val="center"/>
              <w:rPr>
                <w:sz w:val="24"/>
              </w:rPr>
            </w:pPr>
            <w:r>
              <w:rPr>
                <w:sz w:val="24"/>
              </w:rPr>
              <w:t>2 210,0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6000000">
            <w:pPr>
              <w:widowControl w:val="0"/>
              <w:ind/>
              <w:jc w:val="center"/>
              <w:rPr>
                <w:sz w:val="24"/>
              </w:rPr>
            </w:pPr>
            <w:r>
              <w:rPr>
                <w:sz w:val="24"/>
              </w:rPr>
              <w:t>1 710,0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7000000">
            <w:pPr>
              <w:widowControl w:val="0"/>
              <w:ind/>
              <w:jc w:val="center"/>
              <w:rPr>
                <w:sz w:val="24"/>
              </w:rPr>
            </w:pPr>
            <w:r>
              <w:rPr>
                <w:sz w:val="24"/>
              </w:rPr>
              <w:t>1 910,0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8000000">
            <w:pPr>
              <w:widowControl w:val="0"/>
              <w:ind/>
              <w:jc w:val="center"/>
              <w:rPr>
                <w:sz w:val="24"/>
              </w:rPr>
            </w:pPr>
            <w:r>
              <w:rPr>
                <w:sz w:val="24"/>
              </w:rPr>
              <w:t>5 830,0</w:t>
            </w:r>
          </w:p>
        </w:tc>
      </w:tr>
      <w:tr>
        <w:tc>
          <w:tcPr>
            <w:tcW w:type="dxa" w:w="59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00000">
            <w:pPr>
              <w:widowControl w:val="0"/>
              <w:ind/>
            </w:pPr>
            <w:r>
              <w:t>Местный бюджет</w:t>
            </w:r>
          </w:p>
        </w:tc>
        <w:tc>
          <w:tcPr>
            <w:tcW w:type="dxa" w:w="261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A000000">
            <w:pPr>
              <w:widowControl w:val="0"/>
              <w:ind/>
              <w:jc w:val="center"/>
              <w:rPr>
                <w:sz w:val="24"/>
              </w:rPr>
            </w:pPr>
            <w:r>
              <w:rPr>
                <w:sz w:val="24"/>
              </w:rPr>
              <w:t>2 210,0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B000000">
            <w:pPr>
              <w:widowControl w:val="0"/>
              <w:ind/>
              <w:jc w:val="center"/>
              <w:rPr>
                <w:sz w:val="24"/>
              </w:rPr>
            </w:pPr>
            <w:r>
              <w:rPr>
                <w:sz w:val="24"/>
              </w:rPr>
              <w:t>1 710,0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C000000">
            <w:pPr>
              <w:widowControl w:val="0"/>
              <w:ind/>
              <w:jc w:val="center"/>
              <w:rPr>
                <w:sz w:val="24"/>
              </w:rPr>
            </w:pPr>
            <w:r>
              <w:rPr>
                <w:sz w:val="24"/>
              </w:rPr>
              <w:t>1 910,0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D000000">
            <w:pPr>
              <w:widowControl w:val="0"/>
              <w:ind/>
              <w:jc w:val="center"/>
              <w:rPr>
                <w:sz w:val="24"/>
              </w:rPr>
            </w:pPr>
            <w:r>
              <w:rPr>
                <w:sz w:val="24"/>
              </w:rPr>
              <w:t>5 830,0</w:t>
            </w:r>
          </w:p>
        </w:tc>
      </w:tr>
      <w:tr>
        <w:tc>
          <w:tcPr>
            <w:tcW w:type="dxa" w:w="59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E000000">
            <w:pPr>
              <w:widowControl w:val="0"/>
              <w:ind/>
            </w:pPr>
            <w:r>
              <w:t>Областной бюджет</w:t>
            </w:r>
          </w:p>
        </w:tc>
        <w:tc>
          <w:tcPr>
            <w:tcW w:type="dxa" w:w="261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F000000">
            <w:pPr>
              <w:widowControl w:val="0"/>
              <w:ind/>
              <w:jc w:val="center"/>
              <w:rPr>
                <w:sz w:val="24"/>
              </w:rPr>
            </w:pPr>
            <w:r>
              <w:rPr>
                <w:sz w:val="24"/>
              </w:rPr>
              <w:t>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00000">
            <w:pPr>
              <w:ind/>
              <w:jc w:val="center"/>
              <w:rPr>
                <w:sz w:val="24"/>
              </w:rPr>
            </w:pPr>
            <w:r>
              <w:rPr>
                <w:sz w:val="24"/>
              </w:rPr>
              <w:t>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00000">
            <w:pPr>
              <w:ind/>
              <w:jc w:val="center"/>
              <w:rPr>
                <w:sz w:val="24"/>
              </w:rPr>
            </w:pPr>
            <w:r>
              <w:rPr>
                <w:sz w:val="24"/>
              </w:rPr>
              <w:t>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00000">
            <w:pPr>
              <w:ind/>
              <w:jc w:val="center"/>
              <w:rPr>
                <w:sz w:val="24"/>
              </w:rPr>
            </w:pPr>
            <w:r>
              <w:rPr>
                <w:sz w:val="24"/>
              </w:rPr>
              <w:t>0,0</w:t>
            </w:r>
          </w:p>
        </w:tc>
      </w:tr>
      <w:tr>
        <w:tc>
          <w:tcPr>
            <w:tcW w:type="dxa" w:w="59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00000">
            <w:pPr>
              <w:widowControl w:val="0"/>
              <w:ind/>
            </w:pPr>
            <w:r>
              <w:t>Федеральный бюджет</w:t>
            </w:r>
          </w:p>
        </w:tc>
        <w:tc>
          <w:tcPr>
            <w:tcW w:type="dxa" w:w="261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4000000">
            <w:pPr>
              <w:widowControl w:val="0"/>
              <w:ind/>
              <w:jc w:val="center"/>
              <w:rPr>
                <w:sz w:val="24"/>
              </w:rPr>
            </w:pPr>
            <w:r>
              <w:rPr>
                <w:sz w:val="24"/>
              </w:rPr>
              <w:t>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5000000">
            <w:pPr>
              <w:ind/>
              <w:jc w:val="center"/>
              <w:rPr>
                <w:sz w:val="24"/>
              </w:rPr>
            </w:pPr>
            <w:r>
              <w:rPr>
                <w:sz w:val="24"/>
              </w:rPr>
              <w:t>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6000000">
            <w:pPr>
              <w:ind/>
              <w:jc w:val="center"/>
              <w:rPr>
                <w:sz w:val="24"/>
              </w:rPr>
            </w:pPr>
            <w:r>
              <w:rPr>
                <w:sz w:val="24"/>
              </w:rPr>
              <w:t>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7000000">
            <w:pPr>
              <w:ind/>
              <w:jc w:val="center"/>
              <w:rPr>
                <w:sz w:val="24"/>
              </w:rPr>
            </w:pPr>
            <w:r>
              <w:rPr>
                <w:sz w:val="24"/>
              </w:rPr>
              <w:t>0,0</w:t>
            </w:r>
          </w:p>
        </w:tc>
      </w:tr>
      <w:tr>
        <w:tc>
          <w:tcPr>
            <w:tcW w:type="dxa" w:w="59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8000000">
            <w:pPr>
              <w:widowControl w:val="0"/>
              <w:ind/>
            </w:pPr>
            <w:r>
              <w:t xml:space="preserve">Внебюджетные источники </w:t>
            </w:r>
          </w:p>
        </w:tc>
        <w:tc>
          <w:tcPr>
            <w:tcW w:type="dxa" w:w="261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9000000">
            <w:pPr>
              <w:widowControl w:val="0"/>
              <w:ind/>
              <w:jc w:val="center"/>
              <w:rPr>
                <w:sz w:val="24"/>
              </w:rPr>
            </w:pPr>
            <w:r>
              <w:rPr>
                <w:sz w:val="24"/>
              </w:rPr>
              <w:t>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A000000">
            <w:pPr>
              <w:ind/>
              <w:jc w:val="center"/>
            </w:pPr>
            <w:r>
              <w:rPr>
                <w:sz w:val="24"/>
              </w:rPr>
              <w:t>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B000000">
            <w:pPr>
              <w:ind/>
              <w:jc w:val="center"/>
            </w:pPr>
            <w:r>
              <w:rPr>
                <w:sz w:val="24"/>
              </w:rPr>
              <w:t>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C000000">
            <w:pPr>
              <w:ind/>
              <w:jc w:val="center"/>
            </w:pPr>
            <w:r>
              <w:rPr>
                <w:sz w:val="24"/>
              </w:rPr>
              <w:t>0,0</w:t>
            </w:r>
          </w:p>
        </w:tc>
      </w:tr>
      <w:tr>
        <w:tc>
          <w:tcPr>
            <w:tcW w:type="dxa" w:w="5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D000000">
            <w:pPr>
              <w:widowControl w:val="0"/>
              <w:ind/>
              <w:jc w:val="center"/>
              <w:rPr>
                <w:sz w:val="24"/>
              </w:rPr>
            </w:pPr>
            <w:r>
              <w:rPr>
                <w:sz w:val="24"/>
              </w:rPr>
              <w:t>2.</w:t>
            </w: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E000000">
            <w:pPr>
              <w:widowControl w:val="0"/>
              <w:ind/>
              <w:rPr>
                <w:sz w:val="24"/>
              </w:rPr>
            </w:pPr>
            <w:r>
              <w:rPr>
                <w:sz w:val="24"/>
              </w:rPr>
              <w:t xml:space="preserve">Мероприятие (результат) 1. </w:t>
            </w:r>
            <w:r>
              <w:rPr>
                <w:rStyle w:val="Style_3_ch"/>
                <w:sz w:val="24"/>
              </w:rPr>
              <w:t>"</w:t>
            </w:r>
            <w:r>
              <w:rPr>
                <w:rStyle w:val="Style_3_ch"/>
                <w:sz w:val="24"/>
              </w:rPr>
              <w:t>А</w:t>
            </w:r>
            <w:r>
              <w:rPr>
                <w:rStyle w:val="Style_3_ch"/>
                <w:sz w:val="24"/>
              </w:rPr>
              <w:t>нтитеррористическая защищенность объектов социальной сферы</w:t>
            </w:r>
            <w:r>
              <w:rPr>
                <w:rStyle w:val="Style_3_ch"/>
                <w:sz w:val="24"/>
              </w:rPr>
              <w:t>"</w:t>
            </w:r>
          </w:p>
        </w:tc>
        <w:tc>
          <w:tcPr>
            <w:tcW w:type="dxa" w:w="26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F000000">
            <w:pPr>
              <w:widowControl w:val="0"/>
              <w:ind/>
              <w:jc w:val="center"/>
              <w:rPr>
                <w:sz w:val="24"/>
              </w:rPr>
            </w:p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0000000">
            <w:pPr>
              <w:widowControl w:val="0"/>
              <w:ind/>
              <w:jc w:val="center"/>
              <w:rPr>
                <w:sz w:val="24"/>
              </w:rPr>
            </w:pPr>
            <w:r>
              <w:rPr>
                <w:sz w:val="24"/>
              </w:rPr>
              <w:t>2 200,0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1000000">
            <w:pPr>
              <w:widowControl w:val="0"/>
              <w:ind/>
              <w:jc w:val="center"/>
              <w:rPr>
                <w:sz w:val="24"/>
              </w:rPr>
            </w:pPr>
            <w:r>
              <w:rPr>
                <w:sz w:val="24"/>
              </w:rPr>
              <w:t>1 700,0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2000000">
            <w:pPr>
              <w:widowControl w:val="0"/>
              <w:ind/>
              <w:jc w:val="center"/>
              <w:rPr>
                <w:sz w:val="24"/>
              </w:rPr>
            </w:pPr>
            <w:r>
              <w:rPr>
                <w:sz w:val="24"/>
              </w:rPr>
              <w:t>1 900,0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3000000">
            <w:pPr>
              <w:widowControl w:val="0"/>
              <w:ind/>
              <w:jc w:val="center"/>
              <w:rPr>
                <w:sz w:val="24"/>
              </w:rPr>
            </w:pPr>
            <w:r>
              <w:rPr>
                <w:sz w:val="24"/>
              </w:rPr>
              <w:t>5 800,0</w:t>
            </w:r>
          </w:p>
        </w:tc>
      </w:tr>
      <w:tr>
        <w:tc>
          <w:tcPr>
            <w:tcW w:type="dxa" w:w="5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4000000">
            <w:pPr>
              <w:widowControl w:val="0"/>
              <w:ind/>
              <w:jc w:val="center"/>
              <w:rPr>
                <w:sz w:val="24"/>
              </w:rPr>
            </w:p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5000000">
            <w:pPr>
              <w:widowControl w:val="0"/>
              <w:ind/>
            </w:pPr>
            <w:r>
              <w:t>Местный бюджет</w:t>
            </w:r>
          </w:p>
        </w:tc>
        <w:tc>
          <w:tcPr>
            <w:tcW w:type="dxa" w:w="26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6000000">
            <w:pPr>
              <w:widowControl w:val="0"/>
              <w:ind/>
              <w:jc w:val="center"/>
              <w:rPr>
                <w:sz w:val="24"/>
              </w:rPr>
            </w:pPr>
            <w:r>
              <w:rPr>
                <w:sz w:val="24"/>
              </w:rPr>
              <w:t>951 0314 03401288290 240;</w:t>
            </w:r>
          </w:p>
          <w:p w14:paraId="F7000000">
            <w:pPr>
              <w:widowControl w:val="0"/>
              <w:ind/>
              <w:jc w:val="center"/>
              <w:rPr>
                <w:sz w:val="24"/>
              </w:rPr>
            </w:pPr>
            <w:r>
              <w:rPr>
                <w:sz w:val="24"/>
              </w:rPr>
              <w:t>951 0314 0340128840 240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8000000">
            <w:pPr>
              <w:widowControl w:val="0"/>
              <w:ind/>
              <w:jc w:val="center"/>
              <w:rPr>
                <w:sz w:val="24"/>
              </w:rPr>
            </w:pPr>
            <w:r>
              <w:rPr>
                <w:sz w:val="24"/>
              </w:rPr>
              <w:t>2 200,0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9000000">
            <w:pPr>
              <w:widowControl w:val="0"/>
              <w:ind/>
              <w:jc w:val="center"/>
              <w:rPr>
                <w:sz w:val="24"/>
              </w:rPr>
            </w:pPr>
            <w:r>
              <w:rPr>
                <w:sz w:val="24"/>
              </w:rPr>
              <w:t>1 700,0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A000000">
            <w:pPr>
              <w:widowControl w:val="0"/>
              <w:ind/>
              <w:jc w:val="center"/>
              <w:rPr>
                <w:sz w:val="24"/>
              </w:rPr>
            </w:pPr>
            <w:r>
              <w:rPr>
                <w:sz w:val="24"/>
              </w:rPr>
              <w:t>1 900,0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B000000">
            <w:pPr>
              <w:widowControl w:val="0"/>
              <w:ind/>
              <w:jc w:val="center"/>
              <w:rPr>
                <w:sz w:val="24"/>
              </w:rPr>
            </w:pPr>
            <w:r>
              <w:rPr>
                <w:sz w:val="24"/>
              </w:rPr>
              <w:t>5 800,0</w:t>
            </w:r>
          </w:p>
        </w:tc>
      </w:tr>
      <w:tr>
        <w:tc>
          <w:tcPr>
            <w:tcW w:type="dxa" w:w="5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C000000">
            <w:pPr>
              <w:widowControl w:val="0"/>
              <w:ind/>
              <w:jc w:val="center"/>
              <w:rPr>
                <w:sz w:val="24"/>
              </w:rPr>
            </w:p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D000000">
            <w:pPr>
              <w:widowControl w:val="0"/>
              <w:ind/>
            </w:pPr>
            <w:r>
              <w:t>Областной бюджет</w:t>
            </w:r>
          </w:p>
        </w:tc>
        <w:tc>
          <w:tcPr>
            <w:tcW w:type="dxa" w:w="26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E000000">
            <w:pPr>
              <w:widowControl w:val="0"/>
              <w:ind/>
              <w:jc w:val="center"/>
              <w:rPr>
                <w:sz w:val="24"/>
              </w:rPr>
            </w:p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F000000">
            <w:pPr>
              <w:ind/>
              <w:jc w:val="center"/>
              <w:rPr>
                <w:sz w:val="24"/>
              </w:rPr>
            </w:pPr>
            <w:r>
              <w:rPr>
                <w:sz w:val="24"/>
              </w:rPr>
              <w:t>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0010000">
            <w:pPr>
              <w:ind/>
              <w:jc w:val="center"/>
              <w:rPr>
                <w:sz w:val="24"/>
              </w:rPr>
            </w:pPr>
            <w:r>
              <w:rPr>
                <w:sz w:val="24"/>
              </w:rPr>
              <w:t>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1010000">
            <w:pPr>
              <w:ind/>
              <w:jc w:val="center"/>
              <w:rPr>
                <w:sz w:val="24"/>
              </w:rPr>
            </w:pPr>
            <w:r>
              <w:rPr>
                <w:sz w:val="24"/>
              </w:rPr>
              <w:t>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2010000">
            <w:pPr>
              <w:ind/>
              <w:jc w:val="center"/>
              <w:rPr>
                <w:sz w:val="24"/>
              </w:rPr>
            </w:pPr>
            <w:r>
              <w:rPr>
                <w:sz w:val="24"/>
              </w:rPr>
              <w:t>0,0</w:t>
            </w:r>
          </w:p>
        </w:tc>
      </w:tr>
      <w:tr>
        <w:tc>
          <w:tcPr>
            <w:tcW w:type="dxa" w:w="5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3010000">
            <w:pPr>
              <w:widowControl w:val="0"/>
              <w:ind/>
              <w:jc w:val="center"/>
              <w:rPr>
                <w:sz w:val="24"/>
              </w:rPr>
            </w:p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4010000">
            <w:pPr>
              <w:widowControl w:val="0"/>
              <w:ind/>
            </w:pPr>
            <w:r>
              <w:t>Федеральный бюджет</w:t>
            </w:r>
          </w:p>
        </w:tc>
        <w:tc>
          <w:tcPr>
            <w:tcW w:type="dxa" w:w="26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5010000">
            <w:pPr>
              <w:widowControl w:val="0"/>
              <w:ind/>
              <w:jc w:val="center"/>
              <w:rPr>
                <w:sz w:val="24"/>
              </w:rPr>
            </w:p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6010000">
            <w:pPr>
              <w:ind/>
              <w:jc w:val="center"/>
              <w:rPr>
                <w:sz w:val="24"/>
              </w:rPr>
            </w:pPr>
            <w:r>
              <w:rPr>
                <w:sz w:val="24"/>
              </w:rPr>
              <w:t>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7010000">
            <w:pPr>
              <w:ind/>
              <w:jc w:val="center"/>
              <w:rPr>
                <w:sz w:val="24"/>
              </w:rPr>
            </w:pPr>
            <w:r>
              <w:rPr>
                <w:sz w:val="24"/>
              </w:rPr>
              <w:t>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8010000">
            <w:pPr>
              <w:ind/>
              <w:jc w:val="center"/>
              <w:rPr>
                <w:sz w:val="24"/>
              </w:rPr>
            </w:pPr>
            <w:r>
              <w:rPr>
                <w:sz w:val="24"/>
              </w:rPr>
              <w:t>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9010000">
            <w:pPr>
              <w:ind/>
              <w:jc w:val="center"/>
              <w:rPr>
                <w:sz w:val="24"/>
              </w:rPr>
            </w:pPr>
            <w:r>
              <w:rPr>
                <w:sz w:val="24"/>
              </w:rPr>
              <w:t>0,0</w:t>
            </w:r>
          </w:p>
        </w:tc>
      </w:tr>
      <w:tr>
        <w:tc>
          <w:tcPr>
            <w:tcW w:type="dxa" w:w="5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A010000">
            <w:pPr>
              <w:widowControl w:val="0"/>
              <w:ind/>
              <w:jc w:val="center"/>
              <w:rPr>
                <w:sz w:val="24"/>
              </w:rPr>
            </w:p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B010000">
            <w:pPr>
              <w:widowControl w:val="0"/>
              <w:ind/>
            </w:pPr>
            <w:r>
              <w:t xml:space="preserve">Внебюджетные источники </w:t>
            </w:r>
          </w:p>
        </w:tc>
        <w:tc>
          <w:tcPr>
            <w:tcW w:type="dxa" w:w="26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C010000">
            <w:pPr>
              <w:widowControl w:val="0"/>
              <w:ind/>
              <w:jc w:val="center"/>
              <w:rPr>
                <w:sz w:val="24"/>
              </w:rPr>
            </w:p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D010000">
            <w:pPr>
              <w:ind/>
              <w:jc w:val="center"/>
              <w:rPr>
                <w:sz w:val="24"/>
              </w:rPr>
            </w:pPr>
            <w:r>
              <w:rPr>
                <w:sz w:val="24"/>
              </w:rPr>
              <w:t>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E010000">
            <w:pPr>
              <w:ind/>
              <w:jc w:val="center"/>
              <w:rPr>
                <w:sz w:val="24"/>
              </w:rPr>
            </w:pPr>
            <w:r>
              <w:rPr>
                <w:sz w:val="24"/>
              </w:rPr>
              <w:t>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F010000">
            <w:pPr>
              <w:ind/>
              <w:jc w:val="center"/>
              <w:rPr>
                <w:sz w:val="24"/>
              </w:rPr>
            </w:pPr>
            <w:r>
              <w:rPr>
                <w:sz w:val="24"/>
              </w:rPr>
              <w:t>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0010000">
            <w:pPr>
              <w:ind/>
              <w:jc w:val="center"/>
              <w:rPr>
                <w:sz w:val="24"/>
              </w:rPr>
            </w:pPr>
            <w:r>
              <w:rPr>
                <w:sz w:val="24"/>
              </w:rPr>
              <w:t>0,0</w:t>
            </w:r>
          </w:p>
        </w:tc>
      </w:tr>
      <w:tr>
        <w:tc>
          <w:tcPr>
            <w:tcW w:type="dxa" w:w="5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1010000">
            <w:pPr>
              <w:widowControl w:val="0"/>
              <w:ind/>
              <w:jc w:val="center"/>
              <w:rPr>
                <w:sz w:val="24"/>
              </w:rPr>
            </w:pPr>
            <w:r>
              <w:rPr>
                <w:sz w:val="24"/>
              </w:rPr>
              <w:t>3.</w:t>
            </w: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2010000">
            <w:pPr>
              <w:widowControl w:val="0"/>
              <w:ind/>
            </w:pPr>
            <w:r>
              <w:t xml:space="preserve">Мероприятие (результат) 2. </w:t>
            </w:r>
            <w:r>
              <w:rPr>
                <w:rStyle w:val="Style_3_ch"/>
                <w:sz w:val="24"/>
              </w:rPr>
              <w:t>"</w:t>
            </w:r>
            <w:r>
              <w:rPr>
                <w:rStyle w:val="Style_3_ch"/>
                <w:sz w:val="24"/>
              </w:rPr>
              <w:t>О</w:t>
            </w:r>
            <w:r>
              <w:rPr>
                <w:rStyle w:val="Style_3_ch"/>
                <w:sz w:val="24"/>
              </w:rPr>
              <w:t>беспечена деятельность добровольных народных дружин</w:t>
            </w:r>
            <w:r>
              <w:rPr>
                <w:rStyle w:val="Style_3_ch"/>
                <w:sz w:val="24"/>
              </w:rPr>
              <w:t>"</w:t>
            </w:r>
          </w:p>
        </w:tc>
        <w:tc>
          <w:tcPr>
            <w:tcW w:type="dxa" w:w="26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10000">
            <w:pPr>
              <w:widowControl w:val="0"/>
              <w:ind/>
              <w:jc w:val="center"/>
              <w:rPr>
                <w:sz w:val="24"/>
              </w:rPr>
            </w:p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10000">
            <w:pPr>
              <w:ind/>
              <w:jc w:val="center"/>
              <w:rPr>
                <w:sz w:val="24"/>
              </w:rPr>
            </w:pPr>
            <w:r>
              <w:rPr>
                <w:sz w:val="24"/>
              </w:rPr>
              <w:t>10,0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5010000">
            <w:pPr>
              <w:ind/>
              <w:jc w:val="center"/>
              <w:rPr>
                <w:sz w:val="24"/>
              </w:rPr>
            </w:pPr>
            <w:r>
              <w:rPr>
                <w:sz w:val="24"/>
              </w:rPr>
              <w:t>10,0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6010000">
            <w:pPr>
              <w:ind/>
              <w:jc w:val="center"/>
              <w:rPr>
                <w:sz w:val="24"/>
              </w:rPr>
            </w:pPr>
            <w:r>
              <w:rPr>
                <w:sz w:val="24"/>
              </w:rPr>
              <w:t>10,0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7010000">
            <w:pPr>
              <w:ind/>
              <w:jc w:val="center"/>
              <w:rPr>
                <w:sz w:val="24"/>
              </w:rPr>
            </w:pPr>
            <w:r>
              <w:rPr>
                <w:sz w:val="24"/>
              </w:rPr>
              <w:t>30,0</w:t>
            </w:r>
          </w:p>
        </w:tc>
      </w:tr>
      <w:tr>
        <w:tc>
          <w:tcPr>
            <w:tcW w:type="dxa" w:w="5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8010000">
            <w:pPr>
              <w:widowControl w:val="0"/>
              <w:ind/>
              <w:jc w:val="center"/>
              <w:rPr>
                <w:sz w:val="24"/>
              </w:rPr>
            </w:p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9010000">
            <w:pPr>
              <w:widowControl w:val="0"/>
              <w:ind/>
            </w:pPr>
            <w:r>
              <w:t>Местный бюджет</w:t>
            </w:r>
          </w:p>
        </w:tc>
        <w:tc>
          <w:tcPr>
            <w:tcW w:type="dxa" w:w="26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A010000">
            <w:pPr>
              <w:widowControl w:val="0"/>
              <w:ind/>
              <w:jc w:val="center"/>
              <w:rPr>
                <w:sz w:val="24"/>
              </w:rPr>
            </w:pPr>
            <w:r>
              <w:rPr>
                <w:sz w:val="24"/>
              </w:rPr>
              <w:t>951 0314 0340128830 240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B010000">
            <w:pPr>
              <w:ind/>
              <w:jc w:val="center"/>
              <w:rPr>
                <w:sz w:val="24"/>
              </w:rPr>
            </w:pPr>
            <w:r>
              <w:rPr>
                <w:sz w:val="24"/>
              </w:rPr>
              <w:t>10,0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C010000">
            <w:pPr>
              <w:ind/>
              <w:jc w:val="center"/>
              <w:rPr>
                <w:sz w:val="24"/>
              </w:rPr>
            </w:pPr>
            <w:r>
              <w:rPr>
                <w:sz w:val="24"/>
              </w:rPr>
              <w:t>10,0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D010000">
            <w:pPr>
              <w:ind/>
              <w:jc w:val="center"/>
              <w:rPr>
                <w:sz w:val="24"/>
              </w:rPr>
            </w:pPr>
            <w:r>
              <w:rPr>
                <w:sz w:val="24"/>
              </w:rPr>
              <w:t>10,0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10000">
            <w:pPr>
              <w:ind/>
              <w:jc w:val="center"/>
              <w:rPr>
                <w:sz w:val="24"/>
              </w:rPr>
            </w:pPr>
            <w:r>
              <w:rPr>
                <w:sz w:val="24"/>
              </w:rPr>
              <w:t>30,0</w:t>
            </w:r>
          </w:p>
        </w:tc>
      </w:tr>
      <w:tr>
        <w:tc>
          <w:tcPr>
            <w:tcW w:type="dxa" w:w="5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F010000">
            <w:pPr>
              <w:widowControl w:val="0"/>
              <w:ind/>
              <w:jc w:val="center"/>
              <w:rPr>
                <w:sz w:val="24"/>
              </w:rPr>
            </w:p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0010000">
            <w:pPr>
              <w:widowControl w:val="0"/>
              <w:ind/>
            </w:pPr>
            <w:r>
              <w:t>Областной бюджет</w:t>
            </w:r>
          </w:p>
        </w:tc>
        <w:tc>
          <w:tcPr>
            <w:tcW w:type="dxa" w:w="26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1010000">
            <w:pPr>
              <w:widowControl w:val="0"/>
              <w:ind/>
              <w:jc w:val="center"/>
              <w:rPr>
                <w:sz w:val="24"/>
              </w:rPr>
            </w:p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2010000">
            <w:pPr>
              <w:ind/>
              <w:jc w:val="center"/>
              <w:rPr>
                <w:sz w:val="24"/>
              </w:rPr>
            </w:pPr>
            <w:r>
              <w:rPr>
                <w:sz w:val="24"/>
              </w:rPr>
              <w:t>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3010000">
            <w:pPr>
              <w:ind/>
              <w:jc w:val="center"/>
              <w:rPr>
                <w:sz w:val="24"/>
              </w:rPr>
            </w:pPr>
            <w:r>
              <w:rPr>
                <w:sz w:val="24"/>
              </w:rPr>
              <w:t>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10000">
            <w:pPr>
              <w:ind/>
              <w:jc w:val="center"/>
              <w:rPr>
                <w:sz w:val="24"/>
              </w:rPr>
            </w:pPr>
            <w:r>
              <w:rPr>
                <w:sz w:val="24"/>
              </w:rPr>
              <w:t>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10000">
            <w:pPr>
              <w:ind/>
              <w:jc w:val="center"/>
              <w:rPr>
                <w:sz w:val="24"/>
              </w:rPr>
            </w:pPr>
            <w:r>
              <w:rPr>
                <w:sz w:val="24"/>
              </w:rPr>
              <w:t>0,0</w:t>
            </w:r>
          </w:p>
        </w:tc>
      </w:tr>
      <w:tr>
        <w:tc>
          <w:tcPr>
            <w:tcW w:type="dxa" w:w="5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10000">
            <w:pPr>
              <w:widowControl w:val="0"/>
              <w:ind/>
              <w:jc w:val="center"/>
              <w:rPr>
                <w:sz w:val="24"/>
              </w:rPr>
            </w:p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10000">
            <w:pPr>
              <w:widowControl w:val="0"/>
              <w:ind/>
            </w:pPr>
            <w:r>
              <w:t>Федеральный бюджет</w:t>
            </w:r>
          </w:p>
        </w:tc>
        <w:tc>
          <w:tcPr>
            <w:tcW w:type="dxa" w:w="26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10000">
            <w:pPr>
              <w:widowControl w:val="0"/>
              <w:ind/>
              <w:jc w:val="center"/>
              <w:rPr>
                <w:sz w:val="24"/>
              </w:rPr>
            </w:p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9010000">
            <w:pPr>
              <w:ind/>
              <w:jc w:val="center"/>
              <w:rPr>
                <w:sz w:val="24"/>
              </w:rPr>
            </w:pPr>
            <w:r>
              <w:rPr>
                <w:sz w:val="24"/>
              </w:rPr>
              <w:t>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10000">
            <w:pPr>
              <w:ind/>
              <w:jc w:val="center"/>
              <w:rPr>
                <w:sz w:val="24"/>
              </w:rPr>
            </w:pPr>
            <w:r>
              <w:rPr>
                <w:sz w:val="24"/>
              </w:rPr>
              <w:t>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10000">
            <w:pPr>
              <w:ind/>
              <w:jc w:val="center"/>
              <w:rPr>
                <w:sz w:val="24"/>
              </w:rPr>
            </w:pPr>
            <w:r>
              <w:rPr>
                <w:sz w:val="24"/>
              </w:rPr>
              <w:t>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10000">
            <w:pPr>
              <w:ind/>
              <w:jc w:val="center"/>
              <w:rPr>
                <w:sz w:val="24"/>
              </w:rPr>
            </w:pPr>
            <w:r>
              <w:rPr>
                <w:sz w:val="24"/>
              </w:rPr>
              <w:t>0,0</w:t>
            </w:r>
          </w:p>
        </w:tc>
      </w:tr>
      <w:tr>
        <w:tc>
          <w:tcPr>
            <w:tcW w:type="dxa" w:w="5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10000">
            <w:pPr>
              <w:widowControl w:val="0"/>
              <w:ind/>
              <w:jc w:val="center"/>
              <w:rPr>
                <w:sz w:val="24"/>
              </w:rPr>
            </w:p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10000">
            <w:pPr>
              <w:widowControl w:val="0"/>
              <w:ind/>
            </w:pPr>
            <w:r>
              <w:t xml:space="preserve">Внебюджетные источники </w:t>
            </w:r>
          </w:p>
        </w:tc>
        <w:tc>
          <w:tcPr>
            <w:tcW w:type="dxa" w:w="26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10000">
            <w:pPr>
              <w:widowControl w:val="0"/>
              <w:ind/>
              <w:jc w:val="center"/>
              <w:rPr>
                <w:sz w:val="24"/>
              </w:rPr>
            </w:p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0010000">
            <w:pPr>
              <w:ind/>
              <w:jc w:val="center"/>
              <w:rPr>
                <w:sz w:val="24"/>
              </w:rPr>
            </w:pPr>
            <w:r>
              <w:rPr>
                <w:sz w:val="24"/>
              </w:rPr>
              <w:t>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1010000">
            <w:pPr>
              <w:ind/>
              <w:jc w:val="center"/>
              <w:rPr>
                <w:sz w:val="24"/>
              </w:rPr>
            </w:pPr>
            <w:r>
              <w:rPr>
                <w:sz w:val="24"/>
              </w:rPr>
              <w:t>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2010000">
            <w:pPr>
              <w:ind/>
              <w:jc w:val="center"/>
              <w:rPr>
                <w:sz w:val="24"/>
              </w:rPr>
            </w:pPr>
            <w:r>
              <w:rPr>
                <w:sz w:val="24"/>
              </w:rPr>
              <w:t>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3010000">
            <w:pPr>
              <w:ind/>
              <w:jc w:val="center"/>
              <w:rPr>
                <w:sz w:val="24"/>
              </w:rPr>
            </w:pPr>
            <w:r>
              <w:rPr>
                <w:sz w:val="24"/>
              </w:rPr>
              <w:t>0,0</w:t>
            </w:r>
          </w:p>
        </w:tc>
      </w:tr>
    </w:tbl>
    <w:p w14:paraId="34010000">
      <w:pPr>
        <w:widowControl w:val="0"/>
        <w:ind/>
        <w:jc w:val="center"/>
        <w:outlineLvl w:val="2"/>
        <w:rPr>
          <w:sz w:val="28"/>
        </w:rPr>
      </w:pPr>
    </w:p>
    <w:p w14:paraId="35010000">
      <w:pPr>
        <w:widowControl w:val="0"/>
        <w:ind/>
        <w:jc w:val="center"/>
        <w:outlineLvl w:val="2"/>
        <w:rPr>
          <w:rFonts w:ascii="Calibri" w:hAnsi="Calibri"/>
        </w:rPr>
      </w:pPr>
    </w:p>
    <w:p w14:paraId="36010000">
      <w:pPr>
        <w:widowControl w:val="0"/>
        <w:ind w:firstLine="540" w:left="0"/>
        <w:jc w:val="both"/>
        <w:rPr>
          <w:rFonts w:ascii="Times New Roman" w:hAnsi="Times New Roman"/>
          <w:sz w:val="28"/>
        </w:rPr>
      </w:pPr>
      <w:r>
        <w:rPr>
          <w:rStyle w:val="Style_3_ch"/>
          <w:rFonts w:ascii="Times New Roman" w:hAnsi="Times New Roman"/>
          <w:sz w:val="28"/>
        </w:rPr>
        <w:t>4. Пункт 4 паспорта комплекса процессных</w:t>
      </w:r>
      <w:r>
        <w:rPr>
          <w:rStyle w:val="Style_3_ch"/>
          <w:rFonts w:ascii="Times New Roman" w:hAnsi="Times New Roman"/>
          <w:sz w:val="28"/>
        </w:rPr>
        <w:t xml:space="preserve"> меро</w:t>
      </w:r>
      <w:r>
        <w:rPr>
          <w:rStyle w:val="Style_3_ch"/>
          <w:rFonts w:ascii="Times New Roman" w:hAnsi="Times New Roman"/>
          <w:sz w:val="28"/>
        </w:rPr>
        <w:t>приятий «</w:t>
      </w:r>
      <w:r>
        <w:rPr>
          <w:rStyle w:val="Style_3_ch"/>
          <w:rFonts w:ascii="Times New Roman" w:hAnsi="Times New Roman"/>
          <w:sz w:val="28"/>
        </w:rPr>
        <w:t>Меры</w:t>
      </w:r>
      <w:r>
        <w:rPr>
          <w:rStyle w:val="Style_3_ch"/>
          <w:rFonts w:ascii="Times New Roman" w:hAnsi="Times New Roman"/>
          <w:sz w:val="28"/>
        </w:rPr>
        <w:t xml:space="preserve"> противодействия злоупотреблению наркотиками и их незаконному обороту</w:t>
      </w:r>
      <w:r>
        <w:rPr>
          <w:rStyle w:val="Style_3_ch"/>
          <w:rFonts w:ascii="Times New Roman" w:hAnsi="Times New Roman"/>
          <w:sz w:val="28"/>
        </w:rPr>
        <w:t>» изложить в следующей редакции:</w:t>
      </w:r>
    </w:p>
    <w:p w14:paraId="37010000">
      <w:pPr>
        <w:widowControl w:val="0"/>
        <w:ind w:firstLine="540" w:left="0"/>
        <w:jc w:val="both"/>
        <w:rPr>
          <w:rFonts w:ascii="Times New Roman" w:hAnsi="Times New Roman"/>
          <w:sz w:val="28"/>
        </w:rPr>
      </w:pPr>
    </w:p>
    <w:p w14:paraId="38010000">
      <w:pPr>
        <w:widowControl w:val="0"/>
        <w:ind/>
        <w:jc w:val="center"/>
        <w:outlineLvl w:val="2"/>
        <w:rPr>
          <w:sz w:val="28"/>
        </w:rPr>
      </w:pPr>
      <w:r>
        <w:rPr>
          <w:sz w:val="28"/>
        </w:rPr>
        <w:t>4. Параметры финансового обеспечения комплекса процессных мероприятий</w:t>
      </w:r>
    </w:p>
    <w:tbl>
      <w:tblPr>
        <w:tblStyle w:val="Style_4"/>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599"/>
        <w:gridCol w:w="6746"/>
        <w:gridCol w:w="2613"/>
        <w:gridCol w:w="1089"/>
        <w:gridCol w:w="1089"/>
        <w:gridCol w:w="1034"/>
        <w:gridCol w:w="1286"/>
      </w:tblGrid>
      <w:tr>
        <w:tc>
          <w:tcPr>
            <w:tcW w:type="dxa" w:w="599"/>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9010000">
            <w:pPr>
              <w:widowControl w:val="0"/>
              <w:ind/>
              <w:jc w:val="center"/>
              <w:rPr>
                <w:sz w:val="24"/>
              </w:rPr>
            </w:pPr>
            <w:r>
              <w:rPr>
                <w:sz w:val="24"/>
              </w:rPr>
              <w:t>N</w:t>
            </w:r>
          </w:p>
          <w:p w14:paraId="3A010000">
            <w:pPr>
              <w:widowControl w:val="0"/>
              <w:ind/>
              <w:jc w:val="center"/>
              <w:rPr>
                <w:sz w:val="24"/>
              </w:rPr>
            </w:pPr>
            <w:r>
              <w:rPr>
                <w:sz w:val="24"/>
              </w:rPr>
              <w:t>п/п</w:t>
            </w:r>
          </w:p>
        </w:tc>
        <w:tc>
          <w:tcPr>
            <w:tcW w:type="dxa" w:w="674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B010000">
            <w:pPr>
              <w:widowControl w:val="0"/>
              <w:ind/>
              <w:jc w:val="center"/>
              <w:rPr>
                <w:sz w:val="24"/>
              </w:rPr>
            </w:pPr>
            <w:r>
              <w:rPr>
                <w:sz w:val="24"/>
              </w:rPr>
              <w:t>Наименование комплекса процессных мероприятий, мероприятия (результата), источник финансового обеспечения</w:t>
            </w:r>
          </w:p>
        </w:tc>
        <w:tc>
          <w:tcPr>
            <w:tcW w:type="dxa" w:w="2613"/>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C010000">
            <w:pPr>
              <w:widowControl w:val="0"/>
              <w:ind/>
              <w:jc w:val="center"/>
              <w:rPr>
                <w:sz w:val="24"/>
              </w:rPr>
            </w:pPr>
            <w:r>
              <w:rPr>
                <w:sz w:val="24"/>
              </w:rPr>
              <w:t>Код бюджетной классификации расходов</w:t>
            </w:r>
          </w:p>
        </w:tc>
        <w:tc>
          <w:tcPr>
            <w:tcW w:type="dxa" w:w="4498"/>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D010000">
            <w:pPr>
              <w:widowControl w:val="0"/>
              <w:ind/>
              <w:jc w:val="center"/>
              <w:rPr>
                <w:sz w:val="24"/>
              </w:rPr>
            </w:pPr>
            <w:r>
              <w:rPr>
                <w:sz w:val="24"/>
              </w:rPr>
              <w:t>Объем расходов по годам реализации (тыс. рублей)</w:t>
            </w:r>
          </w:p>
        </w:tc>
      </w:tr>
      <w:tr>
        <w:tc>
          <w:tcPr>
            <w:tcW w:type="dxa" w:w="59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74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61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E010000">
            <w:pPr>
              <w:widowControl w:val="0"/>
              <w:ind/>
              <w:jc w:val="center"/>
              <w:rPr>
                <w:sz w:val="24"/>
              </w:rPr>
            </w:pPr>
            <w:r>
              <w:rPr>
                <w:sz w:val="24"/>
              </w:rPr>
              <w:t>2025</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F010000">
            <w:pPr>
              <w:widowControl w:val="0"/>
              <w:ind/>
              <w:jc w:val="center"/>
              <w:rPr>
                <w:sz w:val="24"/>
              </w:rPr>
            </w:pPr>
            <w:r>
              <w:rPr>
                <w:sz w:val="24"/>
              </w:rPr>
              <w:t>2026</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10000">
            <w:pPr>
              <w:widowControl w:val="0"/>
              <w:ind/>
              <w:jc w:val="center"/>
              <w:rPr>
                <w:sz w:val="24"/>
              </w:rPr>
            </w:pPr>
            <w:r>
              <w:rPr>
                <w:sz w:val="24"/>
              </w:rPr>
              <w:t>2027</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10000">
            <w:pPr>
              <w:widowControl w:val="0"/>
              <w:ind/>
              <w:jc w:val="center"/>
              <w:rPr>
                <w:sz w:val="24"/>
              </w:rPr>
            </w:pPr>
            <w:r>
              <w:rPr>
                <w:sz w:val="24"/>
              </w:rPr>
              <w:t>Всего</w:t>
            </w:r>
          </w:p>
        </w:tc>
      </w:tr>
      <w:tr>
        <w:tc>
          <w:tcPr>
            <w:tcW w:type="dxa" w:w="599"/>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10000">
            <w:pPr>
              <w:widowControl w:val="0"/>
              <w:ind/>
              <w:jc w:val="center"/>
              <w:rPr>
                <w:sz w:val="24"/>
              </w:rPr>
            </w:pPr>
            <w:r>
              <w:rPr>
                <w:sz w:val="24"/>
              </w:rPr>
              <w:t>1.</w:t>
            </w: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10000">
            <w:pPr>
              <w:widowControl w:val="0"/>
              <w:ind/>
              <w:rPr>
                <w:sz w:val="24"/>
              </w:rPr>
            </w:pPr>
            <w:r>
              <w:rPr>
                <w:sz w:val="24"/>
              </w:rPr>
              <w:t>Комплекс процессных мероприятий "</w:t>
            </w:r>
            <w:r>
              <w:rPr>
                <w:sz w:val="24"/>
              </w:rPr>
              <w:t>Меры</w:t>
            </w:r>
            <w:r>
              <w:rPr>
                <w:sz w:val="24"/>
              </w:rPr>
              <w:t xml:space="preserve"> противодействия злоупотреблению наркотиками и их незаконному обороту</w:t>
            </w:r>
            <w:r>
              <w:rPr>
                <w:sz w:val="24"/>
              </w:rPr>
              <w:t>" (всего), в том числе:</w:t>
            </w:r>
          </w:p>
        </w:tc>
        <w:tc>
          <w:tcPr>
            <w:tcW w:type="dxa" w:w="2613"/>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10000">
            <w:pPr>
              <w:widowControl w:val="0"/>
              <w:ind/>
              <w:jc w:val="center"/>
              <w:rPr>
                <w:sz w:val="24"/>
              </w:rPr>
            </w:pPr>
            <w:r>
              <w:rPr>
                <w:sz w:val="24"/>
              </w:rPr>
              <w:t>Х</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10000">
            <w:pPr>
              <w:widowControl w:val="0"/>
              <w:ind/>
              <w:jc w:val="center"/>
              <w:rPr>
                <w:sz w:val="24"/>
              </w:rPr>
            </w:pPr>
            <w:r>
              <w:rPr>
                <w:sz w:val="24"/>
              </w:rPr>
              <w:t>100,0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6010000">
            <w:pPr>
              <w:widowControl w:val="0"/>
              <w:ind/>
              <w:jc w:val="center"/>
              <w:rPr>
                <w:sz w:val="24"/>
              </w:rPr>
            </w:pPr>
            <w:r>
              <w:rPr>
                <w:sz w:val="24"/>
              </w:rPr>
              <w:t>100,0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7010000">
            <w:pPr>
              <w:widowControl w:val="0"/>
              <w:ind/>
              <w:jc w:val="center"/>
              <w:rPr>
                <w:sz w:val="24"/>
              </w:rPr>
            </w:pPr>
            <w:r>
              <w:rPr>
                <w:sz w:val="24"/>
              </w:rPr>
              <w:t>100,0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8010000">
            <w:pPr>
              <w:widowControl w:val="0"/>
              <w:ind/>
              <w:jc w:val="center"/>
              <w:rPr>
                <w:sz w:val="24"/>
              </w:rPr>
            </w:pPr>
            <w:r>
              <w:rPr>
                <w:sz w:val="24"/>
              </w:rPr>
              <w:t>300,0</w:t>
            </w:r>
          </w:p>
        </w:tc>
      </w:tr>
      <w:tr>
        <w:tc>
          <w:tcPr>
            <w:tcW w:type="dxa" w:w="59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9010000">
            <w:pPr>
              <w:widowControl w:val="0"/>
              <w:ind/>
            </w:pPr>
            <w:r>
              <w:t>Местный бюджет</w:t>
            </w:r>
          </w:p>
        </w:tc>
        <w:tc>
          <w:tcPr>
            <w:tcW w:type="dxa" w:w="261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A010000">
            <w:pPr>
              <w:widowControl w:val="0"/>
              <w:ind/>
              <w:jc w:val="center"/>
              <w:rPr>
                <w:sz w:val="24"/>
              </w:rPr>
            </w:pPr>
            <w:r>
              <w:rPr>
                <w:sz w:val="24"/>
              </w:rPr>
              <w:t>100,0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B010000">
            <w:pPr>
              <w:widowControl w:val="0"/>
              <w:ind/>
              <w:jc w:val="center"/>
              <w:rPr>
                <w:sz w:val="24"/>
              </w:rPr>
            </w:pPr>
            <w:r>
              <w:rPr>
                <w:sz w:val="24"/>
              </w:rPr>
              <w:t>100,0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C010000">
            <w:pPr>
              <w:widowControl w:val="0"/>
              <w:ind/>
              <w:jc w:val="center"/>
              <w:rPr>
                <w:sz w:val="24"/>
              </w:rPr>
            </w:pPr>
            <w:r>
              <w:rPr>
                <w:sz w:val="24"/>
              </w:rPr>
              <w:t>100,0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D010000">
            <w:pPr>
              <w:widowControl w:val="0"/>
              <w:ind/>
              <w:jc w:val="center"/>
              <w:rPr>
                <w:sz w:val="24"/>
              </w:rPr>
            </w:pPr>
            <w:r>
              <w:rPr>
                <w:sz w:val="24"/>
              </w:rPr>
              <w:t>300,0</w:t>
            </w:r>
          </w:p>
        </w:tc>
      </w:tr>
      <w:tr>
        <w:tc>
          <w:tcPr>
            <w:tcW w:type="dxa" w:w="59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E010000">
            <w:pPr>
              <w:widowControl w:val="0"/>
              <w:ind/>
            </w:pPr>
            <w:r>
              <w:t>Областной бюджет</w:t>
            </w:r>
          </w:p>
        </w:tc>
        <w:tc>
          <w:tcPr>
            <w:tcW w:type="dxa" w:w="261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F010000">
            <w:pPr>
              <w:widowControl w:val="0"/>
              <w:ind/>
              <w:jc w:val="center"/>
              <w:rPr>
                <w:sz w:val="24"/>
              </w:rPr>
            </w:pPr>
            <w:r>
              <w:rPr>
                <w:sz w:val="24"/>
              </w:rPr>
              <w:t>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0010000">
            <w:pPr>
              <w:ind/>
              <w:jc w:val="center"/>
              <w:rPr>
                <w:sz w:val="24"/>
              </w:rPr>
            </w:pPr>
            <w:r>
              <w:rPr>
                <w:sz w:val="24"/>
              </w:rPr>
              <w:t>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10000">
            <w:pPr>
              <w:ind/>
              <w:jc w:val="center"/>
              <w:rPr>
                <w:sz w:val="24"/>
              </w:rPr>
            </w:pPr>
            <w:r>
              <w:rPr>
                <w:sz w:val="24"/>
              </w:rPr>
              <w:t>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2010000">
            <w:pPr>
              <w:ind/>
              <w:jc w:val="center"/>
              <w:rPr>
                <w:sz w:val="24"/>
              </w:rPr>
            </w:pPr>
            <w:r>
              <w:rPr>
                <w:sz w:val="24"/>
              </w:rPr>
              <w:t>0,0</w:t>
            </w:r>
          </w:p>
        </w:tc>
      </w:tr>
      <w:tr>
        <w:tc>
          <w:tcPr>
            <w:tcW w:type="dxa" w:w="59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10000">
            <w:pPr>
              <w:widowControl w:val="0"/>
              <w:ind/>
            </w:pPr>
            <w:r>
              <w:t>Федеральный бюджет</w:t>
            </w:r>
          </w:p>
        </w:tc>
        <w:tc>
          <w:tcPr>
            <w:tcW w:type="dxa" w:w="261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4010000">
            <w:pPr>
              <w:widowControl w:val="0"/>
              <w:ind/>
              <w:jc w:val="center"/>
              <w:rPr>
                <w:sz w:val="24"/>
              </w:rPr>
            </w:pPr>
            <w:r>
              <w:rPr>
                <w:sz w:val="24"/>
              </w:rPr>
              <w:t>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5010000">
            <w:pPr>
              <w:ind/>
              <w:jc w:val="center"/>
              <w:rPr>
                <w:sz w:val="24"/>
              </w:rPr>
            </w:pPr>
            <w:r>
              <w:rPr>
                <w:sz w:val="24"/>
              </w:rPr>
              <w:t>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10000">
            <w:pPr>
              <w:ind/>
              <w:jc w:val="center"/>
              <w:rPr>
                <w:sz w:val="24"/>
              </w:rPr>
            </w:pPr>
            <w:r>
              <w:rPr>
                <w:sz w:val="24"/>
              </w:rPr>
              <w:t>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7010000">
            <w:pPr>
              <w:ind/>
              <w:jc w:val="center"/>
              <w:rPr>
                <w:sz w:val="24"/>
              </w:rPr>
            </w:pPr>
            <w:r>
              <w:rPr>
                <w:sz w:val="24"/>
              </w:rPr>
              <w:t>0,0</w:t>
            </w:r>
          </w:p>
        </w:tc>
      </w:tr>
      <w:tr>
        <w:tc>
          <w:tcPr>
            <w:tcW w:type="dxa" w:w="59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8010000">
            <w:pPr>
              <w:widowControl w:val="0"/>
              <w:ind/>
            </w:pPr>
            <w:r>
              <w:t xml:space="preserve">Внебюджетные источники </w:t>
            </w:r>
          </w:p>
        </w:tc>
        <w:tc>
          <w:tcPr>
            <w:tcW w:type="dxa" w:w="261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9010000">
            <w:pPr>
              <w:widowControl w:val="0"/>
              <w:ind/>
              <w:jc w:val="center"/>
              <w:rPr>
                <w:sz w:val="24"/>
              </w:rPr>
            </w:pPr>
            <w:r>
              <w:rPr>
                <w:sz w:val="24"/>
              </w:rPr>
              <w:t>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A010000">
            <w:pPr>
              <w:ind/>
              <w:jc w:val="center"/>
            </w:pPr>
            <w:r>
              <w:rPr>
                <w:sz w:val="24"/>
              </w:rPr>
              <w:t>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B010000">
            <w:pPr>
              <w:ind/>
              <w:jc w:val="center"/>
            </w:pPr>
            <w:r>
              <w:rPr>
                <w:sz w:val="24"/>
              </w:rPr>
              <w:t>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C010000">
            <w:pPr>
              <w:ind/>
              <w:jc w:val="center"/>
            </w:pPr>
            <w:r>
              <w:rPr>
                <w:sz w:val="24"/>
              </w:rPr>
              <w:t>0,0</w:t>
            </w:r>
          </w:p>
        </w:tc>
      </w:tr>
      <w:tr>
        <w:tc>
          <w:tcPr>
            <w:tcW w:type="dxa" w:w="5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D010000">
            <w:pPr>
              <w:widowControl w:val="0"/>
              <w:ind/>
              <w:jc w:val="center"/>
              <w:rPr>
                <w:sz w:val="24"/>
              </w:rPr>
            </w:pPr>
            <w:r>
              <w:rPr>
                <w:sz w:val="24"/>
              </w:rPr>
              <w:t>2.</w:t>
            </w: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E010000">
            <w:pPr>
              <w:widowControl w:val="0"/>
              <w:ind/>
              <w:rPr>
                <w:sz w:val="24"/>
              </w:rPr>
            </w:pPr>
            <w:r>
              <w:rPr>
                <w:sz w:val="24"/>
              </w:rPr>
              <w:t xml:space="preserve">Мероприятие (результат) 1. </w:t>
            </w:r>
            <w:r>
              <w:rPr>
                <w:rStyle w:val="Style_3_ch"/>
                <w:sz w:val="24"/>
              </w:rPr>
              <w:t>"</w:t>
            </w:r>
            <w:r>
              <w:rPr>
                <w:sz w:val="24"/>
              </w:rPr>
              <w:t>Количество  преступлений, совершенных на общественных территориях</w:t>
            </w:r>
            <w:r>
              <w:rPr>
                <w:rStyle w:val="Style_3_ch"/>
                <w:sz w:val="24"/>
              </w:rPr>
              <w:t>"</w:t>
            </w:r>
          </w:p>
        </w:tc>
        <w:tc>
          <w:tcPr>
            <w:tcW w:type="dxa" w:w="26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10000">
            <w:pPr>
              <w:widowControl w:val="0"/>
              <w:ind/>
              <w:jc w:val="center"/>
              <w:rPr>
                <w:sz w:val="24"/>
              </w:rPr>
            </w:p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0010000">
            <w:pPr>
              <w:ind/>
              <w:jc w:val="center"/>
              <w:rPr>
                <w:sz w:val="24"/>
              </w:rPr>
            </w:pPr>
            <w:r>
              <w:rPr>
                <w:sz w:val="24"/>
              </w:rPr>
              <w:t>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1010000">
            <w:pPr>
              <w:ind/>
              <w:jc w:val="center"/>
              <w:rPr>
                <w:sz w:val="24"/>
              </w:rPr>
            </w:pPr>
            <w:r>
              <w:rPr>
                <w:sz w:val="24"/>
              </w:rPr>
              <w:t>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2010000">
            <w:pPr>
              <w:ind/>
              <w:jc w:val="center"/>
              <w:rPr>
                <w:sz w:val="24"/>
              </w:rPr>
            </w:pPr>
            <w:r>
              <w:rPr>
                <w:sz w:val="24"/>
              </w:rPr>
              <w:t>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3010000">
            <w:pPr>
              <w:ind/>
              <w:jc w:val="center"/>
              <w:rPr>
                <w:sz w:val="24"/>
              </w:rPr>
            </w:pPr>
            <w:r>
              <w:rPr>
                <w:sz w:val="24"/>
              </w:rPr>
              <w:t>0,0</w:t>
            </w:r>
          </w:p>
        </w:tc>
      </w:tr>
      <w:tr>
        <w:tc>
          <w:tcPr>
            <w:tcW w:type="dxa" w:w="5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10000">
            <w:pPr>
              <w:widowControl w:val="0"/>
              <w:ind/>
              <w:jc w:val="center"/>
              <w:rPr>
                <w:sz w:val="24"/>
              </w:rPr>
            </w:p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5010000">
            <w:pPr>
              <w:widowControl w:val="0"/>
              <w:ind/>
            </w:pPr>
            <w:r>
              <w:t>Местный бюджет</w:t>
            </w:r>
          </w:p>
        </w:tc>
        <w:tc>
          <w:tcPr>
            <w:tcW w:type="dxa" w:w="26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6010000">
            <w:pPr>
              <w:widowControl w:val="0"/>
              <w:ind/>
              <w:jc w:val="center"/>
              <w:rPr>
                <w:sz w:val="24"/>
              </w:rPr>
            </w:pPr>
            <w:r>
              <w:rPr>
                <w:sz w:val="24"/>
              </w:rPr>
              <w:t>951 0314 0340228280 240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7010000">
            <w:pPr>
              <w:ind/>
              <w:jc w:val="center"/>
              <w:rPr>
                <w:sz w:val="24"/>
              </w:rPr>
            </w:pPr>
            <w:r>
              <w:rPr>
                <w:sz w:val="24"/>
              </w:rPr>
              <w:t>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8010000">
            <w:pPr>
              <w:ind/>
              <w:jc w:val="center"/>
              <w:rPr>
                <w:sz w:val="24"/>
              </w:rPr>
            </w:pPr>
            <w:r>
              <w:rPr>
                <w:sz w:val="24"/>
              </w:rPr>
              <w:t>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9010000">
            <w:pPr>
              <w:ind/>
              <w:jc w:val="center"/>
              <w:rPr>
                <w:sz w:val="24"/>
              </w:rPr>
            </w:pPr>
            <w:r>
              <w:rPr>
                <w:sz w:val="24"/>
              </w:rPr>
              <w:t>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A010000">
            <w:pPr>
              <w:ind/>
              <w:jc w:val="center"/>
              <w:rPr>
                <w:sz w:val="24"/>
              </w:rPr>
            </w:pPr>
            <w:r>
              <w:rPr>
                <w:sz w:val="24"/>
              </w:rPr>
              <w:t>0,0</w:t>
            </w:r>
          </w:p>
        </w:tc>
      </w:tr>
      <w:tr>
        <w:tc>
          <w:tcPr>
            <w:tcW w:type="dxa" w:w="5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10000">
            <w:pPr>
              <w:widowControl w:val="0"/>
              <w:ind/>
              <w:jc w:val="center"/>
              <w:rPr>
                <w:sz w:val="24"/>
              </w:rPr>
            </w:p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C010000">
            <w:pPr>
              <w:widowControl w:val="0"/>
              <w:ind/>
            </w:pPr>
            <w:r>
              <w:t>Областной бюджет</w:t>
            </w:r>
          </w:p>
        </w:tc>
        <w:tc>
          <w:tcPr>
            <w:tcW w:type="dxa" w:w="26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10000">
            <w:pPr>
              <w:widowControl w:val="0"/>
              <w:ind/>
              <w:jc w:val="center"/>
              <w:rPr>
                <w:sz w:val="24"/>
              </w:rPr>
            </w:p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10000">
            <w:pPr>
              <w:ind/>
              <w:jc w:val="center"/>
              <w:rPr>
                <w:sz w:val="24"/>
              </w:rPr>
            </w:pPr>
            <w:r>
              <w:rPr>
                <w:sz w:val="24"/>
              </w:rPr>
              <w:t>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10000">
            <w:pPr>
              <w:ind/>
              <w:jc w:val="center"/>
              <w:rPr>
                <w:sz w:val="24"/>
              </w:rPr>
            </w:pPr>
            <w:r>
              <w:rPr>
                <w:sz w:val="24"/>
              </w:rPr>
              <w:t>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0010000">
            <w:pPr>
              <w:ind/>
              <w:jc w:val="center"/>
              <w:rPr>
                <w:sz w:val="24"/>
              </w:rPr>
            </w:pPr>
            <w:r>
              <w:rPr>
                <w:sz w:val="24"/>
              </w:rPr>
              <w:t>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1010000">
            <w:pPr>
              <w:ind/>
              <w:jc w:val="center"/>
              <w:rPr>
                <w:sz w:val="24"/>
              </w:rPr>
            </w:pPr>
            <w:r>
              <w:rPr>
                <w:sz w:val="24"/>
              </w:rPr>
              <w:t>0,0</w:t>
            </w:r>
          </w:p>
        </w:tc>
      </w:tr>
      <w:tr>
        <w:tc>
          <w:tcPr>
            <w:tcW w:type="dxa" w:w="5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2010000">
            <w:pPr>
              <w:widowControl w:val="0"/>
              <w:ind/>
              <w:jc w:val="center"/>
              <w:rPr>
                <w:sz w:val="24"/>
              </w:rPr>
            </w:p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10000">
            <w:pPr>
              <w:widowControl w:val="0"/>
              <w:ind/>
            </w:pPr>
            <w:r>
              <w:t>Федеральный бюджет</w:t>
            </w:r>
          </w:p>
        </w:tc>
        <w:tc>
          <w:tcPr>
            <w:tcW w:type="dxa" w:w="26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10000">
            <w:pPr>
              <w:widowControl w:val="0"/>
              <w:ind/>
              <w:jc w:val="center"/>
              <w:rPr>
                <w:sz w:val="24"/>
              </w:rPr>
            </w:p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5010000">
            <w:pPr>
              <w:ind/>
              <w:jc w:val="center"/>
              <w:rPr>
                <w:sz w:val="24"/>
              </w:rPr>
            </w:pPr>
            <w:r>
              <w:rPr>
                <w:sz w:val="24"/>
              </w:rPr>
              <w:t>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6010000">
            <w:pPr>
              <w:ind/>
              <w:jc w:val="center"/>
              <w:rPr>
                <w:sz w:val="24"/>
              </w:rPr>
            </w:pPr>
            <w:r>
              <w:rPr>
                <w:sz w:val="24"/>
              </w:rPr>
              <w:t>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10000">
            <w:pPr>
              <w:ind/>
              <w:jc w:val="center"/>
              <w:rPr>
                <w:sz w:val="24"/>
              </w:rPr>
            </w:pPr>
            <w:r>
              <w:rPr>
                <w:sz w:val="24"/>
              </w:rPr>
              <w:t>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10000">
            <w:pPr>
              <w:ind/>
              <w:jc w:val="center"/>
              <w:rPr>
                <w:sz w:val="24"/>
              </w:rPr>
            </w:pPr>
            <w:r>
              <w:rPr>
                <w:sz w:val="24"/>
              </w:rPr>
              <w:t>0,0</w:t>
            </w:r>
          </w:p>
        </w:tc>
      </w:tr>
      <w:tr>
        <w:tc>
          <w:tcPr>
            <w:tcW w:type="dxa" w:w="5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10000">
            <w:pPr>
              <w:widowControl w:val="0"/>
              <w:ind/>
              <w:jc w:val="center"/>
              <w:rPr>
                <w:sz w:val="24"/>
              </w:rPr>
            </w:p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10000">
            <w:pPr>
              <w:widowControl w:val="0"/>
              <w:ind/>
            </w:pPr>
            <w:r>
              <w:t xml:space="preserve">Внебюджетные источники </w:t>
            </w:r>
          </w:p>
        </w:tc>
        <w:tc>
          <w:tcPr>
            <w:tcW w:type="dxa" w:w="26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10000">
            <w:pPr>
              <w:widowControl w:val="0"/>
              <w:ind/>
              <w:jc w:val="center"/>
              <w:rPr>
                <w:sz w:val="24"/>
              </w:rPr>
            </w:p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10000">
            <w:pPr>
              <w:ind/>
              <w:jc w:val="center"/>
              <w:rPr>
                <w:sz w:val="24"/>
              </w:rPr>
            </w:pPr>
            <w:r>
              <w:rPr>
                <w:sz w:val="24"/>
              </w:rPr>
              <w:t>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10000">
            <w:pPr>
              <w:ind/>
              <w:jc w:val="center"/>
              <w:rPr>
                <w:sz w:val="24"/>
              </w:rPr>
            </w:pPr>
            <w:r>
              <w:rPr>
                <w:sz w:val="24"/>
              </w:rPr>
              <w:t>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10000">
            <w:pPr>
              <w:ind/>
              <w:jc w:val="center"/>
              <w:rPr>
                <w:sz w:val="24"/>
              </w:rPr>
            </w:pPr>
            <w:r>
              <w:rPr>
                <w:sz w:val="24"/>
              </w:rPr>
              <w:t>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F010000">
            <w:pPr>
              <w:ind/>
              <w:jc w:val="center"/>
              <w:rPr>
                <w:sz w:val="24"/>
              </w:rPr>
            </w:pPr>
            <w:r>
              <w:rPr>
                <w:sz w:val="24"/>
              </w:rPr>
              <w:t>0,0</w:t>
            </w:r>
          </w:p>
        </w:tc>
      </w:tr>
      <w:tr>
        <w:tc>
          <w:tcPr>
            <w:tcW w:type="dxa" w:w="5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0010000">
            <w:pPr>
              <w:widowControl w:val="0"/>
              <w:ind/>
              <w:jc w:val="center"/>
              <w:rPr>
                <w:sz w:val="24"/>
              </w:rPr>
            </w:pPr>
            <w:r>
              <w:rPr>
                <w:sz w:val="24"/>
              </w:rPr>
              <w:t>3.</w:t>
            </w: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1010000">
            <w:pPr>
              <w:widowControl w:val="0"/>
              <w:ind/>
            </w:pPr>
            <w:r>
              <w:t xml:space="preserve">Мероприятие (результат) 2. </w:t>
            </w:r>
            <w:r>
              <w:rPr>
                <w:rStyle w:val="Style_3_ch"/>
                <w:sz w:val="24"/>
              </w:rPr>
              <w:t>"</w:t>
            </w:r>
            <w:r>
              <w:rPr>
                <w:rStyle w:val="Style_3_ch"/>
                <w:sz w:val="24"/>
              </w:rPr>
              <w:t xml:space="preserve">Количество </w:t>
            </w:r>
            <w:r>
              <w:rPr>
                <w:sz w:val="24"/>
              </w:rPr>
              <w:t>трудоустроенных несовершеннолетних</w:t>
            </w:r>
            <w:r>
              <w:rPr>
                <w:sz w:val="24"/>
              </w:rPr>
              <w:t xml:space="preserve"> граждан</w:t>
            </w:r>
            <w:r>
              <w:rPr>
                <w:rStyle w:val="Style_3_ch"/>
                <w:sz w:val="24"/>
              </w:rPr>
              <w:t>"</w:t>
            </w:r>
          </w:p>
        </w:tc>
        <w:tc>
          <w:tcPr>
            <w:tcW w:type="dxa" w:w="26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2010000">
            <w:pPr>
              <w:widowControl w:val="0"/>
              <w:ind/>
              <w:jc w:val="center"/>
              <w:rPr>
                <w:sz w:val="24"/>
              </w:rPr>
            </w:p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3010000">
            <w:pPr>
              <w:widowControl w:val="0"/>
              <w:ind/>
              <w:jc w:val="center"/>
              <w:rPr>
                <w:sz w:val="24"/>
              </w:rPr>
            </w:pPr>
            <w:r>
              <w:rPr>
                <w:sz w:val="24"/>
              </w:rPr>
              <w:t>100,0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4010000">
            <w:pPr>
              <w:widowControl w:val="0"/>
              <w:ind/>
              <w:jc w:val="center"/>
              <w:rPr>
                <w:sz w:val="24"/>
              </w:rPr>
            </w:pPr>
            <w:r>
              <w:rPr>
                <w:sz w:val="24"/>
              </w:rPr>
              <w:t>100,0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5010000">
            <w:pPr>
              <w:widowControl w:val="0"/>
              <w:ind/>
              <w:jc w:val="center"/>
              <w:rPr>
                <w:sz w:val="24"/>
              </w:rPr>
            </w:pPr>
            <w:r>
              <w:rPr>
                <w:sz w:val="24"/>
              </w:rPr>
              <w:t>100,0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10000">
            <w:pPr>
              <w:widowControl w:val="0"/>
              <w:ind/>
              <w:jc w:val="center"/>
              <w:rPr>
                <w:sz w:val="24"/>
              </w:rPr>
            </w:pPr>
            <w:r>
              <w:rPr>
                <w:sz w:val="24"/>
              </w:rPr>
              <w:t>300,0</w:t>
            </w:r>
          </w:p>
        </w:tc>
      </w:tr>
      <w:tr>
        <w:tc>
          <w:tcPr>
            <w:tcW w:type="dxa" w:w="5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10000">
            <w:pPr>
              <w:widowControl w:val="0"/>
              <w:ind/>
              <w:jc w:val="center"/>
              <w:rPr>
                <w:sz w:val="24"/>
              </w:rPr>
            </w:p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8010000">
            <w:pPr>
              <w:widowControl w:val="0"/>
              <w:ind/>
            </w:pPr>
            <w:r>
              <w:t>Местный бюджет</w:t>
            </w:r>
          </w:p>
        </w:tc>
        <w:tc>
          <w:tcPr>
            <w:tcW w:type="dxa" w:w="26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9010000">
            <w:pPr>
              <w:widowControl w:val="0"/>
              <w:ind/>
              <w:jc w:val="center"/>
              <w:rPr>
                <w:sz w:val="24"/>
              </w:rPr>
            </w:pPr>
            <w:r>
              <w:rPr>
                <w:sz w:val="24"/>
              </w:rPr>
              <w:t xml:space="preserve">951 0314 </w:t>
            </w:r>
            <w:r>
              <w:rPr>
                <w:sz w:val="24"/>
              </w:rPr>
              <w:t>0340228800</w:t>
            </w:r>
            <w:r>
              <w:rPr>
                <w:sz w:val="24"/>
              </w:rPr>
              <w:t xml:space="preserve"> 240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A010000">
            <w:pPr>
              <w:widowControl w:val="0"/>
              <w:ind/>
              <w:jc w:val="center"/>
              <w:rPr>
                <w:sz w:val="24"/>
              </w:rPr>
            </w:pPr>
            <w:r>
              <w:rPr>
                <w:sz w:val="24"/>
              </w:rPr>
              <w:t>100,0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B010000">
            <w:pPr>
              <w:widowControl w:val="0"/>
              <w:ind/>
              <w:jc w:val="center"/>
              <w:rPr>
                <w:sz w:val="24"/>
              </w:rPr>
            </w:pPr>
            <w:r>
              <w:rPr>
                <w:sz w:val="24"/>
              </w:rPr>
              <w:t>100,0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C010000">
            <w:pPr>
              <w:widowControl w:val="0"/>
              <w:ind/>
              <w:jc w:val="center"/>
              <w:rPr>
                <w:sz w:val="24"/>
              </w:rPr>
            </w:pPr>
            <w:r>
              <w:rPr>
                <w:sz w:val="24"/>
              </w:rPr>
              <w:t>100,0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D010000">
            <w:pPr>
              <w:widowControl w:val="0"/>
              <w:ind/>
              <w:jc w:val="center"/>
              <w:rPr>
                <w:sz w:val="24"/>
              </w:rPr>
            </w:pPr>
            <w:r>
              <w:rPr>
                <w:sz w:val="24"/>
              </w:rPr>
              <w:t>300,0</w:t>
            </w:r>
          </w:p>
        </w:tc>
      </w:tr>
      <w:tr>
        <w:tc>
          <w:tcPr>
            <w:tcW w:type="dxa" w:w="5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E010000">
            <w:pPr>
              <w:widowControl w:val="0"/>
              <w:ind/>
              <w:jc w:val="center"/>
              <w:rPr>
                <w:sz w:val="24"/>
              </w:rPr>
            </w:p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10000">
            <w:pPr>
              <w:widowControl w:val="0"/>
              <w:ind/>
            </w:pPr>
            <w:r>
              <w:t>Областной бюджет</w:t>
            </w:r>
          </w:p>
        </w:tc>
        <w:tc>
          <w:tcPr>
            <w:tcW w:type="dxa" w:w="26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0010000">
            <w:pPr>
              <w:widowControl w:val="0"/>
              <w:ind/>
              <w:jc w:val="center"/>
              <w:rPr>
                <w:sz w:val="24"/>
              </w:rPr>
            </w:p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1010000">
            <w:pPr>
              <w:ind/>
              <w:jc w:val="center"/>
              <w:rPr>
                <w:sz w:val="24"/>
              </w:rPr>
            </w:pPr>
            <w:r>
              <w:rPr>
                <w:sz w:val="24"/>
              </w:rPr>
              <w:t>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2010000">
            <w:pPr>
              <w:ind/>
              <w:jc w:val="center"/>
              <w:rPr>
                <w:sz w:val="24"/>
              </w:rPr>
            </w:pPr>
            <w:r>
              <w:rPr>
                <w:sz w:val="24"/>
              </w:rPr>
              <w:t>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3010000">
            <w:pPr>
              <w:ind/>
              <w:jc w:val="center"/>
              <w:rPr>
                <w:sz w:val="24"/>
              </w:rPr>
            </w:pPr>
            <w:r>
              <w:rPr>
                <w:sz w:val="24"/>
              </w:rPr>
              <w:t>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4010000">
            <w:pPr>
              <w:ind/>
              <w:jc w:val="center"/>
              <w:rPr>
                <w:sz w:val="24"/>
              </w:rPr>
            </w:pPr>
            <w:r>
              <w:rPr>
                <w:sz w:val="24"/>
              </w:rPr>
              <w:t>0,0</w:t>
            </w:r>
          </w:p>
        </w:tc>
      </w:tr>
      <w:tr>
        <w:tc>
          <w:tcPr>
            <w:tcW w:type="dxa" w:w="5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5010000">
            <w:pPr>
              <w:widowControl w:val="0"/>
              <w:ind/>
              <w:jc w:val="center"/>
              <w:rPr>
                <w:sz w:val="24"/>
              </w:rPr>
            </w:p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6010000">
            <w:pPr>
              <w:widowControl w:val="0"/>
              <w:ind/>
            </w:pPr>
            <w:r>
              <w:t>Федеральный бюджет</w:t>
            </w:r>
          </w:p>
        </w:tc>
        <w:tc>
          <w:tcPr>
            <w:tcW w:type="dxa" w:w="26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7010000">
            <w:pPr>
              <w:widowControl w:val="0"/>
              <w:ind/>
              <w:jc w:val="center"/>
              <w:rPr>
                <w:sz w:val="24"/>
              </w:rPr>
            </w:p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8010000">
            <w:pPr>
              <w:ind/>
              <w:jc w:val="center"/>
              <w:rPr>
                <w:sz w:val="24"/>
              </w:rPr>
            </w:pPr>
            <w:r>
              <w:rPr>
                <w:sz w:val="24"/>
              </w:rPr>
              <w:t>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9010000">
            <w:pPr>
              <w:ind/>
              <w:jc w:val="center"/>
              <w:rPr>
                <w:sz w:val="24"/>
              </w:rPr>
            </w:pPr>
            <w:r>
              <w:rPr>
                <w:sz w:val="24"/>
              </w:rPr>
              <w:t>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A010000">
            <w:pPr>
              <w:ind/>
              <w:jc w:val="center"/>
              <w:rPr>
                <w:sz w:val="24"/>
              </w:rPr>
            </w:pPr>
            <w:r>
              <w:rPr>
                <w:sz w:val="24"/>
              </w:rPr>
              <w:t>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B010000">
            <w:pPr>
              <w:ind/>
              <w:jc w:val="center"/>
              <w:rPr>
                <w:sz w:val="24"/>
              </w:rPr>
            </w:pPr>
            <w:r>
              <w:rPr>
                <w:sz w:val="24"/>
              </w:rPr>
              <w:t>0,0</w:t>
            </w:r>
          </w:p>
        </w:tc>
      </w:tr>
      <w:tr>
        <w:tc>
          <w:tcPr>
            <w:tcW w:type="dxa" w:w="5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C010000">
            <w:pPr>
              <w:widowControl w:val="0"/>
              <w:ind/>
              <w:jc w:val="center"/>
              <w:rPr>
                <w:sz w:val="24"/>
              </w:rPr>
            </w:pPr>
          </w:p>
        </w:tc>
        <w:tc>
          <w:tcPr>
            <w:tcW w:type="dxa" w:w="6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D010000">
            <w:pPr>
              <w:widowControl w:val="0"/>
              <w:ind/>
            </w:pPr>
            <w:r>
              <w:t xml:space="preserve">Внебюджетные источники </w:t>
            </w:r>
          </w:p>
        </w:tc>
        <w:tc>
          <w:tcPr>
            <w:tcW w:type="dxa" w:w="26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10000">
            <w:pPr>
              <w:widowControl w:val="0"/>
              <w:ind/>
              <w:jc w:val="center"/>
              <w:rPr>
                <w:sz w:val="24"/>
              </w:rPr>
            </w:pP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10000">
            <w:pPr>
              <w:ind/>
              <w:jc w:val="center"/>
              <w:rPr>
                <w:sz w:val="24"/>
              </w:rPr>
            </w:pPr>
            <w:r>
              <w:rPr>
                <w:sz w:val="24"/>
              </w:rPr>
              <w:t>0,0</w:t>
            </w:r>
          </w:p>
        </w:tc>
        <w:tc>
          <w:tcPr>
            <w:tcW w:type="dxa" w:w="10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10000">
            <w:pPr>
              <w:ind/>
              <w:jc w:val="center"/>
              <w:rPr>
                <w:sz w:val="24"/>
              </w:rPr>
            </w:pPr>
            <w:r>
              <w:rPr>
                <w:sz w:val="24"/>
              </w:rPr>
              <w:t>0,0</w:t>
            </w:r>
          </w:p>
        </w:tc>
        <w:tc>
          <w:tcPr>
            <w:tcW w:type="dxa" w:w="10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10000">
            <w:pPr>
              <w:ind/>
              <w:jc w:val="center"/>
              <w:rPr>
                <w:sz w:val="24"/>
              </w:rPr>
            </w:pPr>
            <w:r>
              <w:rPr>
                <w:sz w:val="24"/>
              </w:rPr>
              <w:t>0,0</w:t>
            </w:r>
          </w:p>
        </w:tc>
        <w:tc>
          <w:tcPr>
            <w:tcW w:type="dxa" w:w="12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2010000">
            <w:pPr>
              <w:ind/>
              <w:jc w:val="center"/>
              <w:rPr>
                <w:sz w:val="24"/>
              </w:rPr>
            </w:pPr>
            <w:r>
              <w:rPr>
                <w:sz w:val="24"/>
              </w:rPr>
              <w:t>0,0</w:t>
            </w:r>
          </w:p>
        </w:tc>
      </w:tr>
    </w:tbl>
    <w:p w14:paraId="A3010000">
      <w:pPr>
        <w:widowControl w:val="0"/>
        <w:ind w:firstLine="540" w:left="0"/>
        <w:jc w:val="both"/>
        <w:rPr>
          <w:rFonts w:ascii="Calibri" w:hAnsi="Calibri"/>
        </w:rPr>
      </w:pPr>
    </w:p>
    <w:sectPr>
      <w:footerReference r:id="rId1" w:type="default"/>
      <w:type w:val="nextPage"/>
      <w:pgSz w:h="11908" w:orient="landscape" w:w="16848"/>
      <w:pgMar w:bottom="720" w:footer="720" w:gutter="0" w:header="720" w:left="1701" w:right="691" w:top="70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pPr>
      <w:pStyle w:val="Style_1"/>
      <w:ind/>
      <w:jc w:val="right"/>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2000000">
    <w:pPr>
      <w:pStyle w:val="Style_1"/>
      <w:ind/>
      <w:jc w:val="right"/>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1">
    <w:lvl w:ilvl="0">
      <w:start w:val="1"/>
      <w:numFmt w:val="decimal"/>
      <w:pStyle w:val="Style_26"/>
      <w:lvlText w:val="%1."/>
      <w:lvlJc w:val="left"/>
      <w:pPr>
        <w:ind w:hanging="360" w:left="1429"/>
      </w:p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sz w:val="24"/>
    </w:rPr>
  </w:style>
  <w:style w:default="1" w:styleId="Style_3_ch" w:type="character">
    <w:name w:val="Normal"/>
    <w:link w:val="Style_3"/>
    <w:rPr>
      <w:sz w:val="24"/>
    </w:rPr>
  </w:style>
  <w:style w:styleId="Style_5" w:type="paragraph">
    <w:name w:val="Стиль1"/>
    <w:basedOn w:val="Style_6"/>
    <w:link w:val="Style_5_ch"/>
    <w:pPr>
      <w:keepLines w:val="1"/>
      <w:ind/>
      <w:jc w:val="center"/>
    </w:pPr>
    <w:rPr>
      <w:b w:val="0"/>
      <w:sz w:val="26"/>
    </w:rPr>
  </w:style>
  <w:style w:styleId="Style_5_ch" w:type="character">
    <w:name w:val="Стиль1"/>
    <w:basedOn w:val="Style_6_ch"/>
    <w:link w:val="Style_5"/>
    <w:rPr>
      <w:b w:val="0"/>
      <w:sz w:val="26"/>
    </w:rPr>
  </w:style>
  <w:style w:styleId="Style_7" w:type="paragraph">
    <w:name w:val="Адресат"/>
    <w:basedOn w:val="Style_3"/>
    <w:link w:val="Style_7_ch"/>
    <w:pPr>
      <w:ind w:firstLine="567" w:left="0"/>
      <w:jc w:val="both"/>
    </w:pPr>
    <w:rPr>
      <w:sz w:val="28"/>
    </w:rPr>
  </w:style>
  <w:style w:styleId="Style_7_ch" w:type="character">
    <w:name w:val="Адресат"/>
    <w:basedOn w:val="Style_3_ch"/>
    <w:link w:val="Style_7"/>
    <w:rPr>
      <w:sz w:val="28"/>
    </w:rPr>
  </w:style>
  <w:style w:styleId="Style_8" w:type="paragraph">
    <w:name w:val="toc 2"/>
    <w:next w:val="Style_3"/>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HTML Preformatted"/>
    <w:basedOn w:val="Style_3"/>
    <w:link w:val="Style_9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0" w:left="612"/>
    </w:pPr>
    <w:rPr>
      <w:rFonts w:ascii="Courier New" w:hAnsi="Courier New"/>
      <w:sz w:val="20"/>
    </w:rPr>
  </w:style>
  <w:style w:styleId="Style_9_ch" w:type="character">
    <w:name w:val="HTML Preformatted"/>
    <w:basedOn w:val="Style_3_ch"/>
    <w:link w:val="Style_9"/>
    <w:rPr>
      <w:rFonts w:ascii="Courier New" w:hAnsi="Courier New"/>
      <w:sz w:val="20"/>
    </w:rPr>
  </w:style>
  <w:style w:styleId="Style_10" w:type="paragraph">
    <w:name w:val="Нормальный (таблица)"/>
    <w:basedOn w:val="Style_3"/>
    <w:next w:val="Style_3"/>
    <w:link w:val="Style_10_ch"/>
    <w:pPr>
      <w:widowControl w:val="0"/>
      <w:ind/>
      <w:jc w:val="both"/>
    </w:pPr>
    <w:rPr>
      <w:rFonts w:ascii="Arial" w:hAnsi="Arial"/>
    </w:rPr>
  </w:style>
  <w:style w:styleId="Style_10_ch" w:type="character">
    <w:name w:val="Нормальный (таблица)"/>
    <w:basedOn w:val="Style_3_ch"/>
    <w:link w:val="Style_10"/>
    <w:rPr>
      <w:rFonts w:ascii="Arial" w:hAnsi="Arial"/>
    </w:rPr>
  </w:style>
  <w:style w:styleId="Style_11" w:type="paragraph">
    <w:name w:val="Указатель1"/>
    <w:basedOn w:val="Style_3"/>
    <w:link w:val="Style_11_ch"/>
    <w:rPr>
      <w:rFonts w:ascii="Arial" w:hAnsi="Arial"/>
    </w:rPr>
  </w:style>
  <w:style w:styleId="Style_11_ch" w:type="character">
    <w:name w:val="Указатель1"/>
    <w:basedOn w:val="Style_3_ch"/>
    <w:link w:val="Style_11"/>
    <w:rPr>
      <w:rFonts w:ascii="Arial" w:hAnsi="Arial"/>
    </w:rPr>
  </w:style>
  <w:style w:styleId="Style_12" w:type="paragraph">
    <w:name w:val="toc 4"/>
    <w:next w:val="Style_3"/>
    <w:link w:val="Style_12_ch"/>
    <w:uiPriority w:val="39"/>
    <w:pPr>
      <w:ind w:firstLine="0" w:left="600"/>
      <w:jc w:val="left"/>
    </w:pPr>
    <w:rPr>
      <w:rFonts w:ascii="XO Thames" w:hAnsi="XO Thames"/>
      <w:sz w:val="28"/>
    </w:rPr>
  </w:style>
  <w:style w:styleId="Style_12_ch" w:type="character">
    <w:name w:val="toc 4"/>
    <w:link w:val="Style_12"/>
    <w:rPr>
      <w:rFonts w:ascii="XO Thames" w:hAnsi="XO Thames"/>
      <w:sz w:val="28"/>
    </w:rPr>
  </w:style>
  <w:style w:styleId="Style_13" w:type="paragraph">
    <w:name w:val="Абзац списка1"/>
    <w:basedOn w:val="Style_3"/>
    <w:link w:val="Style_13_ch"/>
    <w:pPr>
      <w:ind w:firstLine="709" w:left="720"/>
      <w:contextualSpacing w:val="1"/>
      <w:jc w:val="both"/>
    </w:pPr>
    <w:rPr>
      <w:sz w:val="28"/>
    </w:rPr>
  </w:style>
  <w:style w:styleId="Style_13_ch" w:type="character">
    <w:name w:val="Абзац списка1"/>
    <w:basedOn w:val="Style_3_ch"/>
    <w:link w:val="Style_13"/>
    <w:rPr>
      <w:sz w:val="28"/>
    </w:rPr>
  </w:style>
  <w:style w:styleId="Style_14" w:type="paragraph">
    <w:name w:val="List Paragraph"/>
    <w:basedOn w:val="Style_3"/>
    <w:link w:val="Style_14_ch"/>
    <w:pPr>
      <w:spacing w:after="200" w:line="276" w:lineRule="auto"/>
      <w:ind w:firstLine="0" w:left="720"/>
      <w:contextualSpacing w:val="1"/>
    </w:pPr>
    <w:rPr>
      <w:rFonts w:ascii="Calibri" w:hAnsi="Calibri"/>
      <w:sz w:val="22"/>
    </w:rPr>
  </w:style>
  <w:style w:styleId="Style_14_ch" w:type="character">
    <w:name w:val="List Paragraph"/>
    <w:basedOn w:val="Style_3_ch"/>
    <w:link w:val="Style_14"/>
    <w:rPr>
      <w:rFonts w:ascii="Calibri" w:hAnsi="Calibri"/>
      <w:sz w:val="22"/>
    </w:rPr>
  </w:style>
  <w:style w:styleId="Style_15" w:type="paragraph">
    <w:name w:val="toc 6"/>
    <w:next w:val="Style_3"/>
    <w:link w:val="Style_15_ch"/>
    <w:uiPriority w:val="39"/>
    <w:pPr>
      <w:ind w:firstLine="0" w:left="1000"/>
      <w:jc w:val="left"/>
    </w:pPr>
    <w:rPr>
      <w:rFonts w:ascii="XO Thames" w:hAnsi="XO Thames"/>
      <w:sz w:val="28"/>
    </w:rPr>
  </w:style>
  <w:style w:styleId="Style_15_ch" w:type="character">
    <w:name w:val="toc 6"/>
    <w:link w:val="Style_15"/>
    <w:rPr>
      <w:rFonts w:ascii="XO Thames" w:hAnsi="XO Thames"/>
      <w:sz w:val="28"/>
    </w:rPr>
  </w:style>
  <w:style w:styleId="Style_16" w:type="paragraph">
    <w:name w:val="toc 7"/>
    <w:next w:val="Style_3"/>
    <w:link w:val="Style_16_ch"/>
    <w:uiPriority w:val="39"/>
    <w:pPr>
      <w:ind w:firstLine="0" w:left="1200"/>
      <w:jc w:val="left"/>
    </w:pPr>
    <w:rPr>
      <w:rFonts w:ascii="XO Thames" w:hAnsi="XO Thames"/>
      <w:sz w:val="28"/>
    </w:rPr>
  </w:style>
  <w:style w:styleId="Style_16_ch" w:type="character">
    <w:name w:val="toc 7"/>
    <w:link w:val="Style_16"/>
    <w:rPr>
      <w:rFonts w:ascii="XO Thames" w:hAnsi="XO Thames"/>
      <w:sz w:val="28"/>
    </w:rPr>
  </w:style>
  <w:style w:styleId="Style_17" w:type="paragraph">
    <w:name w:val="default"/>
    <w:basedOn w:val="Style_3"/>
    <w:link w:val="Style_17_ch"/>
    <w:pPr>
      <w:spacing w:after="64" w:before="64"/>
      <w:ind/>
    </w:pPr>
    <w:rPr>
      <w:rFonts w:ascii="Arial" w:hAnsi="Arial"/>
      <w:color w:val="000000"/>
      <w:sz w:val="20"/>
    </w:rPr>
  </w:style>
  <w:style w:styleId="Style_17_ch" w:type="character">
    <w:name w:val="default"/>
    <w:basedOn w:val="Style_3_ch"/>
    <w:link w:val="Style_17"/>
    <w:rPr>
      <w:rFonts w:ascii="Arial" w:hAnsi="Arial"/>
      <w:color w:val="000000"/>
      <w:sz w:val="20"/>
    </w:rPr>
  </w:style>
  <w:style w:styleId="Style_18" w:type="paragraph">
    <w:name w:val="ConsPlusCell"/>
    <w:link w:val="Style_18_ch"/>
    <w:pPr>
      <w:widowControl w:val="0"/>
      <w:ind/>
    </w:pPr>
    <w:rPr>
      <w:sz w:val="28"/>
    </w:rPr>
  </w:style>
  <w:style w:styleId="Style_18_ch" w:type="character">
    <w:name w:val="ConsPlusCell"/>
    <w:link w:val="Style_18"/>
    <w:rPr>
      <w:sz w:val="28"/>
    </w:rPr>
  </w:style>
  <w:style w:styleId="Style_19" w:type="paragraph">
    <w:name w:val="Body Text Indent 2"/>
    <w:basedOn w:val="Style_3"/>
    <w:link w:val="Style_19_ch"/>
    <w:pPr>
      <w:spacing w:after="64" w:before="64"/>
      <w:ind/>
    </w:pPr>
    <w:rPr>
      <w:rFonts w:ascii="Arial" w:hAnsi="Arial"/>
      <w:color w:val="000000"/>
      <w:sz w:val="20"/>
    </w:rPr>
  </w:style>
  <w:style w:styleId="Style_19_ch" w:type="character">
    <w:name w:val="Body Text Indent 2"/>
    <w:basedOn w:val="Style_3_ch"/>
    <w:link w:val="Style_19"/>
    <w:rPr>
      <w:rFonts w:ascii="Arial" w:hAnsi="Arial"/>
      <w:color w:val="000000"/>
      <w:sz w:val="20"/>
    </w:rPr>
  </w:style>
  <w:style w:styleId="Style_20" w:type="paragraph">
    <w:name w:val="Heading 5 Char"/>
    <w:link w:val="Style_20_ch"/>
    <w:rPr>
      <w:rFonts w:ascii="Cambria" w:hAnsi="Cambria"/>
      <w:color w:val="243F60"/>
    </w:rPr>
  </w:style>
  <w:style w:styleId="Style_20_ch" w:type="character">
    <w:name w:val="Heading 5 Char"/>
    <w:link w:val="Style_20"/>
    <w:rPr>
      <w:rFonts w:ascii="Cambria" w:hAnsi="Cambria"/>
      <w:color w:val="243F60"/>
    </w:rPr>
  </w:style>
  <w:style w:styleId="Style_21" w:type="paragraph">
    <w:name w:val="Body Text Char"/>
    <w:link w:val="Style_21_ch"/>
    <w:rPr>
      <w:rFonts w:ascii="Calibri" w:hAnsi="Calibri"/>
      <w:sz w:val="24"/>
    </w:rPr>
  </w:style>
  <w:style w:styleId="Style_21_ch" w:type="character">
    <w:name w:val="Body Text Char"/>
    <w:link w:val="Style_21"/>
    <w:rPr>
      <w:rFonts w:ascii="Calibri" w:hAnsi="Calibri"/>
      <w:sz w:val="24"/>
    </w:rPr>
  </w:style>
  <w:style w:styleId="Style_22" w:type="paragraph">
    <w:name w:val="Знак Знак2 Char Char Знак Знак Char Char Знак Знак Char Char Знак Знак Char Char Знак Знак Char Char Знак Знак Char Char Знак Знак Char Char Знак Знак Char Char"/>
    <w:basedOn w:val="Style_3"/>
    <w:link w:val="Style_22_ch"/>
    <w:pPr>
      <w:spacing w:afterAutospacing="on" w:beforeAutospacing="on"/>
      <w:ind/>
    </w:pPr>
    <w:rPr>
      <w:rFonts w:ascii="Tahoma" w:hAnsi="Tahoma"/>
      <w:sz w:val="20"/>
    </w:rPr>
  </w:style>
  <w:style w:styleId="Style_22_ch" w:type="character">
    <w:name w:val="Знак Знак2 Char Char Знак Знак Char Char Знак Знак Char Char Знак Знак Char Char Знак Знак Char Char Знак Знак Char Char Знак Знак Char Char Знак Знак Char Char"/>
    <w:basedOn w:val="Style_3_ch"/>
    <w:link w:val="Style_22"/>
    <w:rPr>
      <w:rFonts w:ascii="Tahoma" w:hAnsi="Tahoma"/>
      <w:sz w:val="20"/>
    </w:rPr>
  </w:style>
  <w:style w:styleId="Style_23" w:type="paragraph">
    <w:name w:val="Знак1 Знак Знак Знак"/>
    <w:basedOn w:val="Style_3"/>
    <w:link w:val="Style_23_ch"/>
    <w:pPr>
      <w:spacing w:afterAutospacing="on" w:beforeAutospacing="on"/>
      <w:ind/>
    </w:pPr>
    <w:rPr>
      <w:rFonts w:ascii="Tahoma" w:hAnsi="Tahoma"/>
      <w:sz w:val="20"/>
    </w:rPr>
  </w:style>
  <w:style w:styleId="Style_23_ch" w:type="character">
    <w:name w:val="Знак1 Знак Знак Знак"/>
    <w:basedOn w:val="Style_3_ch"/>
    <w:link w:val="Style_23"/>
    <w:rPr>
      <w:rFonts w:ascii="Tahoma" w:hAnsi="Tahoma"/>
      <w:sz w:val="20"/>
    </w:rPr>
  </w:style>
  <w:style w:styleId="Style_24" w:type="paragraph">
    <w:name w:val="text_default"/>
    <w:link w:val="Style_24_ch"/>
    <w:rPr>
      <w:rFonts w:ascii="Verdana" w:hAnsi="Verdana"/>
      <w:color w:val="5E6466"/>
      <w:sz w:val="18"/>
    </w:rPr>
  </w:style>
  <w:style w:styleId="Style_24_ch" w:type="character">
    <w:name w:val="text_default"/>
    <w:link w:val="Style_24"/>
    <w:rPr>
      <w:rFonts w:ascii="Verdana" w:hAnsi="Verdana"/>
      <w:color w:val="5E6466"/>
      <w:sz w:val="18"/>
    </w:rPr>
  </w:style>
  <w:style w:styleId="Style_25" w:type="paragraph">
    <w:name w:val="Знак Знак10"/>
    <w:link w:val="Style_25_ch"/>
    <w:rPr>
      <w:b w:val="1"/>
      <w:sz w:val="28"/>
    </w:rPr>
  </w:style>
  <w:style w:styleId="Style_25_ch" w:type="character">
    <w:name w:val="Знак Знак10"/>
    <w:link w:val="Style_25"/>
    <w:rPr>
      <w:b w:val="1"/>
      <w:sz w:val="28"/>
    </w:rPr>
  </w:style>
  <w:style w:styleId="Style_26" w:type="paragraph">
    <w:name w:val="heading 3"/>
    <w:basedOn w:val="Style_3"/>
    <w:next w:val="Style_3"/>
    <w:link w:val="Style_26_ch"/>
    <w:uiPriority w:val="9"/>
    <w:qFormat/>
    <w:pPr>
      <w:keepNext w:val="1"/>
      <w:keepLines w:val="1"/>
      <w:numPr>
        <w:ilvl w:val="0"/>
        <w:numId w:val="2"/>
      </w:numPr>
      <w:spacing w:before="200"/>
      <w:ind/>
      <w:jc w:val="both"/>
      <w:outlineLvl w:val="2"/>
    </w:pPr>
    <w:rPr>
      <w:b w:val="1"/>
      <w:sz w:val="28"/>
    </w:rPr>
  </w:style>
  <w:style w:styleId="Style_26_ch" w:type="character">
    <w:name w:val="heading 3"/>
    <w:basedOn w:val="Style_3_ch"/>
    <w:link w:val="Style_26"/>
    <w:rPr>
      <w:b w:val="1"/>
      <w:sz w:val="28"/>
    </w:rPr>
  </w:style>
  <w:style w:styleId="Style_27" w:type="paragraph">
    <w:name w:val="Отчетный"/>
    <w:basedOn w:val="Style_3"/>
    <w:link w:val="Style_27_ch"/>
    <w:pPr>
      <w:spacing w:after="120" w:line="360" w:lineRule="auto"/>
      <w:ind w:firstLine="720" w:left="0"/>
      <w:jc w:val="both"/>
    </w:pPr>
    <w:rPr>
      <w:sz w:val="26"/>
    </w:rPr>
  </w:style>
  <w:style w:styleId="Style_27_ch" w:type="character">
    <w:name w:val="Отчетный"/>
    <w:basedOn w:val="Style_3_ch"/>
    <w:link w:val="Style_27"/>
    <w:rPr>
      <w:sz w:val="26"/>
    </w:rPr>
  </w:style>
  <w:style w:styleId="Style_28" w:type="paragraph">
    <w:name w:val="Heading 2 Char"/>
    <w:link w:val="Style_28_ch"/>
    <w:rPr>
      <w:rFonts w:ascii="Calibri" w:hAnsi="Calibri"/>
      <w:sz w:val="28"/>
    </w:rPr>
  </w:style>
  <w:style w:styleId="Style_28_ch" w:type="character">
    <w:name w:val="Heading 2 Char"/>
    <w:link w:val="Style_28"/>
    <w:rPr>
      <w:rFonts w:ascii="Calibri" w:hAnsi="Calibri"/>
      <w:sz w:val="28"/>
    </w:rPr>
  </w:style>
  <w:style w:styleId="Style_29" w:type="paragraph">
    <w:name w:val="Знак Знак11"/>
    <w:link w:val="Style_29_ch"/>
    <w:rPr>
      <w:b w:val="1"/>
      <w:sz w:val="28"/>
    </w:rPr>
  </w:style>
  <w:style w:styleId="Style_29_ch" w:type="character">
    <w:name w:val="Знак Знак11"/>
    <w:link w:val="Style_29"/>
    <w:rPr>
      <w:b w:val="1"/>
      <w:sz w:val="28"/>
    </w:rPr>
  </w:style>
  <w:style w:styleId="Style_30" w:type="paragraph">
    <w:name w:val="Body Text 2"/>
    <w:basedOn w:val="Style_3"/>
    <w:link w:val="Style_30_ch"/>
    <w:pPr>
      <w:ind w:firstLine="720" w:left="0"/>
      <w:jc w:val="both"/>
    </w:pPr>
    <w:rPr>
      <w:sz w:val="20"/>
    </w:rPr>
  </w:style>
  <w:style w:styleId="Style_30_ch" w:type="character">
    <w:name w:val="Body Text 2"/>
    <w:basedOn w:val="Style_3_ch"/>
    <w:link w:val="Style_30"/>
    <w:rPr>
      <w:sz w:val="20"/>
    </w:rPr>
  </w:style>
  <w:style w:styleId="Style_31" w:type="paragraph">
    <w:name w:val="List Paragraph1"/>
    <w:basedOn w:val="Style_3"/>
    <w:link w:val="Style_31_ch"/>
    <w:pPr>
      <w:ind w:firstLine="709" w:left="720"/>
      <w:jc w:val="both"/>
    </w:pPr>
    <w:rPr>
      <w:sz w:val="28"/>
    </w:rPr>
  </w:style>
  <w:style w:styleId="Style_31_ch" w:type="character">
    <w:name w:val="List Paragraph1"/>
    <w:basedOn w:val="Style_3_ch"/>
    <w:link w:val="Style_31"/>
    <w:rPr>
      <w:sz w:val="28"/>
    </w:rPr>
  </w:style>
  <w:style w:styleId="Style_32" w:type="paragraph">
    <w:name w:val="paragraph_left_indent"/>
    <w:basedOn w:val="Style_3"/>
    <w:link w:val="Style_32_ch"/>
    <w:pPr>
      <w:ind/>
      <w:jc w:val="right"/>
    </w:pPr>
  </w:style>
  <w:style w:styleId="Style_32_ch" w:type="character">
    <w:name w:val="paragraph_left_indent"/>
    <w:basedOn w:val="Style_3_ch"/>
    <w:link w:val="Style_32"/>
  </w:style>
  <w:style w:styleId="Style_33" w:type="paragraph">
    <w:name w:val="Знак Знак9"/>
    <w:link w:val="Style_33_ch"/>
    <w:rPr>
      <w:sz w:val="28"/>
    </w:rPr>
  </w:style>
  <w:style w:styleId="Style_33_ch" w:type="character">
    <w:name w:val="Знак Знак9"/>
    <w:link w:val="Style_33"/>
    <w:rPr>
      <w:sz w:val="28"/>
    </w:rPr>
  </w:style>
  <w:style w:styleId="Style_34" w:type="paragraph">
    <w:name w:val="Balloon Text"/>
    <w:basedOn w:val="Style_3"/>
    <w:link w:val="Style_34_ch"/>
    <w:rPr>
      <w:rFonts w:ascii="Tahoma" w:hAnsi="Tahoma"/>
      <w:sz w:val="16"/>
    </w:rPr>
  </w:style>
  <w:style w:styleId="Style_34_ch" w:type="character">
    <w:name w:val="Balloon Text"/>
    <w:basedOn w:val="Style_3_ch"/>
    <w:link w:val="Style_34"/>
    <w:rPr>
      <w:rFonts w:ascii="Tahoma" w:hAnsi="Tahoma"/>
      <w:sz w:val="16"/>
    </w:rPr>
  </w:style>
  <w:style w:styleId="Style_35" w:type="paragraph">
    <w:name w:val="Знак11"/>
    <w:basedOn w:val="Style_3"/>
    <w:link w:val="Style_35_ch"/>
    <w:pPr>
      <w:spacing w:afterAutospacing="on" w:beforeAutospacing="on"/>
      <w:ind/>
    </w:pPr>
    <w:rPr>
      <w:rFonts w:ascii="Tahoma" w:hAnsi="Tahoma"/>
      <w:sz w:val="20"/>
    </w:rPr>
  </w:style>
  <w:style w:styleId="Style_35_ch" w:type="character">
    <w:name w:val="Знак11"/>
    <w:basedOn w:val="Style_3_ch"/>
    <w:link w:val="Style_35"/>
    <w:rPr>
      <w:rFonts w:ascii="Tahoma" w:hAnsi="Tahoma"/>
      <w:sz w:val="20"/>
    </w:rPr>
  </w:style>
  <w:style w:styleId="Style_36" w:type="paragraph">
    <w:name w:val="Heading 4 Char"/>
    <w:link w:val="Style_36_ch"/>
    <w:rPr>
      <w:rFonts w:ascii="Calibri" w:hAnsi="Calibri"/>
      <w:sz w:val="28"/>
    </w:rPr>
  </w:style>
  <w:style w:styleId="Style_36_ch" w:type="character">
    <w:name w:val="Heading 4 Char"/>
    <w:link w:val="Style_36"/>
    <w:rPr>
      <w:rFonts w:ascii="Calibri" w:hAnsi="Calibri"/>
      <w:sz w:val="28"/>
    </w:rPr>
  </w:style>
  <w:style w:styleId="Style_37" w:type="paragraph">
    <w:name w:val="header"/>
    <w:basedOn w:val="Style_3"/>
    <w:link w:val="Style_37_ch"/>
    <w:pPr>
      <w:tabs>
        <w:tab w:leader="none" w:pos="4536" w:val="center"/>
        <w:tab w:leader="none" w:pos="9072" w:val="right"/>
      </w:tabs>
      <w:ind/>
    </w:pPr>
    <w:rPr>
      <w:sz w:val="28"/>
    </w:rPr>
  </w:style>
  <w:style w:styleId="Style_37_ch" w:type="character">
    <w:name w:val="header"/>
    <w:basedOn w:val="Style_3_ch"/>
    <w:link w:val="Style_37"/>
    <w:rPr>
      <w:sz w:val="28"/>
    </w:rPr>
  </w:style>
  <w:style w:styleId="Style_38" w:type="paragraph">
    <w:name w:val="Postan"/>
    <w:basedOn w:val="Style_3"/>
    <w:link w:val="Style_38_ch"/>
    <w:pPr>
      <w:ind/>
      <w:jc w:val="center"/>
    </w:pPr>
    <w:rPr>
      <w:sz w:val="28"/>
    </w:rPr>
  </w:style>
  <w:style w:styleId="Style_38_ch" w:type="character">
    <w:name w:val="Postan"/>
    <w:basedOn w:val="Style_3_ch"/>
    <w:link w:val="Style_38"/>
    <w:rPr>
      <w:sz w:val="28"/>
    </w:rPr>
  </w:style>
  <w:style w:styleId="Style_39" w:type="paragraph">
    <w:name w:val="Обычный + 14 пт"/>
    <w:basedOn w:val="Style_40"/>
    <w:link w:val="Style_39_ch"/>
    <w:pPr>
      <w:ind w:firstLine="601" w:left="0"/>
    </w:pPr>
  </w:style>
  <w:style w:styleId="Style_39_ch" w:type="character">
    <w:name w:val="Обычный + 14 пт"/>
    <w:basedOn w:val="Style_40_ch"/>
    <w:link w:val="Style_39"/>
  </w:style>
  <w:style w:styleId="Style_41" w:type="paragraph">
    <w:name w:val="Основной текст с отступом 21"/>
    <w:basedOn w:val="Style_3"/>
    <w:link w:val="Style_41_ch"/>
    <w:pPr>
      <w:ind w:firstLine="720" w:left="0"/>
    </w:pPr>
  </w:style>
  <w:style w:styleId="Style_41_ch" w:type="character">
    <w:name w:val="Основной текст с отступом 21"/>
    <w:basedOn w:val="Style_3_ch"/>
    <w:link w:val="Style_41"/>
  </w:style>
  <w:style w:styleId="Style_1" w:type="paragraph">
    <w:name w:val="footer"/>
    <w:basedOn w:val="Style_3"/>
    <w:link w:val="Style_1_ch"/>
    <w:pPr>
      <w:tabs>
        <w:tab w:leader="none" w:pos="4677" w:val="center"/>
        <w:tab w:leader="none" w:pos="9355" w:val="right"/>
      </w:tabs>
      <w:ind/>
    </w:pPr>
  </w:style>
  <w:style w:styleId="Style_1_ch" w:type="character">
    <w:name w:val="footer"/>
    <w:basedOn w:val="Style_3_ch"/>
    <w:link w:val="Style_1"/>
  </w:style>
  <w:style w:styleId="Style_42" w:type="paragraph">
    <w:name w:val="Heading 1 Char"/>
    <w:link w:val="Style_42_ch"/>
    <w:rPr>
      <w:rFonts w:ascii="Calibri" w:hAnsi="Calibri"/>
      <w:b w:val="1"/>
      <w:sz w:val="28"/>
    </w:rPr>
  </w:style>
  <w:style w:styleId="Style_42_ch" w:type="character">
    <w:name w:val="Heading 1 Char"/>
    <w:link w:val="Style_42"/>
    <w:rPr>
      <w:rFonts w:ascii="Calibri" w:hAnsi="Calibri"/>
      <w:b w:val="1"/>
      <w:sz w:val="28"/>
    </w:rPr>
  </w:style>
  <w:style w:styleId="Style_43" w:type="paragraph">
    <w:name w:val="Footer Char"/>
    <w:link w:val="Style_43_ch"/>
    <w:rPr>
      <w:rFonts w:ascii="Calibri" w:hAnsi="Calibri"/>
    </w:rPr>
  </w:style>
  <w:style w:styleId="Style_43_ch" w:type="character">
    <w:name w:val="Footer Char"/>
    <w:link w:val="Style_43"/>
    <w:rPr>
      <w:rFonts w:ascii="Calibri" w:hAnsi="Calibri"/>
    </w:rPr>
  </w:style>
  <w:style w:styleId="Style_44" w:type="paragraph">
    <w:name w:val="toc 3"/>
    <w:next w:val="Style_3"/>
    <w:link w:val="Style_44_ch"/>
    <w:uiPriority w:val="39"/>
    <w:pPr>
      <w:ind w:firstLine="0" w:left="400"/>
      <w:jc w:val="left"/>
    </w:pPr>
    <w:rPr>
      <w:rFonts w:ascii="XO Thames" w:hAnsi="XO Thames"/>
      <w:sz w:val="28"/>
    </w:rPr>
  </w:style>
  <w:style w:styleId="Style_44_ch" w:type="character">
    <w:name w:val="toc 3"/>
    <w:link w:val="Style_44"/>
    <w:rPr>
      <w:rFonts w:ascii="XO Thames" w:hAnsi="XO Thames"/>
      <w:sz w:val="28"/>
    </w:rPr>
  </w:style>
  <w:style w:styleId="Style_45" w:type="paragraph">
    <w:name w:val="Body Text 2"/>
    <w:basedOn w:val="Style_3"/>
    <w:link w:val="Style_45_ch"/>
    <w:pPr>
      <w:ind/>
      <w:jc w:val="center"/>
    </w:pPr>
  </w:style>
  <w:style w:styleId="Style_45_ch" w:type="character">
    <w:name w:val="Body Text 2"/>
    <w:basedOn w:val="Style_3_ch"/>
    <w:link w:val="Style_45"/>
  </w:style>
  <w:style w:styleId="Style_46" w:type="paragraph">
    <w:name w:val="Знак Знак8"/>
    <w:link w:val="Style_46_ch"/>
    <w:rPr>
      <w:b w:val="1"/>
      <w:sz w:val="28"/>
    </w:rPr>
  </w:style>
  <w:style w:styleId="Style_46_ch" w:type="character">
    <w:name w:val="Знак Знак8"/>
    <w:link w:val="Style_46"/>
    <w:rPr>
      <w:b w:val="1"/>
      <w:sz w:val="28"/>
    </w:rPr>
  </w:style>
  <w:style w:styleId="Style_47" w:type="paragraph">
    <w:name w:val="Body Text Indent 2"/>
    <w:basedOn w:val="Style_3"/>
    <w:link w:val="Style_47_ch"/>
    <w:pPr>
      <w:ind w:firstLine="720" w:left="0"/>
    </w:pPr>
  </w:style>
  <w:style w:styleId="Style_47_ch" w:type="character">
    <w:name w:val="Body Text Indent 2"/>
    <w:basedOn w:val="Style_3_ch"/>
    <w:link w:val="Style_47"/>
  </w:style>
  <w:style w:styleId="Style_48" w:type="paragraph">
    <w:name w:val="Знак Знак"/>
    <w:link w:val="Style_48_ch"/>
  </w:style>
  <w:style w:styleId="Style_48_ch" w:type="character">
    <w:name w:val="Знак Знак"/>
    <w:link w:val="Style_48"/>
  </w:style>
  <w:style w:styleId="Style_49" w:type="paragraph">
    <w:name w:val="apple-converted-space"/>
    <w:link w:val="Style_49_ch"/>
  </w:style>
  <w:style w:styleId="Style_49_ch" w:type="character">
    <w:name w:val="apple-converted-space"/>
    <w:link w:val="Style_49"/>
  </w:style>
  <w:style w:styleId="Style_50" w:type="paragraph">
    <w:name w:val="Содержимое таблицы"/>
    <w:basedOn w:val="Style_3"/>
    <w:link w:val="Style_50_ch"/>
  </w:style>
  <w:style w:styleId="Style_50_ch" w:type="character">
    <w:name w:val="Содержимое таблицы"/>
    <w:basedOn w:val="Style_3_ch"/>
    <w:link w:val="Style_50"/>
  </w:style>
  <w:style w:styleId="Style_51" w:type="paragraph">
    <w:name w:val="ConsTitle"/>
    <w:link w:val="Style_51_ch"/>
    <w:pPr>
      <w:widowControl w:val="0"/>
      <w:ind w:right="19772"/>
    </w:pPr>
    <w:rPr>
      <w:rFonts w:ascii="Arial" w:hAnsi="Arial"/>
      <w:b w:val="1"/>
    </w:rPr>
  </w:style>
  <w:style w:styleId="Style_51_ch" w:type="character">
    <w:name w:val="ConsTitle"/>
    <w:link w:val="Style_51"/>
    <w:rPr>
      <w:rFonts w:ascii="Arial" w:hAnsi="Arial"/>
      <w:b w:val="1"/>
    </w:rPr>
  </w:style>
  <w:style w:styleId="Style_52" w:type="paragraph">
    <w:name w:val="heading 5"/>
    <w:basedOn w:val="Style_3"/>
    <w:next w:val="Style_3"/>
    <w:link w:val="Style_52_ch"/>
    <w:uiPriority w:val="9"/>
    <w:qFormat/>
    <w:pPr>
      <w:keepNext w:val="1"/>
      <w:keepLines w:val="1"/>
      <w:spacing w:before="200"/>
      <w:ind/>
      <w:outlineLvl w:val="4"/>
    </w:pPr>
    <w:rPr>
      <w:rFonts w:ascii="Cambria" w:hAnsi="Cambria"/>
      <w:color w:val="243F60"/>
      <w:sz w:val="20"/>
    </w:rPr>
  </w:style>
  <w:style w:styleId="Style_52_ch" w:type="character">
    <w:name w:val="heading 5"/>
    <w:basedOn w:val="Style_3_ch"/>
    <w:link w:val="Style_52"/>
    <w:rPr>
      <w:rFonts w:ascii="Cambria" w:hAnsi="Cambria"/>
      <w:color w:val="243F60"/>
      <w:sz w:val="20"/>
    </w:rPr>
  </w:style>
  <w:style w:styleId="Style_53" w:type="paragraph">
    <w:name w:val="Body Text Indent 3 Char1"/>
    <w:link w:val="Style_53_ch"/>
    <w:rPr>
      <w:rFonts w:ascii="Calibri" w:hAnsi="Calibri"/>
      <w:sz w:val="16"/>
    </w:rPr>
  </w:style>
  <w:style w:styleId="Style_53_ch" w:type="character">
    <w:name w:val="Body Text Indent 3 Char1"/>
    <w:link w:val="Style_53"/>
    <w:rPr>
      <w:rFonts w:ascii="Calibri" w:hAnsi="Calibri"/>
      <w:sz w:val="16"/>
    </w:rPr>
  </w:style>
  <w:style w:styleId="Style_54" w:type="paragraph">
    <w:name w:val="contentheader2cols"/>
    <w:basedOn w:val="Style_3"/>
    <w:link w:val="Style_54_ch"/>
    <w:pPr>
      <w:spacing w:before="51"/>
      <w:ind w:firstLine="0" w:left="257"/>
    </w:pPr>
    <w:rPr>
      <w:b w:val="1"/>
      <w:color w:val="3560A7"/>
      <w:sz w:val="22"/>
    </w:rPr>
  </w:style>
  <w:style w:styleId="Style_54_ch" w:type="character">
    <w:name w:val="contentheader2cols"/>
    <w:basedOn w:val="Style_3_ch"/>
    <w:link w:val="Style_54"/>
    <w:rPr>
      <w:b w:val="1"/>
      <w:color w:val="3560A7"/>
      <w:sz w:val="22"/>
    </w:rPr>
  </w:style>
  <w:style w:styleId="Style_55" w:type="paragraph">
    <w:name w:val="Strong"/>
    <w:link w:val="Style_55_ch"/>
    <w:rPr>
      <w:b w:val="1"/>
    </w:rPr>
  </w:style>
  <w:style w:styleId="Style_55_ch" w:type="character">
    <w:name w:val="Strong"/>
    <w:link w:val="Style_55"/>
    <w:rPr>
      <w:b w:val="1"/>
    </w:rPr>
  </w:style>
  <w:style w:styleId="Style_56" w:type="paragraph">
    <w:name w:val="Знак3"/>
    <w:basedOn w:val="Style_3"/>
    <w:link w:val="Style_56_ch"/>
    <w:pPr>
      <w:spacing w:afterAutospacing="on" w:beforeAutospacing="on"/>
      <w:ind/>
    </w:pPr>
    <w:rPr>
      <w:rFonts w:ascii="Tahoma" w:hAnsi="Tahoma"/>
      <w:sz w:val="20"/>
    </w:rPr>
  </w:style>
  <w:style w:styleId="Style_56_ch" w:type="character">
    <w:name w:val="Знак3"/>
    <w:basedOn w:val="Style_3_ch"/>
    <w:link w:val="Style_56"/>
    <w:rPr>
      <w:rFonts w:ascii="Tahoma" w:hAnsi="Tahoma"/>
      <w:sz w:val="20"/>
    </w:rPr>
  </w:style>
  <w:style w:styleId="Style_57" w:type="paragraph">
    <w:name w:val="heading 1"/>
    <w:basedOn w:val="Style_3"/>
    <w:next w:val="Style_3"/>
    <w:link w:val="Style_57_ch"/>
    <w:uiPriority w:val="9"/>
    <w:qFormat/>
    <w:pPr>
      <w:keepNext w:val="1"/>
      <w:ind/>
      <w:jc w:val="center"/>
      <w:outlineLvl w:val="0"/>
    </w:pPr>
    <w:rPr>
      <w:sz w:val="44"/>
    </w:rPr>
  </w:style>
  <w:style w:styleId="Style_57_ch" w:type="character">
    <w:name w:val="heading 1"/>
    <w:basedOn w:val="Style_3_ch"/>
    <w:link w:val="Style_57"/>
    <w:rPr>
      <w:sz w:val="44"/>
    </w:rPr>
  </w:style>
  <w:style w:styleId="Style_58" w:type="paragraph">
    <w:name w:val="Body Text"/>
    <w:basedOn w:val="Style_3"/>
    <w:link w:val="Style_58_ch"/>
    <w:pPr>
      <w:spacing w:after="120"/>
      <w:ind/>
    </w:pPr>
  </w:style>
  <w:style w:styleId="Style_58_ch" w:type="character">
    <w:name w:val="Body Text"/>
    <w:basedOn w:val="Style_3_ch"/>
    <w:link w:val="Style_58"/>
  </w:style>
  <w:style w:styleId="Style_59" w:type="paragraph">
    <w:name w:val="Знак"/>
    <w:basedOn w:val="Style_3"/>
    <w:link w:val="Style_59_ch"/>
    <w:pPr>
      <w:spacing w:afterAutospacing="on" w:beforeAutospacing="on"/>
      <w:ind/>
    </w:pPr>
    <w:rPr>
      <w:rFonts w:ascii="Tahoma" w:hAnsi="Tahoma"/>
      <w:sz w:val="20"/>
    </w:rPr>
  </w:style>
  <w:style w:styleId="Style_59_ch" w:type="character">
    <w:name w:val="Знак"/>
    <w:basedOn w:val="Style_3_ch"/>
    <w:link w:val="Style_59"/>
    <w:rPr>
      <w:rFonts w:ascii="Tahoma" w:hAnsi="Tahoma"/>
      <w:sz w:val="20"/>
    </w:rPr>
  </w:style>
  <w:style w:styleId="Style_60" w:type="paragraph">
    <w:name w:val="Hyperlink"/>
    <w:link w:val="Style_60_ch"/>
    <w:rPr>
      <w:rFonts w:ascii="Arial" w:hAnsi="Arial"/>
      <w:color w:val="3560A7"/>
      <w:sz w:val="20"/>
      <w:u w:val="none"/>
    </w:rPr>
  </w:style>
  <w:style w:styleId="Style_60_ch" w:type="character">
    <w:name w:val="Hyperlink"/>
    <w:link w:val="Style_60"/>
    <w:rPr>
      <w:rFonts w:ascii="Arial" w:hAnsi="Arial"/>
      <w:color w:val="3560A7"/>
      <w:sz w:val="20"/>
      <w:u w:val="none"/>
    </w:rPr>
  </w:style>
  <w:style w:styleId="Style_61" w:type="paragraph">
    <w:name w:val="Footnote"/>
    <w:basedOn w:val="Style_3"/>
    <w:link w:val="Style_61_ch"/>
    <w:rPr>
      <w:sz w:val="20"/>
    </w:rPr>
  </w:style>
  <w:style w:styleId="Style_61_ch" w:type="character">
    <w:name w:val="Footnote"/>
    <w:basedOn w:val="Style_3_ch"/>
    <w:link w:val="Style_61"/>
    <w:rPr>
      <w:sz w:val="20"/>
    </w:rPr>
  </w:style>
  <w:style w:styleId="Style_2" w:type="paragraph">
    <w:name w:val="No Spacing"/>
    <w:link w:val="Style_2_ch"/>
    <w:rPr>
      <w:rFonts w:ascii="Calibri" w:hAnsi="Calibri"/>
      <w:sz w:val="22"/>
    </w:rPr>
  </w:style>
  <w:style w:styleId="Style_2_ch" w:type="character">
    <w:name w:val="No Spacing"/>
    <w:link w:val="Style_2"/>
    <w:rPr>
      <w:rFonts w:ascii="Calibri" w:hAnsi="Calibri"/>
      <w:sz w:val="22"/>
    </w:rPr>
  </w:style>
  <w:style w:styleId="Style_62" w:type="paragraph">
    <w:name w:val="toc 1"/>
    <w:next w:val="Style_3"/>
    <w:link w:val="Style_62_ch"/>
    <w:uiPriority w:val="39"/>
    <w:pPr>
      <w:ind w:firstLine="0" w:left="0"/>
      <w:jc w:val="left"/>
    </w:pPr>
    <w:rPr>
      <w:rFonts w:ascii="XO Thames" w:hAnsi="XO Thames"/>
      <w:b w:val="1"/>
      <w:sz w:val="28"/>
    </w:rPr>
  </w:style>
  <w:style w:styleId="Style_62_ch" w:type="character">
    <w:name w:val="toc 1"/>
    <w:link w:val="Style_62"/>
    <w:rPr>
      <w:rFonts w:ascii="XO Thames" w:hAnsi="XO Thames"/>
      <w:b w:val="1"/>
      <w:sz w:val="28"/>
    </w:rPr>
  </w:style>
  <w:style w:styleId="Style_63" w:type="paragraph">
    <w:name w:val="Body Text Indent 3"/>
    <w:basedOn w:val="Style_3"/>
    <w:link w:val="Style_63_ch"/>
    <w:pPr>
      <w:spacing w:after="120"/>
      <w:ind w:firstLine="0" w:left="283"/>
    </w:pPr>
    <w:rPr>
      <w:rFonts w:ascii="Calibri" w:hAnsi="Calibri"/>
      <w:sz w:val="16"/>
    </w:rPr>
  </w:style>
  <w:style w:styleId="Style_63_ch" w:type="character">
    <w:name w:val="Body Text Indent 3"/>
    <w:basedOn w:val="Style_3_ch"/>
    <w:link w:val="Style_63"/>
    <w:rPr>
      <w:rFonts w:ascii="Calibri" w:hAnsi="Calibri"/>
      <w:sz w:val="16"/>
    </w:rPr>
  </w:style>
  <w:style w:styleId="Style_64" w:type="paragraph">
    <w:name w:val="Заголовок таблицы"/>
    <w:basedOn w:val="Style_50"/>
    <w:link w:val="Style_64_ch"/>
    <w:pPr>
      <w:ind/>
      <w:jc w:val="center"/>
    </w:pPr>
    <w:rPr>
      <w:b w:val="1"/>
    </w:rPr>
  </w:style>
  <w:style w:styleId="Style_64_ch" w:type="character">
    <w:name w:val="Заголовок таблицы"/>
    <w:basedOn w:val="Style_50_ch"/>
    <w:link w:val="Style_64"/>
    <w:rPr>
      <w:b w:val="1"/>
    </w:rPr>
  </w:style>
  <w:style w:styleId="Style_65" w:type="paragraph">
    <w:name w:val="Текст сноски Знак1"/>
    <w:link w:val="Style_65_ch"/>
  </w:style>
  <w:style w:styleId="Style_65_ch" w:type="character">
    <w:name w:val="Текст сноски Знак1"/>
    <w:link w:val="Style_65"/>
  </w:style>
  <w:style w:styleId="Style_66" w:type="paragraph">
    <w:name w:val="Header and Footer"/>
    <w:link w:val="Style_66_ch"/>
    <w:pPr>
      <w:spacing w:line="240" w:lineRule="auto"/>
      <w:ind/>
      <w:jc w:val="both"/>
    </w:pPr>
    <w:rPr>
      <w:rFonts w:ascii="XO Thames" w:hAnsi="XO Thames"/>
      <w:sz w:val="20"/>
    </w:rPr>
  </w:style>
  <w:style w:styleId="Style_66_ch" w:type="character">
    <w:name w:val="Header and Footer"/>
    <w:link w:val="Style_66"/>
    <w:rPr>
      <w:rFonts w:ascii="XO Thames" w:hAnsi="XO Thames"/>
      <w:sz w:val="20"/>
    </w:rPr>
  </w:style>
  <w:style w:styleId="Style_67" w:type="paragraph">
    <w:name w:val="Название1"/>
    <w:basedOn w:val="Style_3"/>
    <w:link w:val="Style_67_ch"/>
    <w:pPr>
      <w:spacing w:after="120" w:before="120"/>
      <w:ind/>
    </w:pPr>
    <w:rPr>
      <w:rFonts w:ascii="Arial" w:hAnsi="Arial"/>
      <w:i w:val="1"/>
      <w:sz w:val="20"/>
    </w:rPr>
  </w:style>
  <w:style w:styleId="Style_67_ch" w:type="character">
    <w:name w:val="Название1"/>
    <w:basedOn w:val="Style_3_ch"/>
    <w:link w:val="Style_67"/>
    <w:rPr>
      <w:rFonts w:ascii="Arial" w:hAnsi="Arial"/>
      <w:i w:val="1"/>
      <w:sz w:val="20"/>
    </w:rPr>
  </w:style>
  <w:style w:styleId="Style_68" w:type="paragraph">
    <w:name w:val="Верхний колонтитул1"/>
    <w:basedOn w:val="Style_3"/>
    <w:link w:val="Style_68_ch"/>
    <w:pPr>
      <w:ind w:firstLine="0" w:left="400"/>
      <w:jc w:val="center"/>
    </w:pPr>
    <w:rPr>
      <w:rFonts w:ascii="Arial" w:hAnsi="Arial"/>
      <w:b w:val="1"/>
      <w:color w:val="3560A7"/>
      <w:sz w:val="28"/>
    </w:rPr>
  </w:style>
  <w:style w:styleId="Style_68_ch" w:type="character">
    <w:name w:val="Верхний колонтитул1"/>
    <w:basedOn w:val="Style_3_ch"/>
    <w:link w:val="Style_68"/>
    <w:rPr>
      <w:rFonts w:ascii="Arial" w:hAnsi="Arial"/>
      <w:b w:val="1"/>
      <w:color w:val="3560A7"/>
      <w:sz w:val="28"/>
    </w:rPr>
  </w:style>
  <w:style w:styleId="Style_69" w:type="paragraph">
    <w:name w:val="Heading 3 Char"/>
    <w:link w:val="Style_69_ch"/>
    <w:rPr>
      <w:rFonts w:ascii="Calibri" w:hAnsi="Calibri"/>
      <w:b w:val="1"/>
      <w:sz w:val="28"/>
    </w:rPr>
  </w:style>
  <w:style w:styleId="Style_69_ch" w:type="character">
    <w:name w:val="Heading 3 Char"/>
    <w:link w:val="Style_69"/>
    <w:rPr>
      <w:rFonts w:ascii="Calibri" w:hAnsi="Calibri"/>
      <w:b w:val="1"/>
      <w:sz w:val="28"/>
    </w:rPr>
  </w:style>
  <w:style w:styleId="Style_70" w:type="paragraph">
    <w:name w:val="toc 9"/>
    <w:next w:val="Style_3"/>
    <w:link w:val="Style_70_ch"/>
    <w:uiPriority w:val="39"/>
    <w:pPr>
      <w:ind w:firstLine="0" w:left="1600"/>
      <w:jc w:val="left"/>
    </w:pPr>
    <w:rPr>
      <w:rFonts w:ascii="XO Thames" w:hAnsi="XO Thames"/>
      <w:sz w:val="28"/>
    </w:rPr>
  </w:style>
  <w:style w:styleId="Style_70_ch" w:type="character">
    <w:name w:val="toc 9"/>
    <w:link w:val="Style_70"/>
    <w:rPr>
      <w:rFonts w:ascii="XO Thames" w:hAnsi="XO Thames"/>
      <w:sz w:val="28"/>
    </w:rPr>
  </w:style>
  <w:style w:styleId="Style_71" w:type="paragraph">
    <w:name w:val=" Знак Знак Знак Знак"/>
    <w:basedOn w:val="Style_3"/>
    <w:link w:val="Style_71_ch"/>
    <w:pPr>
      <w:spacing w:afterAutospacing="on" w:beforeAutospacing="on"/>
      <w:ind/>
    </w:pPr>
    <w:rPr>
      <w:rFonts w:ascii="Tahoma" w:hAnsi="Tahoma"/>
      <w:sz w:val="20"/>
    </w:rPr>
  </w:style>
  <w:style w:styleId="Style_71_ch" w:type="character">
    <w:name w:val=" Знак Знак Знак Знак"/>
    <w:basedOn w:val="Style_3_ch"/>
    <w:link w:val="Style_71"/>
    <w:rPr>
      <w:rFonts w:ascii="Tahoma" w:hAnsi="Tahoma"/>
      <w:sz w:val="20"/>
    </w:rPr>
  </w:style>
  <w:style w:styleId="Style_72" w:type="paragraph">
    <w:name w:val="Standard"/>
    <w:link w:val="Style_72_ch"/>
    <w:pPr>
      <w:widowControl w:val="0"/>
      <w:ind/>
    </w:pPr>
    <w:rPr>
      <w:sz w:val="24"/>
    </w:rPr>
  </w:style>
  <w:style w:styleId="Style_72_ch" w:type="character">
    <w:name w:val="Standard"/>
    <w:link w:val="Style_72"/>
    <w:rPr>
      <w:sz w:val="24"/>
    </w:rPr>
  </w:style>
  <w:style w:styleId="Style_73" w:type="paragraph">
    <w:name w:val="Основной текст 21"/>
    <w:basedOn w:val="Style_3"/>
    <w:link w:val="Style_73_ch"/>
    <w:pPr>
      <w:ind w:firstLine="720" w:left="0"/>
      <w:jc w:val="both"/>
    </w:pPr>
    <w:rPr>
      <w:sz w:val="20"/>
    </w:rPr>
  </w:style>
  <w:style w:styleId="Style_73_ch" w:type="character">
    <w:name w:val="Основной текст 21"/>
    <w:basedOn w:val="Style_3_ch"/>
    <w:link w:val="Style_73"/>
    <w:rPr>
      <w:sz w:val="20"/>
    </w:rPr>
  </w:style>
  <w:style w:styleId="Style_74" w:type="paragraph">
    <w:name w:val="a3"/>
    <w:basedOn w:val="Style_3"/>
    <w:link w:val="Style_74_ch"/>
    <w:pPr>
      <w:spacing w:after="64" w:before="64"/>
      <w:ind/>
    </w:pPr>
    <w:rPr>
      <w:rFonts w:ascii="Arial" w:hAnsi="Arial"/>
      <w:color w:val="000000"/>
      <w:sz w:val="20"/>
    </w:rPr>
  </w:style>
  <w:style w:styleId="Style_74_ch" w:type="character">
    <w:name w:val="a3"/>
    <w:basedOn w:val="Style_3_ch"/>
    <w:link w:val="Style_74"/>
    <w:rPr>
      <w:rFonts w:ascii="Arial" w:hAnsi="Arial"/>
      <w:color w:val="000000"/>
      <w:sz w:val="20"/>
    </w:rPr>
  </w:style>
  <w:style w:styleId="Style_75" w:type="paragraph">
    <w:name w:val="toc 8"/>
    <w:next w:val="Style_3"/>
    <w:link w:val="Style_75_ch"/>
    <w:uiPriority w:val="39"/>
    <w:pPr>
      <w:ind w:firstLine="0" w:left="1400"/>
      <w:jc w:val="left"/>
    </w:pPr>
    <w:rPr>
      <w:rFonts w:ascii="XO Thames" w:hAnsi="XO Thames"/>
      <w:sz w:val="28"/>
    </w:rPr>
  </w:style>
  <w:style w:styleId="Style_75_ch" w:type="character">
    <w:name w:val="toc 8"/>
    <w:link w:val="Style_75"/>
    <w:rPr>
      <w:rFonts w:ascii="XO Thames" w:hAnsi="XO Thames"/>
      <w:sz w:val="28"/>
    </w:rPr>
  </w:style>
  <w:style w:styleId="Style_76" w:type="paragraph">
    <w:name w:val="Знак2"/>
    <w:basedOn w:val="Style_3"/>
    <w:link w:val="Style_76_ch"/>
    <w:pPr>
      <w:spacing w:afterAutospacing="on" w:beforeAutospacing="on"/>
      <w:ind/>
    </w:pPr>
    <w:rPr>
      <w:rFonts w:ascii="Tahoma" w:hAnsi="Tahoma"/>
      <w:sz w:val="20"/>
    </w:rPr>
  </w:style>
  <w:style w:styleId="Style_76_ch" w:type="character">
    <w:name w:val="Знак2"/>
    <w:basedOn w:val="Style_3_ch"/>
    <w:link w:val="Style_76"/>
    <w:rPr>
      <w:rFonts w:ascii="Tahoma" w:hAnsi="Tahoma"/>
      <w:sz w:val="20"/>
    </w:rPr>
  </w:style>
  <w:style w:styleId="Style_77" w:type="paragraph">
    <w:name w:val="Default Paragraph Font"/>
    <w:link w:val="Style_77_ch"/>
  </w:style>
  <w:style w:styleId="Style_77_ch" w:type="character">
    <w:name w:val="Default Paragraph Font"/>
    <w:link w:val="Style_77"/>
  </w:style>
  <w:style w:styleId="Style_78" w:type="paragraph">
    <w:name w:val="Document Map"/>
    <w:basedOn w:val="Style_3"/>
    <w:link w:val="Style_78_ch"/>
    <w:pPr>
      <w:spacing w:after="200" w:line="276" w:lineRule="auto"/>
      <w:ind/>
    </w:pPr>
    <w:rPr>
      <w:rFonts w:ascii="Tahoma" w:hAnsi="Tahoma"/>
      <w:sz w:val="16"/>
    </w:rPr>
  </w:style>
  <w:style w:styleId="Style_78_ch" w:type="character">
    <w:name w:val="Document Map"/>
    <w:basedOn w:val="Style_3_ch"/>
    <w:link w:val="Style_78"/>
    <w:rPr>
      <w:rFonts w:ascii="Tahoma" w:hAnsi="Tahoma"/>
      <w:sz w:val="16"/>
    </w:rPr>
  </w:style>
  <w:style w:styleId="Style_79" w:type="paragraph">
    <w:name w:val="Body Text Indent Char"/>
    <w:link w:val="Style_79_ch"/>
    <w:rPr>
      <w:rFonts w:ascii="Calibri" w:hAnsi="Calibri"/>
      <w:sz w:val="28"/>
    </w:rPr>
  </w:style>
  <w:style w:styleId="Style_79_ch" w:type="character">
    <w:name w:val="Body Text Indent Char"/>
    <w:link w:val="Style_79"/>
    <w:rPr>
      <w:rFonts w:ascii="Calibri" w:hAnsi="Calibri"/>
      <w:sz w:val="28"/>
    </w:rPr>
  </w:style>
  <w:style w:styleId="Style_80" w:type="paragraph">
    <w:name w:val="ConsNormal"/>
    <w:link w:val="Style_80_ch"/>
    <w:pPr>
      <w:widowControl w:val="0"/>
      <w:ind w:firstLine="720" w:left="0" w:right="19772"/>
    </w:pPr>
    <w:rPr>
      <w:rFonts w:ascii="Arial" w:hAnsi="Arial"/>
    </w:rPr>
  </w:style>
  <w:style w:styleId="Style_80_ch" w:type="character">
    <w:name w:val="ConsNormal"/>
    <w:link w:val="Style_80"/>
    <w:rPr>
      <w:rFonts w:ascii="Arial" w:hAnsi="Arial"/>
    </w:rPr>
  </w:style>
  <w:style w:styleId="Style_81" w:type="paragraph">
    <w:name w:val="ConsPlusNonformat"/>
    <w:link w:val="Style_81_ch"/>
    <w:pPr>
      <w:widowControl w:val="0"/>
      <w:ind/>
    </w:pPr>
    <w:rPr>
      <w:rFonts w:ascii="Courier New" w:hAnsi="Courier New"/>
    </w:rPr>
  </w:style>
  <w:style w:styleId="Style_81_ch" w:type="character">
    <w:name w:val="ConsPlusNonformat"/>
    <w:link w:val="Style_81"/>
    <w:rPr>
      <w:rFonts w:ascii="Courier New" w:hAnsi="Courier New"/>
    </w:rPr>
  </w:style>
  <w:style w:styleId="Style_82" w:type="paragraph">
    <w:name w:val="Основной"/>
    <w:basedOn w:val="Style_3"/>
    <w:link w:val="Style_82_ch"/>
    <w:pPr>
      <w:widowControl w:val="0"/>
      <w:ind w:firstLine="720" w:left="0"/>
      <w:jc w:val="both"/>
    </w:pPr>
    <w:rPr>
      <w:sz w:val="28"/>
    </w:rPr>
  </w:style>
  <w:style w:styleId="Style_82_ch" w:type="character">
    <w:name w:val="Основной"/>
    <w:basedOn w:val="Style_3_ch"/>
    <w:link w:val="Style_82"/>
    <w:rPr>
      <w:sz w:val="28"/>
    </w:rPr>
  </w:style>
  <w:style w:styleId="Style_83" w:type="paragraph">
    <w:name w:val="caption"/>
    <w:basedOn w:val="Style_3"/>
    <w:next w:val="Style_3"/>
    <w:link w:val="Style_83_ch"/>
    <w:pPr>
      <w:spacing w:before="120"/>
      <w:ind/>
      <w:jc w:val="center"/>
    </w:pPr>
    <w:rPr>
      <w:b w:val="1"/>
      <w:sz w:val="28"/>
    </w:rPr>
  </w:style>
  <w:style w:styleId="Style_83_ch" w:type="character">
    <w:name w:val="caption"/>
    <w:basedOn w:val="Style_3_ch"/>
    <w:link w:val="Style_83"/>
    <w:rPr>
      <w:b w:val="1"/>
      <w:sz w:val="28"/>
    </w:rPr>
  </w:style>
  <w:style w:styleId="Style_84" w:type="paragraph">
    <w:name w:val="ConsPlusTitle"/>
    <w:link w:val="Style_84_ch"/>
    <w:pPr>
      <w:widowControl w:val="0"/>
      <w:ind/>
    </w:pPr>
    <w:rPr>
      <w:b w:val="1"/>
      <w:sz w:val="28"/>
    </w:rPr>
  </w:style>
  <w:style w:styleId="Style_84_ch" w:type="character">
    <w:name w:val="ConsPlusTitle"/>
    <w:link w:val="Style_84"/>
    <w:rPr>
      <w:b w:val="1"/>
      <w:sz w:val="28"/>
    </w:rPr>
  </w:style>
  <w:style w:styleId="Style_85" w:type="paragraph">
    <w:name w:val="Plain Text"/>
    <w:basedOn w:val="Style_3"/>
    <w:link w:val="Style_85_ch"/>
    <w:pPr>
      <w:spacing w:after="64" w:before="64"/>
      <w:ind/>
    </w:pPr>
    <w:rPr>
      <w:rFonts w:ascii="Arial" w:hAnsi="Arial"/>
      <w:color w:val="000000"/>
    </w:rPr>
  </w:style>
  <w:style w:styleId="Style_85_ch" w:type="character">
    <w:name w:val="Plain Text"/>
    <w:basedOn w:val="Style_3_ch"/>
    <w:link w:val="Style_85"/>
    <w:rPr>
      <w:rFonts w:ascii="Arial" w:hAnsi="Arial"/>
      <w:color w:val="000000"/>
    </w:rPr>
  </w:style>
  <w:style w:styleId="Style_86" w:type="paragraph">
    <w:name w:val="HTML Preformatted Char"/>
    <w:link w:val="Style_86_ch"/>
    <w:rPr>
      <w:rFonts w:ascii="Courier New" w:hAnsi="Courier New"/>
    </w:rPr>
  </w:style>
  <w:style w:styleId="Style_86_ch" w:type="character">
    <w:name w:val="HTML Preformatted Char"/>
    <w:link w:val="Style_86"/>
    <w:rPr>
      <w:rFonts w:ascii="Courier New" w:hAnsi="Courier New"/>
    </w:rPr>
  </w:style>
  <w:style w:styleId="Style_87" w:type="paragraph">
    <w:name w:val="Гипертекстовая ссылка"/>
    <w:link w:val="Style_87_ch"/>
    <w:rPr>
      <w:color w:val="106BBE"/>
      <w:sz w:val="26"/>
    </w:rPr>
  </w:style>
  <w:style w:styleId="Style_87_ch" w:type="character">
    <w:name w:val="Гипертекстовая ссылка"/>
    <w:link w:val="Style_87"/>
    <w:rPr>
      <w:color w:val="106BBE"/>
      <w:sz w:val="26"/>
    </w:rPr>
  </w:style>
  <w:style w:styleId="Style_88" w:type="paragraph">
    <w:name w:val="toc 5"/>
    <w:next w:val="Style_3"/>
    <w:link w:val="Style_88_ch"/>
    <w:uiPriority w:val="39"/>
    <w:pPr>
      <w:ind w:firstLine="0" w:left="800"/>
      <w:jc w:val="left"/>
    </w:pPr>
    <w:rPr>
      <w:rFonts w:ascii="XO Thames" w:hAnsi="XO Thames"/>
      <w:sz w:val="28"/>
    </w:rPr>
  </w:style>
  <w:style w:styleId="Style_88_ch" w:type="character">
    <w:name w:val="toc 5"/>
    <w:link w:val="Style_88"/>
    <w:rPr>
      <w:rFonts w:ascii="XO Thames" w:hAnsi="XO Thames"/>
      <w:sz w:val="28"/>
    </w:rPr>
  </w:style>
  <w:style w:styleId="Style_89" w:type="paragraph">
    <w:name w:val="ConsPlusNormal"/>
    <w:link w:val="Style_89_ch"/>
    <w:pPr>
      <w:widowControl w:val="0"/>
      <w:ind/>
    </w:pPr>
    <w:rPr>
      <w:sz w:val="28"/>
    </w:rPr>
  </w:style>
  <w:style w:styleId="Style_89_ch" w:type="character">
    <w:name w:val="ConsPlusNormal"/>
    <w:link w:val="Style_89"/>
    <w:rPr>
      <w:sz w:val="28"/>
    </w:rPr>
  </w:style>
  <w:style w:styleId="Style_90" w:type="paragraph">
    <w:name w:val="Основной шрифт абзаца1"/>
    <w:link w:val="Style_90_ch"/>
  </w:style>
  <w:style w:styleId="Style_90_ch" w:type="character">
    <w:name w:val="Основной шрифт абзаца1"/>
    <w:link w:val="Style_90"/>
  </w:style>
  <w:style w:styleId="Style_91" w:type="paragraph">
    <w:name w:val="List"/>
    <w:basedOn w:val="Style_58"/>
    <w:link w:val="Style_91_ch"/>
    <w:rPr>
      <w:rFonts w:ascii="Arial" w:hAnsi="Arial"/>
    </w:rPr>
  </w:style>
  <w:style w:styleId="Style_91_ch" w:type="character">
    <w:name w:val="List"/>
    <w:basedOn w:val="Style_58_ch"/>
    <w:link w:val="Style_91"/>
    <w:rPr>
      <w:rFonts w:ascii="Arial" w:hAnsi="Arial"/>
    </w:rPr>
  </w:style>
  <w:style w:styleId="Style_92" w:type="paragraph">
    <w:name w:val="Header Char"/>
    <w:link w:val="Style_92_ch"/>
    <w:rPr>
      <w:rFonts w:ascii="Calibri" w:hAnsi="Calibri"/>
    </w:rPr>
  </w:style>
  <w:style w:styleId="Style_92_ch" w:type="character">
    <w:name w:val="Header Char"/>
    <w:link w:val="Style_92"/>
    <w:rPr>
      <w:rFonts w:ascii="Calibri" w:hAnsi="Calibri"/>
    </w:rPr>
  </w:style>
  <w:style w:styleId="Style_93" w:type="paragraph">
    <w:name w:val="page number"/>
    <w:link w:val="Style_93_ch"/>
  </w:style>
  <w:style w:styleId="Style_93_ch" w:type="character">
    <w:name w:val="page number"/>
    <w:link w:val="Style_93"/>
  </w:style>
  <w:style w:styleId="Style_94" w:type="paragraph">
    <w:name w:val="FollowedHyperlink"/>
    <w:link w:val="Style_94_ch"/>
    <w:rPr>
      <w:color w:val="800080"/>
      <w:u w:val="single"/>
    </w:rPr>
  </w:style>
  <w:style w:styleId="Style_94_ch" w:type="character">
    <w:name w:val="FollowedHyperlink"/>
    <w:link w:val="Style_94"/>
    <w:rPr>
      <w:color w:val="800080"/>
      <w:u w:val="single"/>
    </w:rPr>
  </w:style>
  <w:style w:styleId="Style_95" w:type="paragraph">
    <w:name w:val="Default"/>
    <w:link w:val="Style_95_ch"/>
    <w:rPr>
      <w:color w:val="000000"/>
      <w:sz w:val="24"/>
    </w:rPr>
  </w:style>
  <w:style w:styleId="Style_95_ch" w:type="character">
    <w:name w:val="Default"/>
    <w:link w:val="Style_95"/>
    <w:rPr>
      <w:color w:val="000000"/>
      <w:sz w:val="24"/>
    </w:rPr>
  </w:style>
  <w:style w:styleId="Style_96" w:type="paragraph">
    <w:name w:val="Subtitle"/>
    <w:next w:val="Style_3"/>
    <w:link w:val="Style_96_ch"/>
    <w:uiPriority w:val="11"/>
    <w:qFormat/>
    <w:pPr>
      <w:ind/>
      <w:jc w:val="both"/>
    </w:pPr>
    <w:rPr>
      <w:rFonts w:ascii="XO Thames" w:hAnsi="XO Thames"/>
      <w:i w:val="1"/>
      <w:sz w:val="24"/>
    </w:rPr>
  </w:style>
  <w:style w:styleId="Style_96_ch" w:type="character">
    <w:name w:val="Subtitle"/>
    <w:link w:val="Style_96"/>
    <w:rPr>
      <w:rFonts w:ascii="XO Thames" w:hAnsi="XO Thames"/>
      <w:i w:val="1"/>
      <w:sz w:val="24"/>
    </w:rPr>
  </w:style>
  <w:style w:styleId="Style_97" w:type="paragraph">
    <w:name w:val="Normal (Web)"/>
    <w:basedOn w:val="Style_3"/>
    <w:link w:val="Style_97_ch"/>
    <w:pPr>
      <w:spacing w:afterAutospacing="on" w:beforeAutospacing="on"/>
      <w:ind/>
    </w:pPr>
  </w:style>
  <w:style w:styleId="Style_97_ch" w:type="character">
    <w:name w:val="Normal (Web)"/>
    <w:basedOn w:val="Style_3_ch"/>
    <w:link w:val="Style_97"/>
  </w:style>
  <w:style w:styleId="Style_40" w:type="paragraph">
    <w:name w:val="Body Text Indent"/>
    <w:basedOn w:val="Style_3"/>
    <w:link w:val="Style_40_ch"/>
    <w:pPr>
      <w:ind w:firstLine="709" w:left="0"/>
      <w:jc w:val="both"/>
    </w:pPr>
    <w:rPr>
      <w:sz w:val="20"/>
    </w:rPr>
  </w:style>
  <w:style w:styleId="Style_40_ch" w:type="character">
    <w:name w:val="Body Text Indent"/>
    <w:basedOn w:val="Style_3_ch"/>
    <w:link w:val="Style_40"/>
    <w:rPr>
      <w:sz w:val="20"/>
    </w:rPr>
  </w:style>
  <w:style w:styleId="Style_98" w:type="paragraph">
    <w:name w:val="Title"/>
    <w:basedOn w:val="Style_3"/>
    <w:next w:val="Style_58"/>
    <w:link w:val="Style_98_ch"/>
    <w:uiPriority w:val="10"/>
    <w:qFormat/>
    <w:pPr>
      <w:keepNext w:val="1"/>
      <w:spacing w:after="120" w:before="240"/>
      <w:ind/>
    </w:pPr>
    <w:rPr>
      <w:rFonts w:ascii="Arial" w:hAnsi="Arial"/>
      <w:sz w:val="28"/>
    </w:rPr>
  </w:style>
  <w:style w:styleId="Style_98_ch" w:type="character">
    <w:name w:val="Title"/>
    <w:basedOn w:val="Style_3_ch"/>
    <w:link w:val="Style_98"/>
    <w:rPr>
      <w:rFonts w:ascii="Arial" w:hAnsi="Arial"/>
      <w:sz w:val="28"/>
    </w:rPr>
  </w:style>
  <w:style w:styleId="Style_99" w:type="paragraph">
    <w:name w:val="heading 4"/>
    <w:basedOn w:val="Style_3"/>
    <w:next w:val="Style_3"/>
    <w:link w:val="Style_99_ch"/>
    <w:uiPriority w:val="9"/>
    <w:qFormat/>
    <w:pPr>
      <w:keepNext w:val="1"/>
      <w:spacing w:after="60" w:before="240"/>
      <w:ind/>
      <w:outlineLvl w:val="3"/>
    </w:pPr>
    <w:rPr>
      <w:b w:val="1"/>
      <w:sz w:val="28"/>
    </w:rPr>
  </w:style>
  <w:style w:styleId="Style_99_ch" w:type="character">
    <w:name w:val="heading 4"/>
    <w:basedOn w:val="Style_3_ch"/>
    <w:link w:val="Style_99"/>
    <w:rPr>
      <w:b w:val="1"/>
      <w:sz w:val="28"/>
    </w:rPr>
  </w:style>
  <w:style w:styleId="Style_100" w:type="paragraph">
    <w:name w:val="Body Text Indent 3 Char"/>
    <w:link w:val="Style_100_ch"/>
    <w:rPr>
      <w:rFonts w:ascii="Calibri" w:hAnsi="Calibri"/>
      <w:sz w:val="16"/>
    </w:rPr>
  </w:style>
  <w:style w:styleId="Style_100_ch" w:type="character">
    <w:name w:val="Body Text Indent 3 Char"/>
    <w:link w:val="Style_100"/>
    <w:rPr>
      <w:rFonts w:ascii="Calibri" w:hAnsi="Calibri"/>
      <w:sz w:val="16"/>
    </w:rPr>
  </w:style>
  <w:style w:styleId="Style_6" w:type="paragraph">
    <w:name w:val="heading 2"/>
    <w:basedOn w:val="Style_3"/>
    <w:next w:val="Style_3"/>
    <w:link w:val="Style_6_ch"/>
    <w:uiPriority w:val="9"/>
    <w:qFormat/>
    <w:pPr>
      <w:keepNext w:val="1"/>
      <w:ind/>
      <w:outlineLvl w:val="1"/>
    </w:pPr>
    <w:rPr>
      <w:b w:val="1"/>
      <w:sz w:val="28"/>
    </w:rPr>
  </w:style>
  <w:style w:styleId="Style_6_ch" w:type="character">
    <w:name w:val="heading 2"/>
    <w:basedOn w:val="Style_3_ch"/>
    <w:link w:val="Style_6"/>
    <w:rPr>
      <w:b w:val="1"/>
      <w:sz w:val="28"/>
    </w:rPr>
  </w:style>
  <w:style w:styleId="Style_101" w:type="paragraph">
    <w:name w:val="List 3"/>
    <w:basedOn w:val="Style_3"/>
    <w:link w:val="Style_101_ch"/>
    <w:pPr>
      <w:ind w:hanging="283" w:left="849"/>
      <w:jc w:val="both"/>
    </w:pPr>
    <w:rPr>
      <w:sz w:val="28"/>
    </w:rPr>
  </w:style>
  <w:style w:styleId="Style_101_ch" w:type="character">
    <w:name w:val="List 3"/>
    <w:basedOn w:val="Style_3_ch"/>
    <w:link w:val="Style_101"/>
    <w:rPr>
      <w:sz w:val="28"/>
    </w:rPr>
  </w:style>
  <w:style w:styleId="Style_102" w:type="paragraph">
    <w:name w:val="Название объекта1"/>
    <w:basedOn w:val="Style_3"/>
    <w:next w:val="Style_3"/>
    <w:link w:val="Style_102_ch"/>
    <w:pPr>
      <w:spacing w:before="120"/>
      <w:ind/>
      <w:jc w:val="center"/>
    </w:pPr>
    <w:rPr>
      <w:b w:val="1"/>
      <w:sz w:val="28"/>
    </w:rPr>
  </w:style>
  <w:style w:styleId="Style_102_ch" w:type="character">
    <w:name w:val="Название объекта1"/>
    <w:basedOn w:val="Style_3_ch"/>
    <w:link w:val="Style_102"/>
    <w:rPr>
      <w:b w:val="1"/>
      <w:sz w:val="28"/>
    </w:rPr>
  </w:style>
  <w:style w:styleId="Style_103" w:type="paragraph">
    <w:name w:val="Знак1"/>
    <w:basedOn w:val="Style_3"/>
    <w:link w:val="Style_103_ch"/>
    <w:pPr>
      <w:spacing w:afterAutospacing="on" w:beforeAutospacing="on"/>
      <w:ind/>
    </w:pPr>
    <w:rPr>
      <w:rFonts w:ascii="Tahoma" w:hAnsi="Tahoma"/>
      <w:sz w:val="20"/>
    </w:rPr>
  </w:style>
  <w:style w:styleId="Style_103_ch" w:type="character">
    <w:name w:val="Знак1"/>
    <w:basedOn w:val="Style_3_ch"/>
    <w:link w:val="Style_103"/>
    <w:rPr>
      <w:rFonts w:ascii="Tahoma" w:hAnsi="Tahoma"/>
      <w:sz w:val="20"/>
    </w:rPr>
  </w:style>
  <w:style w:styleId="Style_104"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webSettings.xml" Type="http://schemas.openxmlformats.org/officeDocument/2006/relationships/webSettings"/>
  <Relationship Id="rId6" Target="stylesWithEffects.xml" Type="http://schemas.microsoft.com/office/2007/relationships/stylesWithEffects"/>
  <Relationship Id="rId9" Target="numbering.xml" Type="http://schemas.openxmlformats.org/officeDocument/2006/relationships/numbering"/>
  <Relationship Id="rId5" Target="styles.xml" Type="http://schemas.openxmlformats.org/officeDocument/2006/relationships/styles"/>
  <Relationship Id="rId8" Target="theme/theme1.xml" Type="http://schemas.openxmlformats.org/officeDocument/2006/relationships/theme"/>
  <Relationship Id="rId4" Target="settings.xml" Type="http://schemas.openxmlformats.org/officeDocument/2006/relationships/settings"/>
  <Relationship Id="rId3" Target="fontTable.xml" Type="http://schemas.openxmlformats.org/officeDocument/2006/relationships/fontTable"/>
  <Relationship Id="rId2" Target="footer2.xml" Type="http://schemas.openxmlformats.org/officeDocument/2006/relationships/footer"/>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2026-02-25T12:30:05Z</dcterms:modified>
</cp:coreProperties>
</file>