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B9A" w:rsidRDefault="000D3B9A">
      <w:pPr>
        <w:widowControl w:val="0"/>
        <w:spacing w:line="240" w:lineRule="auto"/>
        <w:ind w:right="321"/>
        <w:contextualSpacing/>
        <w:outlineLvl w:val="0"/>
        <w:rPr>
          <w:rFonts w:ascii="Times New Roman" w:hAnsi="Times New Roman"/>
          <w:b/>
          <w:sz w:val="28"/>
        </w:rPr>
      </w:pPr>
    </w:p>
    <w:p w:rsidR="000D3B9A" w:rsidRDefault="0082407E">
      <w:pPr>
        <w:spacing w:line="240" w:lineRule="auto"/>
        <w:ind w:right="321"/>
        <w:contextualSpacing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РОСТОВСКАЯ ОБЛАСТЬ</w:t>
      </w:r>
    </w:p>
    <w:p w:rsidR="000D3B9A" w:rsidRDefault="0082407E">
      <w:pPr>
        <w:spacing w:line="240" w:lineRule="auto"/>
        <w:ind w:right="321"/>
        <w:contextualSpacing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СОБРАНИЕ ДЕПУТАТОВ КАГАЛЬНИЦКОГО СЕЛЬСКОГО ПОСЕЛЕНИЯ</w:t>
      </w:r>
    </w:p>
    <w:p w:rsidR="000D3B9A" w:rsidRDefault="000D3B9A">
      <w:pPr>
        <w:ind w:right="321"/>
        <w:rPr>
          <w:rFonts w:ascii="Calibri" w:hAnsi="Calibri"/>
          <w:b/>
          <w:sz w:val="28"/>
        </w:rPr>
      </w:pPr>
    </w:p>
    <w:p w:rsidR="000D3B9A" w:rsidRDefault="0082407E">
      <w:pPr>
        <w:spacing w:after="0" w:line="240" w:lineRule="auto"/>
        <w:ind w:right="32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0D3B9A" w:rsidRDefault="000D3B9A">
      <w:pPr>
        <w:spacing w:after="0" w:line="240" w:lineRule="auto"/>
        <w:ind w:right="321"/>
        <w:jc w:val="center"/>
        <w:rPr>
          <w:rFonts w:ascii="Times New Roman" w:hAnsi="Times New Roman"/>
          <w:b/>
          <w:sz w:val="28"/>
        </w:rPr>
      </w:pPr>
    </w:p>
    <w:p w:rsidR="007A29F4" w:rsidRPr="007A29F4" w:rsidRDefault="007A29F4" w:rsidP="007A29F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 декабря</w:t>
      </w:r>
      <w:r w:rsidRPr="007A29F4">
        <w:rPr>
          <w:rFonts w:ascii="Times New Roman" w:hAnsi="Times New Roman"/>
          <w:sz w:val="28"/>
        </w:rPr>
        <w:t xml:space="preserve"> 2025 года                          №  1</w:t>
      </w:r>
      <w:r>
        <w:rPr>
          <w:rFonts w:ascii="Times New Roman" w:hAnsi="Times New Roman"/>
          <w:sz w:val="28"/>
        </w:rPr>
        <w:t>19</w:t>
      </w:r>
      <w:r w:rsidRPr="007A29F4">
        <w:rPr>
          <w:rFonts w:ascii="Times New Roman" w:hAnsi="Times New Roman"/>
          <w:sz w:val="28"/>
        </w:rPr>
        <w:t xml:space="preserve">                                   с. Кагальник</w:t>
      </w:r>
    </w:p>
    <w:p w:rsidR="000D3B9A" w:rsidRDefault="0082407E">
      <w:pPr>
        <w:widowControl w:val="0"/>
        <w:spacing w:after="0" w:line="360" w:lineRule="auto"/>
        <w:ind w:right="2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0D3B9A" w:rsidRDefault="008240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Положения «О порядке установки и обеспечения сохранности и демонтаже мемориальных сооружений, памятников, мемориальных </w:t>
      </w:r>
      <w:r>
        <w:rPr>
          <w:rFonts w:ascii="Times New Roman" w:hAnsi="Times New Roman"/>
          <w:b/>
          <w:sz w:val="28"/>
        </w:rPr>
        <w:t>досок и других памятных знаков на территории Кагальницкого сельского поселения Азовского района Ростовской области»</w:t>
      </w:r>
    </w:p>
    <w:p w:rsidR="000D3B9A" w:rsidRDefault="008240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</w:p>
    <w:p w:rsidR="000D3B9A" w:rsidRDefault="0082407E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соответствии с Федеральным законом от 25.06.2002 № 73-ФЗ «Об объектах культурного наследия (памятниках истории и культуры) народов Р</w:t>
      </w:r>
      <w:r>
        <w:rPr>
          <w:rFonts w:ascii="Times New Roman" w:hAnsi="Times New Roman"/>
          <w:sz w:val="28"/>
        </w:rPr>
        <w:t>оссийской Федерации», Федеральным законом от 06.10.2003 № 131-ФЗ «Об общих принципах организации местного самоуправления в Российской Федерации», Уставом Кагальницкого</w:t>
      </w:r>
      <w:bookmarkStart w:id="0" w:name="_Hlk199156088"/>
      <w:bookmarkEnd w:id="0"/>
      <w:r>
        <w:rPr>
          <w:rFonts w:ascii="Times New Roman" w:hAnsi="Times New Roman"/>
          <w:sz w:val="28"/>
        </w:rPr>
        <w:t xml:space="preserve"> сельского поселения Азовского района Ростовской области, в целях формирования историко-к</w:t>
      </w:r>
      <w:r>
        <w:rPr>
          <w:rFonts w:ascii="Times New Roman" w:hAnsi="Times New Roman"/>
          <w:sz w:val="28"/>
        </w:rPr>
        <w:t xml:space="preserve">ультурной среды на территории Кагальницкого сельского поселения Азовского района Ростовской области, Собрание депутатов Кагальницкого сельского поселения Азовского района Ростовской области </w:t>
      </w:r>
    </w:p>
    <w:p w:rsidR="000D3B9A" w:rsidRDefault="000D3B9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РЕШИЛ:</w:t>
      </w:r>
    </w:p>
    <w:p w:rsidR="000D3B9A" w:rsidRDefault="000D3B9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Положение о порядке установки и обеспечения</w:t>
      </w:r>
      <w:r>
        <w:rPr>
          <w:rFonts w:ascii="Times New Roman" w:hAnsi="Times New Roman"/>
          <w:sz w:val="28"/>
        </w:rPr>
        <w:t xml:space="preserve"> сохранности и демонтаже мемориальных сооружений, памятников, мемориальных досок и других памятных знаков на территории Кагальницкого сельского поселения Азовского района Ростовской области согласно приложению к настоящему Решению. 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Контроль за исполнением настоящего решения возложить на председателя Собрания депутатов Кагальницкого сельского поселения.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Настоящее решение подлежит размещению на официальном сайте администрации муниципального образования Кагальницкого сельского пос</w:t>
      </w:r>
      <w:r>
        <w:rPr>
          <w:rFonts w:ascii="Times New Roman" w:hAnsi="Times New Roman"/>
          <w:sz w:val="28"/>
        </w:rPr>
        <w:t>еления Азовского района Ростовской области.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Решение вступает в силу после его официального опубликования.</w:t>
      </w:r>
    </w:p>
    <w:p w:rsidR="000D3B9A" w:rsidRDefault="000D3B9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D3B9A" w:rsidRDefault="000D3B9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7A29F4" w:rsidRDefault="007A29F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7A29F4" w:rsidRDefault="007A29F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7A29F4" w:rsidRDefault="007A29F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7A29F4" w:rsidRPr="007A29F4" w:rsidRDefault="007A29F4" w:rsidP="007A29F4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sz w:val="28"/>
        </w:rPr>
      </w:pPr>
      <w:r w:rsidRPr="007A29F4">
        <w:rPr>
          <w:rFonts w:ascii="Times New Roman" w:hAnsi="Times New Roman"/>
          <w:sz w:val="28"/>
        </w:rPr>
        <w:t xml:space="preserve">Председатель Собрания депутатов - </w:t>
      </w:r>
    </w:p>
    <w:p w:rsidR="007A29F4" w:rsidRPr="007A29F4" w:rsidRDefault="007A29F4" w:rsidP="007A29F4">
      <w:pPr>
        <w:shd w:val="clear" w:color="auto" w:fill="FFFFFF"/>
        <w:spacing w:after="0" w:line="240" w:lineRule="auto"/>
        <w:ind w:right="11"/>
        <w:jc w:val="both"/>
        <w:rPr>
          <w:rFonts w:ascii="Times New Roman" w:hAnsi="Times New Roman"/>
          <w:sz w:val="28"/>
        </w:rPr>
      </w:pPr>
      <w:r w:rsidRPr="007A29F4">
        <w:rPr>
          <w:rFonts w:ascii="Times New Roman" w:hAnsi="Times New Roman"/>
          <w:sz w:val="28"/>
        </w:rPr>
        <w:t>Глава Кагальницкого</w:t>
      </w:r>
      <w:r>
        <w:rPr>
          <w:rFonts w:ascii="Times New Roman" w:hAnsi="Times New Roman"/>
          <w:sz w:val="28"/>
        </w:rPr>
        <w:t xml:space="preserve"> </w:t>
      </w:r>
      <w:r w:rsidRPr="007A29F4">
        <w:rPr>
          <w:rFonts w:ascii="Times New Roman" w:hAnsi="Times New Roman"/>
          <w:sz w:val="28"/>
        </w:rPr>
        <w:t>сельского поселения                                       И.Н. Терещенко</w:t>
      </w:r>
    </w:p>
    <w:p w:rsidR="000D3B9A" w:rsidRDefault="000D3B9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D3B9A" w:rsidRDefault="000D3B9A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0D3B9A" w:rsidRDefault="000D3B9A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0D3B9A" w:rsidRDefault="000D3B9A">
      <w:pPr>
        <w:widowControl w:val="0"/>
        <w:spacing w:after="0" w:line="240" w:lineRule="auto"/>
        <w:ind w:left="4962"/>
        <w:jc w:val="center"/>
        <w:rPr>
          <w:rFonts w:ascii="Times New Roman" w:hAnsi="Times New Roman"/>
          <w:sz w:val="24"/>
        </w:rPr>
      </w:pPr>
    </w:p>
    <w:p w:rsidR="000D3B9A" w:rsidRDefault="000D3B9A">
      <w:pPr>
        <w:widowControl w:val="0"/>
        <w:spacing w:after="0" w:line="240" w:lineRule="auto"/>
        <w:ind w:left="4962"/>
        <w:jc w:val="center"/>
        <w:rPr>
          <w:rFonts w:ascii="Times New Roman" w:hAnsi="Times New Roman"/>
          <w:sz w:val="24"/>
        </w:rPr>
      </w:pPr>
    </w:p>
    <w:p w:rsidR="000D3B9A" w:rsidRDefault="0082407E">
      <w:pPr>
        <w:widowControl w:val="0"/>
        <w:spacing w:after="0" w:line="240" w:lineRule="auto"/>
        <w:ind w:left="496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Утверждено</w:t>
      </w:r>
    </w:p>
    <w:p w:rsidR="000D3B9A" w:rsidRDefault="0082407E">
      <w:pPr>
        <w:widowControl w:val="0"/>
        <w:spacing w:after="0" w:line="240" w:lineRule="auto"/>
        <w:ind w:left="496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</w:t>
      </w:r>
      <w:r>
        <w:rPr>
          <w:rFonts w:ascii="Times New Roman" w:hAnsi="Times New Roman"/>
          <w:sz w:val="24"/>
        </w:rPr>
        <w:t>ем собрания депутатов</w:t>
      </w:r>
    </w:p>
    <w:p w:rsidR="000D3B9A" w:rsidRDefault="0082407E">
      <w:pPr>
        <w:widowControl w:val="0"/>
        <w:spacing w:after="0" w:line="240" w:lineRule="auto"/>
        <w:ind w:left="496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муниципального образования Кагальницко</w:t>
      </w:r>
      <w:r w:rsidR="007A29F4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сельско</w:t>
      </w:r>
      <w:r w:rsidR="007A29F4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поселени</w:t>
      </w:r>
      <w:r w:rsidR="007A29F4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Азовского района Ростовской области</w:t>
      </w:r>
      <w:r>
        <w:rPr>
          <w:rFonts w:ascii="Times New Roman" w:hAnsi="Times New Roman"/>
          <w:sz w:val="24"/>
        </w:rPr>
        <w:t xml:space="preserve"> </w:t>
      </w:r>
    </w:p>
    <w:p w:rsidR="000D3B9A" w:rsidRDefault="0082407E">
      <w:pPr>
        <w:widowControl w:val="0"/>
        <w:spacing w:after="0" w:line="240" w:lineRule="auto"/>
        <w:ind w:left="496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7A29F4">
        <w:rPr>
          <w:rFonts w:ascii="Times New Roman" w:hAnsi="Times New Roman"/>
          <w:sz w:val="24"/>
        </w:rPr>
        <w:t xml:space="preserve">22.12.2025г. </w:t>
      </w:r>
      <w:r>
        <w:rPr>
          <w:rFonts w:ascii="Times New Roman" w:hAnsi="Times New Roman"/>
          <w:sz w:val="24"/>
        </w:rPr>
        <w:t xml:space="preserve">№ </w:t>
      </w:r>
      <w:r w:rsidR="007A29F4">
        <w:rPr>
          <w:rFonts w:ascii="Times New Roman" w:hAnsi="Times New Roman"/>
          <w:sz w:val="24"/>
        </w:rPr>
        <w:t>119</w:t>
      </w:r>
    </w:p>
    <w:p w:rsidR="000D3B9A" w:rsidRDefault="0082407E">
      <w:pPr>
        <w:widowControl w:val="0"/>
        <w:spacing w:after="0" w:line="240" w:lineRule="auto"/>
        <w:ind w:left="496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(приложение)</w:t>
      </w:r>
    </w:p>
    <w:p w:rsidR="000D3B9A" w:rsidRDefault="000D3B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D3B9A" w:rsidRDefault="008240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0D3B9A" w:rsidRDefault="008240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 утверждении Положения «О порядке установки и обеспечения сохранности и демонтаже мемориальных сооружений, памятников, мемориальных досок и других памятных знаков на территории Кагальницкого сельского поселения Азовского района Ростовской области»</w:t>
      </w:r>
    </w:p>
    <w:p w:rsidR="000D3B9A" w:rsidRDefault="000D3B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D3B9A" w:rsidRDefault="008240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</w:t>
      </w:r>
      <w:r>
        <w:rPr>
          <w:rFonts w:ascii="Times New Roman" w:hAnsi="Times New Roman"/>
          <w:b/>
          <w:sz w:val="28"/>
        </w:rPr>
        <w:t xml:space="preserve"> 1. Общие положения</w:t>
      </w:r>
    </w:p>
    <w:p w:rsidR="000D3B9A" w:rsidRDefault="000D3B9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Положение о порядке установки и обеспечения сохранности и демонтаже мемориальных сооружений, памятников, мемориальных досок и других памятных знаков на территории Кагальницкого сельского поселения Азовского района Ростовской облас</w:t>
      </w:r>
      <w:r>
        <w:rPr>
          <w:rFonts w:ascii="Times New Roman" w:hAnsi="Times New Roman"/>
          <w:sz w:val="28"/>
        </w:rPr>
        <w:t>ти разработано в целях увековечения памяти о выдающихся исторических событиях, произошедших на территории Кагальницкого сельского поселения, выдающихся личностях Российской Федерации, Ростовской области, Кагальницкого сельского поселения, а также с целью ф</w:t>
      </w:r>
      <w:r>
        <w:rPr>
          <w:rFonts w:ascii="Times New Roman" w:hAnsi="Times New Roman"/>
          <w:sz w:val="28"/>
        </w:rPr>
        <w:t>ормирования историко-культурной среды на территории Кагальницкого сельского поселения, информирования гостей и жителей об истории поселения.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Положение определяет порядок установки, обеспечения сохранности и демонтаже мемориальных сооружений, памятнико</w:t>
      </w:r>
      <w:r>
        <w:rPr>
          <w:rFonts w:ascii="Times New Roman" w:hAnsi="Times New Roman"/>
          <w:sz w:val="28"/>
        </w:rPr>
        <w:t xml:space="preserve">в, мемориальных досок и других памятных знаков (далее по тексту - памятные знаки), порядок принятия решения, правила, условия установки и демонтажа памятных знаков, а также порядок учета и обслуживания их на территории Кагальницкого сельского поселения, а </w:t>
      </w:r>
      <w:r>
        <w:rPr>
          <w:rFonts w:ascii="Times New Roman" w:hAnsi="Times New Roman"/>
          <w:sz w:val="28"/>
        </w:rPr>
        <w:t>также: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критерии, являющиеся основаниями для принятия решений об увековечении памяти о выдающихся событиях в истории Кагальницкого сельского поселения, а также личностей, достижения и вклад которых в сфере их деятельности принесли значимую пользу Отечеств</w:t>
      </w:r>
      <w:r>
        <w:rPr>
          <w:rFonts w:ascii="Times New Roman" w:hAnsi="Times New Roman"/>
          <w:sz w:val="28"/>
        </w:rPr>
        <w:t>у, Ростовской области, Азовскому району, Кагальницкому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сельскому поселению;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и условия установки памятников, мемориальных досок и других памятных знаков на территории Кагальницкого сельского поселения;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порядок финансирования работ по </w:t>
      </w:r>
      <w:r>
        <w:rPr>
          <w:rFonts w:ascii="Times New Roman" w:hAnsi="Times New Roman"/>
          <w:sz w:val="28"/>
        </w:rPr>
        <w:t>изготовлению и установке, а также ремонту, реставрации и воссозданию утраченных памятников, мемориальных досок;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порядок учёта памятников, мемориальных досок и других памятных знаков, обязанности по их сохранению и поддержанию в эстетическом виде.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Ос</w:t>
      </w:r>
      <w:r>
        <w:rPr>
          <w:rFonts w:ascii="Times New Roman" w:hAnsi="Times New Roman"/>
          <w:sz w:val="28"/>
        </w:rPr>
        <w:t>новные понятия: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Мемориальное сооружение – произведение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архитектуры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и изобразительного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искусства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,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создаваемое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в </w:t>
      </w:r>
      <w:hyperlink r:id="rId9" w:history="1">
        <w:r>
          <w:rPr>
            <w:rFonts w:ascii="Times New Roman" w:hAnsi="Times New Roman"/>
            <w:color w:val="000000" w:themeColor="text1"/>
            <w:sz w:val="28"/>
          </w:rPr>
          <w:t>память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о каком-либо </w:t>
      </w:r>
      <w:hyperlink r:id="rId10" w:history="1">
        <w:r>
          <w:rPr>
            <w:rFonts w:ascii="Times New Roman" w:hAnsi="Times New Roman"/>
            <w:color w:val="000000" w:themeColor="text1"/>
            <w:sz w:val="28"/>
          </w:rPr>
          <w:t>человеке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</w:t>
      </w:r>
      <w:hyperlink r:id="rId11" w:history="1">
        <w:r>
          <w:rPr>
            <w:rFonts w:ascii="Times New Roman" w:hAnsi="Times New Roman"/>
            <w:color w:val="000000" w:themeColor="text1"/>
            <w:sz w:val="28"/>
          </w:rPr>
          <w:t>или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историческом </w:t>
      </w:r>
      <w:hyperlink r:id="rId12" w:history="1">
        <w:r>
          <w:rPr>
            <w:rFonts w:ascii="Times New Roman" w:hAnsi="Times New Roman"/>
            <w:color w:val="000000" w:themeColor="text1"/>
            <w:sz w:val="28"/>
          </w:rPr>
          <w:t>событии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(</w:t>
      </w:r>
      <w:hyperlink r:id="rId13" w:history="1">
        <w:r>
          <w:rPr>
            <w:rFonts w:ascii="Times New Roman" w:hAnsi="Times New Roman"/>
            <w:color w:val="000000" w:themeColor="text1"/>
            <w:sz w:val="28"/>
          </w:rPr>
          <w:t>монументы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, </w:t>
      </w:r>
      <w:hyperlink r:id="rId14" w:history="1">
        <w:r>
          <w:rPr>
            <w:rFonts w:ascii="Times New Roman" w:hAnsi="Times New Roman"/>
            <w:color w:val="000000" w:themeColor="text1"/>
            <w:sz w:val="28"/>
          </w:rPr>
          <w:t>гробницы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, </w:t>
      </w:r>
      <w:hyperlink r:id="rId15" w:history="1">
        <w:r>
          <w:rPr>
            <w:rFonts w:ascii="Times New Roman" w:hAnsi="Times New Roman"/>
            <w:color w:val="000000" w:themeColor="text1"/>
            <w:sz w:val="28"/>
          </w:rPr>
          <w:t>пирамиды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, триумфальные </w:t>
      </w:r>
      <w:hyperlink r:id="rId16" w:history="1">
        <w:r>
          <w:rPr>
            <w:rFonts w:ascii="Times New Roman" w:hAnsi="Times New Roman"/>
            <w:color w:val="000000" w:themeColor="text1"/>
            <w:sz w:val="28"/>
          </w:rPr>
          <w:t>арки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, </w:t>
      </w:r>
      <w:hyperlink r:id="rId17" w:history="1">
        <w:r>
          <w:rPr>
            <w:rFonts w:ascii="Times New Roman" w:hAnsi="Times New Roman"/>
            <w:color w:val="000000" w:themeColor="text1"/>
            <w:sz w:val="28"/>
          </w:rPr>
          <w:t>мавзолеи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, </w:t>
      </w:r>
      <w:hyperlink r:id="rId18" w:history="1">
        <w:r>
          <w:rPr>
            <w:rFonts w:ascii="Times New Roman" w:hAnsi="Times New Roman"/>
            <w:color w:val="000000" w:themeColor="text1"/>
            <w:sz w:val="28"/>
          </w:rPr>
          <w:t>колонны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, </w:t>
      </w:r>
      <w:hyperlink r:id="rId19" w:history="1">
        <w:r>
          <w:rPr>
            <w:rFonts w:ascii="Times New Roman" w:hAnsi="Times New Roman"/>
            <w:color w:val="000000" w:themeColor="text1"/>
            <w:sz w:val="28"/>
          </w:rPr>
          <w:t>обелиски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и т.п.)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Памятник – сооружение, предназначенное для увековечения людей, событий, объектов. Наиболее распространённые виды памятников – скульптурн</w:t>
      </w:r>
      <w:r>
        <w:rPr>
          <w:rFonts w:ascii="Times New Roman" w:hAnsi="Times New Roman"/>
          <w:sz w:val="28"/>
        </w:rPr>
        <w:t>ая группа, статуя, бюст, триумфальная арка, колонна, обелиск и т.д. В архитектурном плане памятники организуют пространство, нередко памятники выполняют роль визуального центра площади или другого общественного пространства.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Мемориальная доска – плита с те</w:t>
      </w:r>
      <w:r>
        <w:rPr>
          <w:rFonts w:ascii="Times New Roman" w:hAnsi="Times New Roman"/>
          <w:sz w:val="28"/>
        </w:rPr>
        <w:t>кстом (иногда с изображением), увековечивающая память о каком-либо лице или событии и обычно устанавливается на стене здания (сооружения), связанного с этим лицом или событием.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Мемориальные доски служат увековечению памяти Героев Советского Союза и полных </w:t>
      </w:r>
      <w:r>
        <w:rPr>
          <w:rFonts w:ascii="Times New Roman" w:hAnsi="Times New Roman"/>
          <w:sz w:val="28"/>
        </w:rPr>
        <w:t>кавалеров орденов Славы, погибших в годы Великой Отечественной войны или  умерших после войны, Героев России, погибших при исполнении воинского долга и служебных обязанностей,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других выдающихся людей, внесших вклад в историю Азовского района, 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Ростовской области, имеющих авторитет и известность среди жителей, в связи с профессиональной, общественной, военной, научной, культурной, благотворительной, а также иной деятельностью со значительными  результатами для Российской Феде</w:t>
      </w:r>
      <w:r>
        <w:rPr>
          <w:rFonts w:ascii="Times New Roman" w:hAnsi="Times New Roman"/>
          <w:sz w:val="28"/>
        </w:rPr>
        <w:t xml:space="preserve">рации, Ростовской области, Азовского района, Кагальницкого сельского поселения, отмеченных правительственными наградами (орденами, медалями) за заслуги в области науки, техники, литературы, </w:t>
      </w:r>
      <w:r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sz w:val="28"/>
        </w:rPr>
        <w:t xml:space="preserve">искусства, культуры, спорта и иной отрасли, а также увековечению </w:t>
      </w:r>
      <w:r>
        <w:rPr>
          <w:rFonts w:ascii="Times New Roman" w:hAnsi="Times New Roman"/>
          <w:sz w:val="28"/>
        </w:rPr>
        <w:t>памятных событий в истории Кагальницкого сельского поселения, в целях формирования социокультурной среды, воспитания в гражданах чувства уважения и любви к историческим традициям и наследию.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памятные знаки – информационные доски (таблички), информир</w:t>
      </w:r>
      <w:r>
        <w:rPr>
          <w:rFonts w:ascii="Times New Roman" w:hAnsi="Times New Roman"/>
          <w:sz w:val="28"/>
        </w:rPr>
        <w:t>ующие об историческом событии или указывающие на места расположения несохранившихся зданий и других объектов, являющихся памятниками истории, культуры или архитектуры, или разъясняющие наименования улиц, а также историю улиц, подвергшихся переименованиям.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Критерии для принятия решений об установке памятников,</w:t>
      </w: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мемориальных досок и других памятных знаков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Критериями для принятия решений об установке памятников, мемориальных досок и других памятных знаков являются: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наличие достоверных сведений, под</w:t>
      </w:r>
      <w:r>
        <w:rPr>
          <w:rFonts w:ascii="Times New Roman" w:hAnsi="Times New Roman"/>
          <w:sz w:val="28"/>
        </w:rPr>
        <w:t>твержденных документально, о значимости события, которому посвящен памятник, мемориальная доска, и других памятных знаков в истории Отечества, муниципального образования;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наличие у гражданина официально признанных выдающихся заслуг и высокого профессионального мастерства в области развития экономики, культуры, образования и науки, здравоохранения, физической культуры и спорта, обеспечения экологической безопасности, охра</w:t>
      </w:r>
      <w:r>
        <w:rPr>
          <w:rFonts w:ascii="Times New Roman" w:hAnsi="Times New Roman"/>
          <w:sz w:val="28"/>
        </w:rPr>
        <w:t>ны окружающей среды, правопорядка и общественной безопасности, проведение в течение длительного времени активной общественной, благотворительной и иной деятельности, способствовавшей развитию Азовского района, Кагальницкого сельского поселения, повышению и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lastRenderedPageBreak/>
        <w:t>престижа и авторитета, и завоевавшим тем самым право на всеобщее уважение и благодарность жителей Азовского района, Кагальницкого сельского поселения;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примеры проявления особого героизма, мужества, смелости, отваги.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Рассмотрение вопроса об </w:t>
      </w:r>
      <w:r>
        <w:rPr>
          <w:rFonts w:ascii="Times New Roman" w:hAnsi="Times New Roman"/>
          <w:sz w:val="28"/>
        </w:rPr>
        <w:t>установке памятника, мемориальной доски и другого памятного знака производится по истечении 5 (пяти) лет со дня события или смерти лица, об увековечении памяти которого ходатайствуют инициаторы.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На лиц, удостоенных звания Героя Советского Союза, Героя</w:t>
      </w:r>
      <w:r>
        <w:rPr>
          <w:rFonts w:ascii="Times New Roman" w:hAnsi="Times New Roman"/>
          <w:sz w:val="28"/>
        </w:rPr>
        <w:t xml:space="preserve"> Российской Федерации, Героя Социалистического Труда, полных кавалеров ордена Славы,  награжденных орденом «За заслуги перед Отечеством», орденом Трудовой Славы, орденом Мужества, лиц погибших при исполнения воинского долга, а также лиц, удостоенных звания</w:t>
      </w:r>
      <w:r>
        <w:rPr>
          <w:rFonts w:ascii="Times New Roman" w:hAnsi="Times New Roman"/>
          <w:sz w:val="28"/>
        </w:rPr>
        <w:t xml:space="preserve"> «Почетный гражданин Азовского района», «Почетный гражданин Кагальницкого сельского поселения», ограничения по срокам обращения об установке памятника, мемориальной доски и другого памятного знака не распространяются.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Порядок направления ходатайств об </w:t>
      </w:r>
      <w:r>
        <w:rPr>
          <w:rFonts w:ascii="Times New Roman" w:hAnsi="Times New Roman"/>
          <w:b/>
          <w:sz w:val="28"/>
        </w:rPr>
        <w:t>установке памятников, мемориальных досок и других памятных знаков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С инициативой об установке мемориального сооружения, памятника, мемориальной доски и других памятных знаков могут выступать органы государственной власти, органы местного самоуправлени</w:t>
      </w:r>
      <w:r>
        <w:rPr>
          <w:rFonts w:ascii="Times New Roman" w:hAnsi="Times New Roman"/>
          <w:sz w:val="28"/>
        </w:rPr>
        <w:t>я, общественные и религиозные объединения граждан, трудовые коллективы предприятий, учреждений, организаций различных форм собственности, а также инициативная группа физических лиц численностью не менее 20 человек.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Письменное ходатайство об установке </w:t>
      </w:r>
      <w:r>
        <w:rPr>
          <w:rFonts w:ascii="Times New Roman" w:hAnsi="Times New Roman"/>
          <w:sz w:val="28"/>
        </w:rPr>
        <w:t>памятников, мемориальных досок и других памятных знаков и необходимые документы направляются на имя Главы Администрации Кагальницкого сельского поселения Азовского района Ростовской области и передаются в Комиссию по присвоению наименований элементам уличн</w:t>
      </w:r>
      <w:r>
        <w:rPr>
          <w:rFonts w:ascii="Times New Roman" w:hAnsi="Times New Roman"/>
          <w:sz w:val="28"/>
        </w:rPr>
        <w:t>о-дорожной сети, элементам планировочной структуры, а также по рассмотрению вопросов об установке мемориальных сооружений, памятников, мемориальных досок и других памятных знаков на территории Кагальницкого сельского поселения (далее – Комиссия) для рассмо</w:t>
      </w:r>
      <w:r>
        <w:rPr>
          <w:rFonts w:ascii="Times New Roman" w:hAnsi="Times New Roman"/>
          <w:sz w:val="28"/>
        </w:rPr>
        <w:t>трения.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Перечень документов, представляемых в Комиссию: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письменное обращение (ходатайство) с просьбой об увековечении памяти личности или события с обоснованием целесообразности установки памятника, мемориальной доски или другого памятного знака;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историческая или историко-биографическая справка;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копии документов, подтверждающих достоверность события или заслуги увековечиваемого лица;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сведения о предполагаемом месте установки памятника, мемориальной доски и другого памятного знака с обоснова</w:t>
      </w:r>
      <w:r>
        <w:rPr>
          <w:rFonts w:ascii="Times New Roman" w:hAnsi="Times New Roman"/>
          <w:sz w:val="28"/>
        </w:rPr>
        <w:t>нием его выбора (представляется фотография предполагаемого места);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предложение по проекту (эскиз, макет) памятника, мемориальной доски или другого памятного знака;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6) предложение по тексту надписи;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письменное согласие собственника здания, сооружения </w:t>
      </w:r>
      <w:r>
        <w:rPr>
          <w:rFonts w:ascii="Times New Roman" w:hAnsi="Times New Roman"/>
          <w:sz w:val="28"/>
        </w:rPr>
        <w:t>на размещение мемориальной доски или памятного знака;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письменное обязательство ходатайствующей организации о финансировании работ по художественно-архитектурному проектированию, изготовлению, установке и техническому обеспечению торжественного открытия </w:t>
      </w:r>
      <w:r>
        <w:rPr>
          <w:rFonts w:ascii="Times New Roman" w:hAnsi="Times New Roman"/>
          <w:sz w:val="28"/>
        </w:rPr>
        <w:t>мемориальной доски, с указанием банковских реквизитов.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Порядок рассмотрения и принятия решений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4.1. Предложения об установлении памятников, мемориальных досок и других памятных знаков рассматриваются Комиссией. Полномочия и состав Комиссии утверждаю</w:t>
      </w:r>
      <w:r>
        <w:rPr>
          <w:rFonts w:ascii="Times New Roman" w:hAnsi="Times New Roman"/>
          <w:sz w:val="28"/>
        </w:rPr>
        <w:t>тся постановлением Администрации Кагальницкого сельского поселения. Заседания Комиссии проводятся по мере поступления ходатайств об установлении или реконструкции, переносе, демонтаже памятников, мемориальных досок и других памятных знаков.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Комиссия п</w:t>
      </w:r>
      <w:r>
        <w:rPr>
          <w:rFonts w:ascii="Times New Roman" w:hAnsi="Times New Roman"/>
          <w:sz w:val="28"/>
        </w:rPr>
        <w:t>роводит экспертизу поступивших предложений и даёт по ним официальное заключение для последующего рассмотрения на заседании Собрание депутатов Кагальницкого сельского поселения (далее - Собрание депутатов).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Место установки памятника, мемориальной доски</w:t>
      </w:r>
      <w:r>
        <w:rPr>
          <w:rFonts w:ascii="Times New Roman" w:hAnsi="Times New Roman"/>
          <w:sz w:val="28"/>
        </w:rPr>
        <w:t xml:space="preserve">, других памятных знаков, должны быть согласованы с собственником здания. Комиссия может отказать в согласовании установки памятного знака, в случае запланированного сноса или капитального ремонта здания, на котором организацией-инициатором предполагается </w:t>
      </w:r>
      <w:r>
        <w:rPr>
          <w:rFonts w:ascii="Times New Roman" w:hAnsi="Times New Roman"/>
          <w:sz w:val="28"/>
        </w:rPr>
        <w:t xml:space="preserve">его установка. 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По проекту памятника, мемориальной доски и другого памятного знака может быть объявлен публичный конкурс или проведены публичные обсуждения в соответствии с законодательством Российской Федерации.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4.5. При рассмотрении предложений Ком</w:t>
      </w:r>
      <w:r>
        <w:rPr>
          <w:rFonts w:ascii="Times New Roman" w:hAnsi="Times New Roman"/>
          <w:sz w:val="28"/>
        </w:rPr>
        <w:t>иссия должна учитывать наличие (или отсутствие) других форм увековечения памяти события или лица. Комиссия вправе провести опрос общественного мнения по рассматриваемым предложениям.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Если установка мемориальных досок и других памятных знаков планируется на здании или сооружении, являющемся памятником истории и культуры (за исключением объектов культурного наследия местного значения), эскизные проекты мемориальных досок и других па</w:t>
      </w:r>
      <w:r>
        <w:rPr>
          <w:rFonts w:ascii="Times New Roman" w:hAnsi="Times New Roman"/>
          <w:sz w:val="28"/>
        </w:rPr>
        <w:t xml:space="preserve">мятных знаков, места их размещения согласовываются с Департаментом охраны объектов культурного наследия Ростовской области. Согласование проводит ходатайствующая сторона. 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В результате рассмотрения ходатайств Комиссия принимает одно из следующих решен</w:t>
      </w:r>
      <w:r>
        <w:rPr>
          <w:rFonts w:ascii="Times New Roman" w:hAnsi="Times New Roman"/>
          <w:sz w:val="28"/>
        </w:rPr>
        <w:t>ий: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поддержать ходатайство и рекомендовать Собранию депутатов Кагальницкого сельского поселения принять решение об установке памятника, мемориальной доски, памятного знака;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рекомендовать ходатайствующей стороне увековечить память события или деятеля в </w:t>
      </w:r>
      <w:r>
        <w:rPr>
          <w:rFonts w:ascii="Times New Roman" w:hAnsi="Times New Roman"/>
          <w:sz w:val="28"/>
        </w:rPr>
        <w:t>других формах;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отклонить ходатайство, направить обратившимся мотивированный отказ.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4.8. Комиссия рассматривает ходатайство и проверяет прилагаемые к нему документы в течение 30 календарных дней со дня его регистрации.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оформляет протокол заседани</w:t>
      </w:r>
      <w:r>
        <w:rPr>
          <w:rFonts w:ascii="Times New Roman" w:hAnsi="Times New Roman"/>
          <w:sz w:val="28"/>
        </w:rPr>
        <w:t xml:space="preserve">я, готовит решение комиссии. В случае принятия Комиссией положительного решения, Глава Администрации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вносит предложение об установке памятника, мемориальной доски и другого памятного знака на рассмотрение Собрании депутато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4.9. Решение об установке памятника, мемориальной доски и другого памятного знака принимается на заседании Собрании депутатов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поселения. В решении указываются адрес места установки памятника, мем</w:t>
      </w:r>
      <w:r>
        <w:rPr>
          <w:rFonts w:ascii="Times New Roman" w:hAnsi="Times New Roman"/>
          <w:sz w:val="28"/>
        </w:rPr>
        <w:t>ориальной доски и другого памятного знака, содержание надписи, срок установки, источник финансового обеспечения работ по проектированию, изготовлению и установке, ответственное лицо.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4.10. Решение Собрании депутатов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об уст</w:t>
      </w:r>
      <w:r>
        <w:rPr>
          <w:rFonts w:ascii="Times New Roman" w:hAnsi="Times New Roman"/>
          <w:sz w:val="28"/>
        </w:rPr>
        <w:t>ановке мемориальной доски или другого памятного знака направляется заявителю и подлежит опубликованию в официальном печатном издании района, а также размещению на официальном сайте Администрации</w:t>
      </w:r>
      <w:r>
        <w:rPr>
          <w:rFonts w:ascii="Times New Roman" w:hAnsi="Times New Roman"/>
          <w:spacing w:val="-10"/>
          <w:sz w:val="28"/>
        </w:rPr>
        <w:t xml:space="preserve"> Кагальницкого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4.11. В случае если изгото</w:t>
      </w:r>
      <w:r>
        <w:rPr>
          <w:rFonts w:ascii="Times New Roman" w:hAnsi="Times New Roman"/>
          <w:sz w:val="28"/>
        </w:rPr>
        <w:t xml:space="preserve">вление и установка памятника, мемориальной доски и другого памятного знака производятся за счёт инициатора, и в установленные сроки не выполнены, Глава Администрации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вносит предложение в Собрание депутатов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</w:t>
      </w:r>
      <w:r>
        <w:rPr>
          <w:rFonts w:ascii="Times New Roman" w:hAnsi="Times New Roman"/>
          <w:sz w:val="28"/>
        </w:rPr>
        <w:t xml:space="preserve">льского поселения об отмене решения об установке такого памятника, мемориальной доски, другого памятного знака. 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4.12. Мемориальные доски могут устанавливаться за счёт бюджетных средств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поселения, на основании правового акта Собрани</w:t>
      </w:r>
      <w:r>
        <w:rPr>
          <w:rFonts w:ascii="Times New Roman" w:hAnsi="Times New Roman"/>
          <w:sz w:val="28"/>
        </w:rPr>
        <w:t xml:space="preserve">я депутатов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поселения, с определением источника финансирования.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5. Архитектурно-художественные требования, предъявляемые к памятникам, мемориальным доскам и другим памятным знакам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Архитектурно-художественное решение </w:t>
      </w:r>
      <w:r>
        <w:rPr>
          <w:rFonts w:ascii="Times New Roman" w:hAnsi="Times New Roman"/>
          <w:sz w:val="28"/>
        </w:rPr>
        <w:t>памятника, мемориальной доски и другого памятного знака не должно противоречить характеру места его установки, особенностям среды, в которую он привносится как новый элемент.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При согласовании проекта и места установки памятника, мемориальной доски и д</w:t>
      </w:r>
      <w:r>
        <w:rPr>
          <w:rFonts w:ascii="Times New Roman" w:hAnsi="Times New Roman"/>
          <w:sz w:val="28"/>
        </w:rPr>
        <w:t>ругого памятного знака учитываются следующие требования: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5.2.1. Размещение памятника, мемориальной доски и другого памятного знака с учётом его панорамного восприятия.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5.2.2. Учёт существующей градостроительной ситуации, окружающей застройки и размещение и</w:t>
      </w:r>
      <w:r>
        <w:rPr>
          <w:rFonts w:ascii="Times New Roman" w:hAnsi="Times New Roman"/>
          <w:sz w:val="28"/>
        </w:rPr>
        <w:t>сходя из градостроительных возможностей в случае размещения памятника, памятного знака на земельном участке.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Текст мемориальной доски, памятного знака должен в лаконичной форме содержать характеристику увековечиваемого события (факта) либо периода жиз</w:t>
      </w:r>
      <w:r>
        <w:rPr>
          <w:rFonts w:ascii="Times New Roman" w:hAnsi="Times New Roman"/>
          <w:sz w:val="28"/>
        </w:rPr>
        <w:t xml:space="preserve">ни </w:t>
      </w:r>
      <w:r>
        <w:rPr>
          <w:rFonts w:ascii="Times New Roman" w:hAnsi="Times New Roman"/>
          <w:sz w:val="28"/>
        </w:rPr>
        <w:lastRenderedPageBreak/>
        <w:t>(деятельности) выдающегося лица, которому они посвящены.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В тексте должны быть указаны полностью фамилия, имя, отчество увековечиваемого выдающегося лица на русском языке. В исключительных случаях допускается использование творческого псевдонима. 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.5. В тексте мемориальной доски обязательны даты, конкретизирующие время причастности выдающегося лица или события к месту установки мемориальной доски.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В композицию мемориальных досок кроме текста могут включаться портретные изображения или стилизова</w:t>
      </w:r>
      <w:r>
        <w:rPr>
          <w:rFonts w:ascii="Times New Roman" w:hAnsi="Times New Roman"/>
          <w:sz w:val="28"/>
        </w:rPr>
        <w:t>нные изображения, олицетворяющие памятные события, декоративные элементы, подсветка, приспособление для возложения цветов.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5.7. Памятники, мемориальные доски и другие памятные знаки выполняются в материалах и технике, обеспечивающих наиболее полное выявлен</w:t>
      </w:r>
      <w:r>
        <w:rPr>
          <w:rFonts w:ascii="Times New Roman" w:hAnsi="Times New Roman"/>
          <w:sz w:val="28"/>
        </w:rPr>
        <w:t>ие художественного замысла и долговечность объекта (металл, камень, керамика, высокопрочные материалы и т.д.).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5.8. Памятники устанавливаются на открытых, хорошо просматриваемых территориях, выходящих на магистрали и улицы.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5.9. Мемориальные доски устанавл</w:t>
      </w:r>
      <w:r>
        <w:rPr>
          <w:rFonts w:ascii="Times New Roman" w:hAnsi="Times New Roman"/>
          <w:sz w:val="28"/>
        </w:rPr>
        <w:t>иваются в хорошо просматриваемых местах на высоте не ниже двух метров (на фасадах зданий).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5.10. В случае если событие либо жизнь и деятельность выдающейся личности были связаны со зданиями общественного назначения (учреждения культуры, образовательные орг</w:t>
      </w:r>
      <w:r>
        <w:rPr>
          <w:rFonts w:ascii="Times New Roman" w:hAnsi="Times New Roman"/>
          <w:sz w:val="28"/>
        </w:rPr>
        <w:t>анизации, библиотеки и т.п.), памятные знаки, мемориальные доски могут устанавливаться в помещениях указанных зданий.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6. Порядок изготовления и установки памятников,</w:t>
      </w: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мемориальных досок, памятных знаков</w:t>
      </w:r>
    </w:p>
    <w:p w:rsidR="000D3B9A" w:rsidRDefault="000D3B9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Проектирование, сооружение, установка и </w:t>
      </w:r>
      <w:r>
        <w:rPr>
          <w:rFonts w:ascii="Times New Roman" w:hAnsi="Times New Roman"/>
          <w:sz w:val="28"/>
        </w:rPr>
        <w:t>техническое обеспечение торжественного открытия памятных знаков, мемориальных досок, осуществляется за счёт собственных и (или) привлечённых средств, предоставляемых ходатайствующими организациями.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На основании решения Собрания депутатов памятники, ме</w:t>
      </w:r>
      <w:r>
        <w:rPr>
          <w:rFonts w:ascii="Times New Roman" w:hAnsi="Times New Roman"/>
          <w:sz w:val="28"/>
        </w:rPr>
        <w:t xml:space="preserve">мориальные доски и другие памятные знаки могут устанавливаться за счёт средств бюджета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(либо привлечённых внебюджетных средств) в следующих случаях: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установка мемориальных досок и других памятных знаков Почётным граждана</w:t>
      </w:r>
      <w:r>
        <w:rPr>
          <w:rFonts w:ascii="Times New Roman" w:hAnsi="Times New Roman"/>
          <w:sz w:val="28"/>
        </w:rPr>
        <w:t xml:space="preserve">м Азовского района,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установка мемориальных досок и других памятных знаков Героям Советского Союза и полным кавалерам ордена Славы, погибшим в годы Великой Отечественной войны или умершим после войны, Героям России, поги</w:t>
      </w:r>
      <w:r>
        <w:rPr>
          <w:rFonts w:ascii="Times New Roman" w:hAnsi="Times New Roman"/>
          <w:sz w:val="28"/>
        </w:rPr>
        <w:t>бшим при исполнении воинского долга и служебных обязанностей;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установка мемориальных досок и других памятных знаков выдающимся деятелям в государственной, общественной, политической, военной, производственной и хозяйственной сферах, науке, технике, литер</w:t>
      </w:r>
      <w:r>
        <w:rPr>
          <w:rFonts w:ascii="Times New Roman" w:hAnsi="Times New Roman"/>
          <w:sz w:val="28"/>
        </w:rPr>
        <w:t xml:space="preserve">атуре, искусстве, </w:t>
      </w:r>
      <w:r>
        <w:rPr>
          <w:rFonts w:ascii="Times New Roman" w:hAnsi="Times New Roman"/>
          <w:sz w:val="28"/>
        </w:rPr>
        <w:lastRenderedPageBreak/>
        <w:t>культуре и спорте, деятельность которых имела особое значение для истории Отечества, при условии, что установка доски не может быть осуществлена за счёт средств ходатайствующей стороны;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установка мемориальных досок и других памятных зна</w:t>
      </w:r>
      <w:r>
        <w:rPr>
          <w:rFonts w:ascii="Times New Roman" w:hAnsi="Times New Roman"/>
          <w:sz w:val="28"/>
        </w:rPr>
        <w:t xml:space="preserve">ков в память о событиях, имевших особое значение для истории и культуры Азовского района,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При определении возможности сооружения и сроков установления мемориальных досок и других памятных знаков учитывается техническ</w:t>
      </w:r>
      <w:r>
        <w:rPr>
          <w:rFonts w:ascii="Times New Roman" w:hAnsi="Times New Roman"/>
          <w:sz w:val="28"/>
        </w:rPr>
        <w:t>ое состояние зданий, планируемые работы по их ремонту и реконструкции.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Официальное открытие мемориальной доски или другого памятного знака проводится на специальной торжественной церемонии.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 Содержание, реставрация, ремонт, демонтаж памятников,</w:t>
      </w: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</w:t>
      </w:r>
      <w:r>
        <w:rPr>
          <w:rFonts w:ascii="Times New Roman" w:hAnsi="Times New Roman"/>
          <w:b/>
          <w:sz w:val="28"/>
        </w:rPr>
        <w:t>мориальных досок, памятных знаков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Содержание, реставрация и ремонт, памятников, мемориальных досок, памятных знаков производится за счёт финансовых средств ходатайствующей стороны, по Решению Собрания депутатов, с обязательным письменным уведомление</w:t>
      </w:r>
      <w:r>
        <w:rPr>
          <w:rFonts w:ascii="Times New Roman" w:hAnsi="Times New Roman"/>
          <w:sz w:val="28"/>
        </w:rPr>
        <w:t xml:space="preserve">м Администрации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о целях, дате и периоде демонтажа. После завершения ремонтно-реставрационных работ памятник, мемориальная доска и другой памятный знак устанавливаются на прежнем месте.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Исключение составляют памятники, мемо</w:t>
      </w:r>
      <w:r>
        <w:rPr>
          <w:rFonts w:ascii="Times New Roman" w:hAnsi="Times New Roman"/>
          <w:sz w:val="28"/>
        </w:rPr>
        <w:t xml:space="preserve">риальные доски, другие памятные знаки, установленные за счёт бюджета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или переданные в муниципальную собственность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поселения, содержание, реставрацию, ремонт и контроль за состоянием которых осуществ</w:t>
      </w:r>
      <w:r>
        <w:rPr>
          <w:rFonts w:ascii="Times New Roman" w:hAnsi="Times New Roman"/>
          <w:sz w:val="28"/>
        </w:rPr>
        <w:t xml:space="preserve">ляет Администрация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поселения. 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 Финансирование работ по ремонту и реставрации памятника, мемориальной доски и другого памятного знака, находящихся в муниципальной собственности, осуществляется за счёт средств бюджета </w:t>
      </w:r>
      <w:r>
        <w:rPr>
          <w:rFonts w:ascii="Times New Roman" w:hAnsi="Times New Roman"/>
          <w:spacing w:val="-10"/>
          <w:sz w:val="28"/>
        </w:rPr>
        <w:t>Кагальницко</w:t>
      </w:r>
      <w:r>
        <w:rPr>
          <w:rFonts w:ascii="Times New Roman" w:hAnsi="Times New Roman"/>
          <w:spacing w:val="-10"/>
          <w:sz w:val="28"/>
        </w:rPr>
        <w:t>го</w:t>
      </w:r>
      <w:r>
        <w:rPr>
          <w:rFonts w:ascii="Times New Roman" w:hAnsi="Times New Roman"/>
          <w:sz w:val="28"/>
        </w:rPr>
        <w:t xml:space="preserve"> сельского поселения и (или) за счёт безвозмездных поступлений от физических и юридических лиц. 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Финансирование работ по ремонту и реставрации здания, на фасаде которого установлена мемориальная доска, и работы по демонтажу мемориальной доски осущес</w:t>
      </w:r>
      <w:r>
        <w:rPr>
          <w:rFonts w:ascii="Times New Roman" w:hAnsi="Times New Roman"/>
          <w:sz w:val="28"/>
        </w:rPr>
        <w:t>твляется за счёт средств организации, осуществляющей ремонт здания.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Организация, осуществляющая ремонт здания, обеспечивает сохранность мемориальных досок, памятных знаков, и по окончании работ восстанавливает их на прежнее место, согласно художественно-ар</w:t>
      </w:r>
      <w:r>
        <w:rPr>
          <w:rFonts w:ascii="Times New Roman" w:hAnsi="Times New Roman"/>
          <w:sz w:val="28"/>
        </w:rPr>
        <w:t>хитектурному проекту, за счёт собственных средств.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Памятники, мемориальные доски и другие памятные знаки демонтируются: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7.4.1. При проведении работ по ремонту и реставрации памятника, мемориальной доски и другого памятного знака либо здания, на фасаде</w:t>
      </w:r>
      <w:r>
        <w:rPr>
          <w:rFonts w:ascii="Times New Roman" w:hAnsi="Times New Roman"/>
          <w:sz w:val="28"/>
        </w:rPr>
        <w:t xml:space="preserve"> которого установлена мемориальная доска.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 7.4.2. При полном разрушении памятника, мемориальной доски и другого памятного знака, невозможности проведения ремонтных работ.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7.4.3. При разрушении, сносе здания, на фасаде которого установлена мемориальная доск</w:t>
      </w:r>
      <w:r>
        <w:rPr>
          <w:rFonts w:ascii="Times New Roman" w:hAnsi="Times New Roman"/>
          <w:sz w:val="28"/>
        </w:rPr>
        <w:t>а.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7.4.4. При установке памятника, мемориальной доски и другого памятного знака с нарушением требований настоящего Положения.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 Письменные ходатайства о демонтаже памятников, мемориальных досок и других памятных знаков направляются на имя Главы Администрации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и передаются в Комиссию для рассмотрения.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Комиссия рассматривает ходатайство в те</w:t>
      </w:r>
      <w:r>
        <w:rPr>
          <w:rFonts w:ascii="Times New Roman" w:hAnsi="Times New Roman"/>
          <w:sz w:val="28"/>
        </w:rPr>
        <w:t>чение 30 календарных дней со дня его регистрации.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7.7. В течение 7 календарных дней после рассмотрения ходатайства и документов Комиссия оформляет протокол заседания, готовит решение. В случае согласования, принятого комиссией о демонтаже памятника, мемори</w:t>
      </w:r>
      <w:r>
        <w:rPr>
          <w:rFonts w:ascii="Times New Roman" w:hAnsi="Times New Roman"/>
          <w:sz w:val="28"/>
        </w:rPr>
        <w:t>альной доски и другого памятного знака на рассмотрение Собрания депутатов.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Собрание депутатов принимает решение о демонтаже, переносе или реконструкции памятника, мемориальной доски, памятных знаков, других памятных знаков.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решению Собрания депутат</w:t>
      </w:r>
      <w:r>
        <w:rPr>
          <w:rFonts w:ascii="Times New Roman" w:hAnsi="Times New Roman"/>
          <w:sz w:val="28"/>
        </w:rPr>
        <w:t>ов может проводится опрос населения по решению вопроса о демонтаже, переносе или реконструкции памятника, мемориальной доски, других памятных знаков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Учёт памятников, мемориальных досок, других памятных знаков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Учёт памятников, мемориальных досок,</w:t>
      </w:r>
      <w:r>
        <w:rPr>
          <w:rFonts w:ascii="Times New Roman" w:hAnsi="Times New Roman"/>
          <w:sz w:val="28"/>
        </w:rPr>
        <w:t xml:space="preserve"> других памятных знаков возлагается на Администрацию Азовского района.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8.2. Администрация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поселения: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проводит инвентаризацию памятников, мемориальных досок, других памятных знаков;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составляет единый реестр памятников, мемориальн</w:t>
      </w:r>
      <w:r>
        <w:rPr>
          <w:rFonts w:ascii="Times New Roman" w:hAnsi="Times New Roman"/>
          <w:sz w:val="28"/>
        </w:rPr>
        <w:t>ых досок, других памятных знаков.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 Все памятные знаки, установленные на территории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на фасадах зданий и иных сооружений, являются достоянием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поселения, частью его природно-историко-культурного на</w:t>
      </w:r>
      <w:r>
        <w:rPr>
          <w:rFonts w:ascii="Times New Roman" w:hAnsi="Times New Roman"/>
          <w:sz w:val="28"/>
        </w:rPr>
        <w:t>следия и подлежат сохранению, ремонту и реставрации в соответствии с действующим законодательством.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8.4. Содержание, реставрация, ремонт памятных знаков, находящихся в</w:t>
      </w:r>
      <w:r>
        <w:rPr>
          <w:rFonts w:ascii="Times New Roman" w:hAnsi="Times New Roman"/>
          <w:sz w:val="28"/>
        </w:rPr>
        <w:br/>
        <w:t>муниципальной собственности, производятся за счет средств бюджета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</w:t>
      </w:r>
      <w:r>
        <w:rPr>
          <w:rFonts w:ascii="Times New Roman" w:hAnsi="Times New Roman"/>
          <w:sz w:val="28"/>
        </w:rPr>
        <w:t>о поселения.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Содержание, реставрация, ремонт памятных знаков, состоящих на балансе организации, которая является инициатором установки памятного знака, производятся за счет средств указанной организации.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ликвидации организации, которая являлась ин</w:t>
      </w:r>
      <w:r>
        <w:rPr>
          <w:rFonts w:ascii="Times New Roman" w:hAnsi="Times New Roman"/>
          <w:sz w:val="28"/>
        </w:rPr>
        <w:t>ициатором</w:t>
      </w:r>
      <w:r>
        <w:rPr>
          <w:rFonts w:ascii="Times New Roman" w:hAnsi="Times New Roman"/>
          <w:sz w:val="28"/>
        </w:rPr>
        <w:br/>
        <w:t>установки памятного знака, памятные знаки передаются на баланс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 xml:space="preserve">Администрации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поселения, и их дальнейшее содержание осуществляется за счет бюджета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поселения.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Заключительные положения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9.1. Предпр</w:t>
      </w:r>
      <w:r>
        <w:rPr>
          <w:rFonts w:ascii="Times New Roman" w:hAnsi="Times New Roman"/>
          <w:sz w:val="28"/>
        </w:rPr>
        <w:t>иятия, учреждения, организации и граждане обязаны</w:t>
      </w:r>
      <w:r>
        <w:rPr>
          <w:rFonts w:ascii="Times New Roman" w:hAnsi="Times New Roman"/>
          <w:sz w:val="28"/>
        </w:rPr>
        <w:br/>
        <w:t>обеспечивать сохранность памятных знаков. Контроль за состоянием и</w:t>
      </w:r>
      <w:r>
        <w:rPr>
          <w:rFonts w:ascii="Times New Roman" w:hAnsi="Times New Roman"/>
          <w:sz w:val="28"/>
        </w:rPr>
        <w:br/>
        <w:t xml:space="preserve">сохранностью памятных знаков на территории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br/>
        <w:t xml:space="preserve">осуществляется ими совместно с Администрацией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</w:t>
      </w:r>
      <w:r>
        <w:rPr>
          <w:rFonts w:ascii="Times New Roman" w:hAnsi="Times New Roman"/>
          <w:sz w:val="28"/>
        </w:rPr>
        <w:t>льского поселения.</w:t>
      </w:r>
    </w:p>
    <w:p w:rsidR="000D3B9A" w:rsidRDefault="0082407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 Лица, чьи права и законные интересы нарушены в резуль</w:t>
      </w:r>
      <w:bookmarkStart w:id="1" w:name="_GoBack"/>
      <w:bookmarkEnd w:id="1"/>
      <w:r>
        <w:rPr>
          <w:rFonts w:ascii="Times New Roman" w:hAnsi="Times New Roman"/>
          <w:sz w:val="28"/>
        </w:rPr>
        <w:t>тате действий</w:t>
      </w:r>
      <w:r>
        <w:rPr>
          <w:rFonts w:ascii="Times New Roman" w:hAnsi="Times New Roman"/>
          <w:sz w:val="28"/>
        </w:rPr>
        <w:br/>
        <w:t xml:space="preserve">(бездействия) </w:t>
      </w:r>
      <w:r>
        <w:rPr>
          <w:rFonts w:ascii="Times New Roman" w:hAnsi="Times New Roman"/>
          <w:spacing w:val="-10"/>
          <w:sz w:val="28"/>
        </w:rPr>
        <w:t>Кагальницкого</w:t>
      </w:r>
      <w:r>
        <w:rPr>
          <w:rFonts w:ascii="Times New Roman" w:hAnsi="Times New Roman"/>
          <w:sz w:val="28"/>
        </w:rPr>
        <w:t xml:space="preserve"> сельского поселения при принятии ими решений в рамках, установленных настоящим Положением, вправе обратиться в суд в соответствии с закон</w:t>
      </w:r>
      <w:r>
        <w:rPr>
          <w:rFonts w:ascii="Times New Roman" w:hAnsi="Times New Roman"/>
          <w:sz w:val="28"/>
        </w:rPr>
        <w:t>одательством Российской Федерации.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10. Ответственность за нарушения</w:t>
      </w:r>
    </w:p>
    <w:p w:rsidR="000D3B9A" w:rsidRDefault="000D3B9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D3B9A" w:rsidRDefault="0082407E">
      <w:pPr>
        <w:spacing w:line="240" w:lineRule="auto"/>
        <w:ind w:right="321" w:firstLine="709"/>
        <w:contextualSpacing/>
        <w:jc w:val="both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10.1. За нарушение требований в области охраны, использования памятных</w:t>
      </w:r>
      <w:r>
        <w:rPr>
          <w:rFonts w:ascii="Times New Roman" w:hAnsi="Times New Roman"/>
          <w:sz w:val="28"/>
        </w:rPr>
        <w:br/>
        <w:t>знаков должностные лица, юридические и физические лица несут</w:t>
      </w:r>
      <w:r>
        <w:rPr>
          <w:rFonts w:ascii="Times New Roman" w:hAnsi="Times New Roman"/>
          <w:sz w:val="28"/>
        </w:rPr>
        <w:br/>
        <w:t xml:space="preserve">ответственность в соответствии с действующим </w:t>
      </w:r>
      <w:r>
        <w:rPr>
          <w:rFonts w:ascii="Times New Roman" w:hAnsi="Times New Roman"/>
          <w:sz w:val="28"/>
        </w:rPr>
        <w:t>законодательством.</w:t>
      </w:r>
    </w:p>
    <w:sectPr w:rsidR="000D3B9A" w:rsidSect="000D3B9A">
      <w:headerReference w:type="default" r:id="rId2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07E" w:rsidRDefault="0082407E" w:rsidP="000D3B9A">
      <w:pPr>
        <w:spacing w:after="0" w:line="240" w:lineRule="auto"/>
      </w:pPr>
      <w:r>
        <w:separator/>
      </w:r>
    </w:p>
  </w:endnote>
  <w:endnote w:type="continuationSeparator" w:id="0">
    <w:p w:rsidR="0082407E" w:rsidRDefault="0082407E" w:rsidP="000D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07E" w:rsidRDefault="0082407E" w:rsidP="000D3B9A">
      <w:pPr>
        <w:spacing w:after="0" w:line="240" w:lineRule="auto"/>
      </w:pPr>
      <w:r>
        <w:separator/>
      </w:r>
    </w:p>
  </w:footnote>
  <w:footnote w:type="continuationSeparator" w:id="0">
    <w:p w:rsidR="0082407E" w:rsidRDefault="0082407E" w:rsidP="000D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B9A" w:rsidRDefault="000D3B9A">
    <w:pPr>
      <w:pStyle w:val="a5"/>
      <w:jc w:val="center"/>
    </w:pPr>
    <w:r>
      <w:fldChar w:fldCharType="begin"/>
    </w:r>
    <w:r w:rsidR="0082407E">
      <w:instrText xml:space="preserve">PAGE </w:instrText>
    </w:r>
    <w:r>
      <w:fldChar w:fldCharType="separate"/>
    </w:r>
    <w:r w:rsidR="00253235">
      <w:rPr>
        <w:noProof/>
      </w:rPr>
      <w:t>2</w:t>
    </w:r>
    <w:r>
      <w:fldChar w:fldCharType="end"/>
    </w:r>
  </w:p>
  <w:p w:rsidR="000D3B9A" w:rsidRDefault="000D3B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3B9A"/>
    <w:rsid w:val="000D3B9A"/>
    <w:rsid w:val="00253235"/>
    <w:rsid w:val="007A29F4"/>
    <w:rsid w:val="0082407E"/>
    <w:rsid w:val="008B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3B9A"/>
  </w:style>
  <w:style w:type="paragraph" w:styleId="10">
    <w:name w:val="heading 1"/>
    <w:basedOn w:val="a"/>
    <w:next w:val="a"/>
    <w:link w:val="11"/>
    <w:uiPriority w:val="9"/>
    <w:qFormat/>
    <w:rsid w:val="000D3B9A"/>
    <w:pPr>
      <w:keepNext/>
      <w:spacing w:before="240" w:after="60" w:line="240" w:lineRule="auto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rsid w:val="000D3B9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D3B9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3B9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D3B9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3B9A"/>
  </w:style>
  <w:style w:type="paragraph" w:styleId="21">
    <w:name w:val="toc 2"/>
    <w:next w:val="a"/>
    <w:link w:val="22"/>
    <w:uiPriority w:val="39"/>
    <w:rsid w:val="000D3B9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D3B9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D3B9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D3B9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D3B9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D3B9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D3B9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D3B9A"/>
    <w:rPr>
      <w:rFonts w:ascii="XO Thames" w:hAnsi="XO Thames"/>
      <w:sz w:val="28"/>
    </w:rPr>
  </w:style>
  <w:style w:type="paragraph" w:customStyle="1" w:styleId="Endnote">
    <w:name w:val="Endnote"/>
    <w:link w:val="Endnote0"/>
    <w:rsid w:val="000D3B9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D3B9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D3B9A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0D3B9A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0D3B9A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0D3B9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D3B9A"/>
    <w:rPr>
      <w:rFonts w:ascii="XO Thames" w:hAnsi="XO Thames"/>
      <w:sz w:val="28"/>
    </w:rPr>
  </w:style>
  <w:style w:type="paragraph" w:styleId="a5">
    <w:name w:val="header"/>
    <w:basedOn w:val="a"/>
    <w:link w:val="a6"/>
    <w:rsid w:val="000D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0D3B9A"/>
  </w:style>
  <w:style w:type="character" w:customStyle="1" w:styleId="50">
    <w:name w:val="Заголовок 5 Знак"/>
    <w:link w:val="5"/>
    <w:rsid w:val="000D3B9A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  <w:rsid w:val="000D3B9A"/>
  </w:style>
  <w:style w:type="character" w:customStyle="1" w:styleId="11">
    <w:name w:val="Заголовок 1 Знак"/>
    <w:basedOn w:val="1"/>
    <w:link w:val="10"/>
    <w:rsid w:val="000D3B9A"/>
    <w:rPr>
      <w:rFonts w:ascii="Cambria" w:hAnsi="Cambria"/>
      <w:b/>
      <w:sz w:val="32"/>
    </w:rPr>
  </w:style>
  <w:style w:type="paragraph" w:customStyle="1" w:styleId="13">
    <w:name w:val="Гиперссылка1"/>
    <w:basedOn w:val="12"/>
    <w:link w:val="a7"/>
    <w:rsid w:val="000D3B9A"/>
    <w:rPr>
      <w:color w:val="0563C1" w:themeColor="hyperlink"/>
      <w:u w:val="single"/>
    </w:rPr>
  </w:style>
  <w:style w:type="character" w:styleId="a7">
    <w:name w:val="Hyperlink"/>
    <w:basedOn w:val="a0"/>
    <w:link w:val="13"/>
    <w:rsid w:val="000D3B9A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0D3B9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D3B9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D3B9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D3B9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3B9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D3B9A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D3B9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D3B9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D3B9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D3B9A"/>
    <w:rPr>
      <w:rFonts w:ascii="XO Thames" w:hAnsi="XO Thames"/>
      <w:sz w:val="28"/>
    </w:rPr>
  </w:style>
  <w:style w:type="paragraph" w:styleId="a8">
    <w:name w:val="footer"/>
    <w:basedOn w:val="a"/>
    <w:link w:val="a9"/>
    <w:rsid w:val="000D3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  <w:rsid w:val="000D3B9A"/>
  </w:style>
  <w:style w:type="paragraph" w:styleId="51">
    <w:name w:val="toc 5"/>
    <w:next w:val="a"/>
    <w:link w:val="52"/>
    <w:uiPriority w:val="39"/>
    <w:rsid w:val="000D3B9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D3B9A"/>
    <w:rPr>
      <w:rFonts w:ascii="XO Thames" w:hAnsi="XO Thames"/>
      <w:sz w:val="28"/>
    </w:rPr>
  </w:style>
  <w:style w:type="paragraph" w:styleId="aa">
    <w:name w:val="No Spacing"/>
    <w:link w:val="ab"/>
    <w:rsid w:val="000D3B9A"/>
    <w:pPr>
      <w:spacing w:after="0" w:line="240" w:lineRule="auto"/>
    </w:pPr>
  </w:style>
  <w:style w:type="character" w:customStyle="1" w:styleId="ab">
    <w:name w:val="Без интервала Знак"/>
    <w:link w:val="aa"/>
    <w:rsid w:val="000D3B9A"/>
  </w:style>
  <w:style w:type="paragraph" w:customStyle="1" w:styleId="16">
    <w:name w:val="Замещающий текст1"/>
    <w:basedOn w:val="12"/>
    <w:link w:val="ac"/>
    <w:rsid w:val="000D3B9A"/>
    <w:rPr>
      <w:color w:val="808080"/>
    </w:rPr>
  </w:style>
  <w:style w:type="character" w:styleId="ac">
    <w:name w:val="Placeholder Text"/>
    <w:basedOn w:val="a0"/>
    <w:link w:val="16"/>
    <w:rsid w:val="000D3B9A"/>
    <w:rPr>
      <w:color w:val="808080"/>
    </w:rPr>
  </w:style>
  <w:style w:type="paragraph" w:styleId="ad">
    <w:name w:val="Subtitle"/>
    <w:next w:val="a"/>
    <w:link w:val="ae"/>
    <w:uiPriority w:val="11"/>
    <w:qFormat/>
    <w:rsid w:val="000D3B9A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0D3B9A"/>
    <w:rPr>
      <w:rFonts w:ascii="XO Thames" w:hAnsi="XO Thames"/>
      <w:i/>
      <w:sz w:val="24"/>
    </w:rPr>
  </w:style>
  <w:style w:type="paragraph" w:styleId="af">
    <w:name w:val="Body Text"/>
    <w:basedOn w:val="a"/>
    <w:link w:val="af0"/>
    <w:rsid w:val="000D3B9A"/>
    <w:pPr>
      <w:spacing w:after="120"/>
    </w:pPr>
  </w:style>
  <w:style w:type="character" w:customStyle="1" w:styleId="af0">
    <w:name w:val="Основной текст Знак"/>
    <w:basedOn w:val="1"/>
    <w:link w:val="af"/>
    <w:rsid w:val="000D3B9A"/>
  </w:style>
  <w:style w:type="paragraph" w:styleId="af1">
    <w:name w:val="Title"/>
    <w:next w:val="a"/>
    <w:link w:val="af2"/>
    <w:uiPriority w:val="10"/>
    <w:qFormat/>
    <w:rsid w:val="000D3B9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0D3B9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D3B9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D3B9A"/>
    <w:rPr>
      <w:rFonts w:ascii="XO Thames" w:hAnsi="XO Thames"/>
      <w:b/>
      <w:sz w:val="28"/>
    </w:rPr>
  </w:style>
  <w:style w:type="paragraph" w:styleId="af3">
    <w:name w:val="Body Text Indent"/>
    <w:basedOn w:val="a"/>
    <w:link w:val="af4"/>
    <w:rsid w:val="000D3B9A"/>
    <w:pPr>
      <w:spacing w:after="120"/>
      <w:ind w:left="283"/>
    </w:pPr>
  </w:style>
  <w:style w:type="character" w:customStyle="1" w:styleId="af4">
    <w:name w:val="Основной текст с отступом Знак"/>
    <w:basedOn w:val="1"/>
    <w:link w:val="af3"/>
    <w:rsid w:val="000D3B9A"/>
  </w:style>
  <w:style w:type="table" w:styleId="af5">
    <w:name w:val="Table Grid"/>
    <w:basedOn w:val="a1"/>
    <w:rsid w:val="000D3B9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stv.ru/dict/&#1089;&#1086;&#1079;&#1076;&#1072;&#1074;&#1072;&#1077;&#1084;&#1086;&#1077;" TargetMode="External"/><Relationship Id="rId13" Type="http://schemas.openxmlformats.org/officeDocument/2006/relationships/hyperlink" Target="https://sanstv.ru/dict/&#1084;&#1086;&#1085;&#1091;&#1084;&#1077;&#1085;&#1090;&#1099;" TargetMode="External"/><Relationship Id="rId18" Type="http://schemas.openxmlformats.org/officeDocument/2006/relationships/hyperlink" Target="https://sanstv.ru/dict/&#1082;&#1086;&#1083;&#1086;&#1085;&#1085;&#1099;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sanstv.ru/dict/&#1080;&#1089;&#1082;-&#1074;&#1072;" TargetMode="External"/><Relationship Id="rId12" Type="http://schemas.openxmlformats.org/officeDocument/2006/relationships/hyperlink" Target="https://sanstv.ru/dict/&#1089;&#1086;&#1073;&#1099;&#1090;&#1080;&#1080;" TargetMode="External"/><Relationship Id="rId17" Type="http://schemas.openxmlformats.org/officeDocument/2006/relationships/hyperlink" Target="https://sanstv.ru/dict/&#1084;&#1072;&#1074;&#1079;&#1086;&#1083;&#1077;&#1080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nstv.ru/dict/&#1072;&#1088;&#1082;&#1080;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sanstv.ru/dict/&#1072;&#1088;&#1093;&#1080;&#1090;&#1077;&#1082;&#1090;&#1091;&#1088;&#1099;" TargetMode="External"/><Relationship Id="rId11" Type="http://schemas.openxmlformats.org/officeDocument/2006/relationships/hyperlink" Target="https://sanstv.ru/dict/&#1080;&#1083;&#1080;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nstv.ru/dict/&#1087;&#1080;&#1088;&#1072;&#1084;&#1080;&#1076;&#1099;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sanstv.ru/dict/&#1095;&#1077;&#1083;&#1086;&#1074;&#1077;&#1082;&#1077;" TargetMode="External"/><Relationship Id="rId19" Type="http://schemas.openxmlformats.org/officeDocument/2006/relationships/hyperlink" Target="https://sanstv.ru/dict/&#1086;&#1073;&#1077;&#1083;&#1080;&#1089;&#1082;&#1080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nstv.ru/dict/&#1087;&#1072;&#1084;&#1103;&#1090;&#1100;" TargetMode="External"/><Relationship Id="rId14" Type="http://schemas.openxmlformats.org/officeDocument/2006/relationships/hyperlink" Target="https://sanstv.ru/dict/&#1075;&#1088;&#1086;&#1073;&#1085;&#1080;&#1094;&#1099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3653</Words>
  <Characters>20825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2025-12-25T13:37:00Z</cp:lastPrinted>
  <dcterms:created xsi:type="dcterms:W3CDTF">2025-12-25T13:33:00Z</dcterms:created>
  <dcterms:modified xsi:type="dcterms:W3CDTF">2025-12-25T13:43:00Z</dcterms:modified>
</cp:coreProperties>
</file>