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32"/>
        </w:rPr>
      </w:pPr>
      <w:r>
        <w:rPr>
          <w:rFonts w:ascii="Times New Roman" w:hAnsi="Times New Roman"/>
          <w:b w:val="1"/>
          <w:sz w:val="28"/>
        </w:rPr>
        <w:t>АДМИНИСТРАЦИЯ КАГАЛЬНИЦКОГО СЕЛЬСКОГО ПОСЕЛЕНИЯ АЗОВСКОГО РАЙОНА</w:t>
      </w:r>
    </w:p>
    <w:p w14:paraId="04000000">
      <w:pPr>
        <w:rPr>
          <w:rFonts w:ascii="Times New Roman" w:hAnsi="Times New Roman"/>
          <w:b w:val="1"/>
          <w:sz w:val="28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</w:p>
    <w:p w14:paraId="07000000">
      <w:pPr>
        <w:ind/>
        <w:jc w:val="both"/>
        <w:rPr>
          <w:rFonts w:ascii="Times New Roman" w:hAnsi="Times New Roman"/>
          <w:b w:val="1"/>
          <w:sz w:val="28"/>
        </w:rPr>
      </w:pPr>
    </w:p>
    <w:p w14:paraId="08000000">
      <w:pPr>
        <w:tabs>
          <w:tab w:leader="none" w:pos="7800" w:val="left"/>
        </w:tabs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15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>июля</w:t>
      </w:r>
      <w:r>
        <w:rPr>
          <w:rFonts w:ascii="Times New Roman" w:hAnsi="Times New Roman"/>
          <w:b w:val="1"/>
          <w:sz w:val="28"/>
        </w:rPr>
        <w:t xml:space="preserve"> 2023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  № </w:t>
      </w:r>
      <w:r>
        <w:rPr>
          <w:rFonts w:ascii="Times New Roman" w:hAnsi="Times New Roman"/>
          <w:b w:val="1"/>
          <w:sz w:val="28"/>
        </w:rPr>
        <w:t>35</w:t>
      </w:r>
    </w:p>
    <w:p w14:paraId="0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Положение </w:t>
      </w:r>
    </w:p>
    <w:p w14:paraId="0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учетной политике Администрации </w:t>
      </w:r>
    </w:p>
    <w:p w14:paraId="0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Кагальницкого сельского поселения </w:t>
      </w:r>
    </w:p>
    <w:p w14:paraId="0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целей бюджетного и налогового учета</w:t>
      </w:r>
    </w:p>
    <w:p w14:paraId="0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положений приказа Министерства финансов Российской Федерации от 21.12.2022 №192н «О внесении изменений в приказ Министерства финансов Российской Федерации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внести в распоряжение от 28.06.2021г. №42 «Об утверждении Положения об учетной политике Администрации Кагальницкого сельского поселения для целей бюджетного и налогового учета» </w:t>
      </w:r>
      <w:r>
        <w:rPr>
          <w:rFonts w:ascii="Times New Roman" w:hAnsi="Times New Roman"/>
          <w:sz w:val="28"/>
        </w:rPr>
        <w:t xml:space="preserve">(далее – распоряжение) </w:t>
      </w:r>
      <w:r>
        <w:rPr>
          <w:rFonts w:ascii="Times New Roman" w:hAnsi="Times New Roman"/>
          <w:sz w:val="28"/>
        </w:rPr>
        <w:t>следующие изменения:</w:t>
      </w:r>
    </w:p>
    <w:p w14:paraId="1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Дополнить пп.1.3 п.1 п</w:t>
      </w:r>
      <w:r>
        <w:rPr>
          <w:rFonts w:ascii="Times New Roman" w:hAnsi="Times New Roman"/>
          <w:sz w:val="28"/>
        </w:rPr>
        <w:t xml:space="preserve">риложения 10 </w:t>
      </w:r>
      <w:r>
        <w:rPr>
          <w:rFonts w:ascii="Times New Roman" w:hAnsi="Times New Roman"/>
          <w:sz w:val="28"/>
        </w:rPr>
        <w:t>к учетной политике для целе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бюджетного учета </w:t>
      </w:r>
      <w:r>
        <w:rPr>
          <w:rFonts w:ascii="Times New Roman" w:hAnsi="Times New Roman"/>
          <w:sz w:val="28"/>
        </w:rPr>
        <w:t>абзацем следующего содержания:</w:t>
      </w:r>
    </w:p>
    <w:p w14:paraId="1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«Инвентаризация обязательств (кредиторской и дебиторской задолженности) проводится ежеквартально, на 1 число месяца, следующего за отчетным кварталом. Результаты и</w:t>
      </w:r>
      <w:r>
        <w:rPr>
          <w:rFonts w:ascii="Times New Roman" w:hAnsi="Times New Roman"/>
          <w:sz w:val="28"/>
        </w:rPr>
        <w:t>нвентаризации обязательств (кредиторской и дебиторской задолженности) отражаются в</w:t>
      </w:r>
      <w:r>
        <w:rPr>
          <w:rStyle w:val="Style_2_ch"/>
          <w:rFonts w:ascii="Times New Roman" w:hAnsi="Times New Roman"/>
          <w:sz w:val="28"/>
        </w:rPr>
        <w:t xml:space="preserve"> а</w:t>
      </w:r>
      <w:r>
        <w:rPr>
          <w:rStyle w:val="Style_2_ch"/>
          <w:rFonts w:ascii="Times New Roman" w:hAnsi="Times New Roman"/>
          <w:sz w:val="28"/>
        </w:rPr>
        <w:t>кте инвентаризации расчетов с покупателями, поставщиками и прочими дебиторами и кредиторами (ИНВ-17) (ф.0317015).</w:t>
      </w: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пункте 1.</w:t>
      </w:r>
      <w:r>
        <w:rPr>
          <w:rFonts w:ascii="Times New Roman" w:hAnsi="Times New Roman"/>
          <w:sz w:val="28"/>
        </w:rPr>
        <w:t>10 п</w:t>
      </w:r>
      <w:r>
        <w:rPr>
          <w:rFonts w:ascii="Times New Roman" w:hAnsi="Times New Roman"/>
          <w:sz w:val="28"/>
        </w:rPr>
        <w:t xml:space="preserve">риложения 10 </w:t>
      </w:r>
      <w:r>
        <w:rPr>
          <w:rFonts w:ascii="Times New Roman" w:hAnsi="Times New Roman"/>
          <w:sz w:val="28"/>
        </w:rPr>
        <w:t>к учетной политике для целе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бюджетного учета слово «(актах)» заменить словами «(ф.0504087)».</w:t>
      </w:r>
    </w:p>
    <w:p w14:paraId="1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В пункте 4.5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риложения 10 </w:t>
      </w:r>
      <w:r>
        <w:rPr>
          <w:rFonts w:ascii="Times New Roman" w:hAnsi="Times New Roman"/>
          <w:sz w:val="28"/>
        </w:rPr>
        <w:t>к учетной политике для целе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бюджетного учета форму «0504835» заменить на форму «0510463».</w:t>
      </w:r>
    </w:p>
    <w:p w14:paraId="1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 4.7. «График проведения инвентаризации» изложить в следующей редакции: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0"/>
        <w:gridCol w:w="5175"/>
        <w:gridCol w:w="2055"/>
        <w:gridCol w:w="2275"/>
      </w:tblGrid>
      <w:tr>
        <w:trPr>
          <w:trHeight w:hRule="atLeast" w:val="360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объектов инвентаризации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 инвентаризации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проведения инвентаризации</w:t>
            </w:r>
          </w:p>
        </w:tc>
      </w:tr>
      <w:tr>
        <w:trPr>
          <w:trHeight w:hRule="atLeast" w:val="360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Ежегодно на 1 декабря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>
        <w:trPr>
          <w:trHeight w:hRule="atLeast" w:val="360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Финансовые активы (финансовые вложения, денежные средства на счетах, дебиторская зодолженность)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Ежегодно на 1 декабря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>
        <w:trPr>
          <w:trHeight w:hRule="atLeast" w:val="360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Ревизия кассы, соблюдение порядка ведения кассовых операций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Ежеквартально на последний день отчетного квартала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</w:t>
            </w:r>
          </w:p>
        </w:tc>
      </w:tr>
      <w:tr>
        <w:trPr>
          <w:trHeight w:hRule="atLeast" w:val="360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Обязательства (кредиторская и дебиторская задоленность)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1 число месяца, следующего за отчетным кварталом  </w:t>
            </w:r>
          </w:p>
          <w:p w14:paraId="29000000">
            <w:pPr>
              <w:rPr>
                <w:rFonts w:ascii="Times New Roman" w:hAnsi="Times New Roman"/>
                <w:sz w:val="28"/>
              </w:rPr>
            </w:pPr>
          </w:p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Ежегодно на 31 декабря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</w:t>
            </w:r>
          </w:p>
          <w:p w14:paraId="2C000000">
            <w:pPr>
              <w:rPr>
                <w:rFonts w:ascii="Times New Roman" w:hAnsi="Times New Roman"/>
                <w:sz w:val="28"/>
              </w:rPr>
            </w:pPr>
          </w:p>
          <w:p w14:paraId="2D000000">
            <w:pPr>
              <w:rPr>
                <w:rFonts w:ascii="Times New Roman" w:hAnsi="Times New Roman"/>
                <w:sz w:val="28"/>
              </w:rPr>
            </w:pPr>
          </w:p>
          <w:p w14:paraId="2E000000">
            <w:pPr>
              <w:rPr>
                <w:rFonts w:ascii="Times New Roman" w:hAnsi="Times New Roman"/>
                <w:sz w:val="28"/>
              </w:rPr>
            </w:pPr>
          </w:p>
          <w:p w14:paraId="2F000000">
            <w:pPr>
              <w:rPr>
                <w:rFonts w:ascii="Times New Roman" w:hAnsi="Times New Roman"/>
                <w:sz w:val="28"/>
              </w:rPr>
            </w:pPr>
          </w:p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>
        <w:trPr>
          <w:trHeight w:hRule="atLeast" w:val="360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Внеплановая инвентаризация всех видов имущества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распоряжением главы Администрации</w:t>
            </w:r>
          </w:p>
        </w:tc>
      </w:tr>
    </w:tbl>
    <w:p w14:paraId="35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Дополнить Учетную политику для целей бюджетного учета приложением 14 в соответствии с приложением 1 к настоящему распоряжению.</w:t>
      </w:r>
    </w:p>
    <w:p w14:paraId="37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3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Контроль за исполнением распоряжения возложить на заведующего сектор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экономики и финансов – </w:t>
      </w:r>
      <w:r>
        <w:rPr>
          <w:rStyle w:val="Style_3_ch"/>
          <w:rFonts w:ascii="Times New Roman" w:hAnsi="Times New Roman"/>
          <w:b w:val="0"/>
          <w:i w:val="0"/>
          <w:color w:val="000000"/>
          <w:sz w:val="28"/>
        </w:rPr>
        <w:t>Куцкевич Е.И.</w:t>
      </w:r>
      <w:r>
        <w:rPr>
          <w:rFonts w:ascii="Times New Roman" w:hAnsi="Times New Roman"/>
          <w:sz w:val="28"/>
        </w:rPr>
        <w:t xml:space="preserve"> </w:t>
      </w:r>
    </w:p>
    <w:p w14:paraId="3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3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Установить, что изменения в учетную политику, утвержденные данным распоряжением, применяются с 01.01.2023 года.</w:t>
      </w:r>
    </w:p>
    <w:p w14:paraId="3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3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30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715"/>
        <w:gridCol w:w="2265"/>
        <w:gridCol w:w="3256"/>
      </w:tblGrid>
      <w:tr>
        <w:trPr>
          <w:trHeight w:hRule="atLeast" w:val="999"/>
        </w:trPr>
        <w:tc>
          <w:tcPr>
            <w:tcW w:type="dxa" w:w="4715"/>
            <w:tcMar>
              <w:top w:type="dxa" w:w="60"/>
              <w:left w:type="dxa" w:w="60"/>
              <w:bottom w:type="dxa" w:w="60"/>
              <w:right w:type="dxa" w:w="60"/>
            </w:tcMar>
            <w:vAlign w:val="bottom"/>
          </w:tcPr>
          <w:p w14:paraId="3E000000">
            <w:pPr>
              <w:ind w:firstLine="0" w:left="9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Кагальницкого сельского поселения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00"/>
                <w:sz w:val="28"/>
              </w:rPr>
              <w:t xml:space="preserve">             </w:t>
            </w:r>
          </w:p>
        </w:tc>
        <w:tc>
          <w:tcPr>
            <w:tcW w:type="dxa" w:w="2265"/>
            <w:tcMar>
              <w:top w:type="dxa" w:w="60"/>
              <w:left w:type="dxa" w:w="60"/>
              <w:bottom w:type="dxa" w:w="60"/>
              <w:right w:type="dxa" w:w="60"/>
            </w:tcMar>
          </w:tcPr>
          <w:p w14:paraId="3F000000">
            <w:pPr>
              <w:ind w:firstLine="709" w:left="99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 </w:t>
            </w:r>
          </w:p>
          <w:p w14:paraId="40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4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56"/>
            <w:tcMar>
              <w:top w:type="dxa" w:w="60"/>
              <w:left w:type="dxa" w:w="60"/>
              <w:bottom w:type="dxa" w:w="60"/>
              <w:right w:type="dxa" w:w="60"/>
            </w:tcMar>
            <w:vAlign w:val="bottom"/>
          </w:tcPr>
          <w:p w14:paraId="42000000">
            <w:pPr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00"/>
                <w:sz w:val="28"/>
              </w:rPr>
              <w:t>Малерян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00"/>
                <w:sz w:val="28"/>
              </w:rPr>
              <w:t xml:space="preserve"> К.А.</w:t>
            </w:r>
          </w:p>
        </w:tc>
      </w:tr>
    </w:tbl>
    <w:p w14:paraId="4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4E000000">
      <w:pPr>
        <w:keepNext w:val="1"/>
        <w:keepLines w:val="1"/>
        <w:ind w:firstLine="0" w:left="0"/>
        <w:jc w:val="right"/>
      </w:pPr>
    </w:p>
    <w:p w14:paraId="4F000000">
      <w:pPr>
        <w:keepNext w:val="1"/>
        <w:keepLines w:val="1"/>
        <w:ind w:firstLine="0" w:left="0"/>
        <w:jc w:val="right"/>
        <w:rPr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Приложение 1 к распоряжению от 15.07.2023г. </w:t>
      </w:r>
    </w:p>
    <w:p w14:paraId="50000000">
      <w:pPr>
        <w:keepNext w:val="1"/>
        <w:keepLines w:val="1"/>
        <w:ind w:firstLine="0" w:left="0"/>
        <w:jc w:val="right"/>
        <w:rPr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№35 </w:t>
      </w:r>
      <w:r>
        <w:rPr>
          <w:rFonts w:ascii="Times New Roman" w:hAnsi="Times New Roman"/>
          <w:sz w:val="24"/>
        </w:rPr>
        <w:t xml:space="preserve">«О внесении изменений в Положение </w:t>
      </w:r>
    </w:p>
    <w:p w14:paraId="5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учетной политике Администрации </w:t>
      </w:r>
      <w:r>
        <w:rPr>
          <w:rFonts w:ascii="Times New Roman" w:hAnsi="Times New Roman"/>
          <w:sz w:val="24"/>
        </w:rPr>
        <w:t xml:space="preserve">Кагальницкого сельского поселения </w:t>
      </w:r>
    </w:p>
    <w:p w14:paraId="52000000">
      <w:pPr>
        <w:keepNext w:val="1"/>
        <w:keepLines w:val="1"/>
        <w:ind w:firstLine="0" w:left="0"/>
        <w:jc w:val="right"/>
        <w:rPr>
          <w:sz w:val="24"/>
        </w:rPr>
      </w:pPr>
      <w:r>
        <w:rPr>
          <w:rFonts w:ascii="Times New Roman" w:hAnsi="Times New Roman"/>
          <w:sz w:val="24"/>
        </w:rPr>
        <w:t>для целей бюджетного и налогового учета»</w:t>
      </w:r>
    </w:p>
    <w:p w14:paraId="53000000">
      <w:pPr>
        <w:keepNext w:val="1"/>
        <w:keepLines w:val="1"/>
        <w:ind w:firstLine="0" w:left="0"/>
        <w:jc w:val="right"/>
      </w:pPr>
    </w:p>
    <w:p w14:paraId="54000000">
      <w:pPr>
        <w:keepNext w:val="1"/>
        <w:keepLines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Приложение №14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к Учетной политике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для целей бюджетного учета</w:t>
      </w:r>
    </w:p>
    <w:p w14:paraId="5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5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Порядок передачи документов бухгалтерского учета и дел при смене руководителя, главного бухгалтера</w:t>
      </w:r>
    </w:p>
    <w:p w14:paraId="57000000">
      <w:pPr>
        <w:numPr>
          <w:ilvl w:val="0"/>
        </w:numPr>
        <w:spacing w:after="120" w:before="120"/>
        <w:ind w:firstLine="482" w:lef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Организация передачи документов и дел</w:t>
      </w:r>
    </w:p>
    <w:p w14:paraId="58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передачи документов и дел является прекращение полномочий руководителя, распоряжение</w:t>
      </w:r>
      <w:r>
        <w:rPr>
          <w:rFonts w:ascii="Times New Roman" w:hAnsi="Times New Roman"/>
          <w:sz w:val="28"/>
        </w:rPr>
        <w:t xml:space="preserve"> об освобождении от должности главного бухгалтера.</w:t>
      </w:r>
    </w:p>
    <w:p w14:paraId="59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возникновении основания, названного в п. 1.1, издается </w:t>
      </w:r>
      <w:r>
        <w:rPr>
          <w:rFonts w:ascii="Times New Roman" w:hAnsi="Times New Roman"/>
          <w:sz w:val="28"/>
        </w:rPr>
        <w:t>распоряжение</w:t>
      </w:r>
      <w:r>
        <w:rPr>
          <w:rFonts w:ascii="Times New Roman" w:hAnsi="Times New Roman"/>
          <w:sz w:val="28"/>
        </w:rPr>
        <w:t xml:space="preserve"> о передаче документов и дел. В нем указываются:</w:t>
      </w:r>
    </w:p>
    <w:p w14:paraId="5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лицо, передающее документы и дела;</w:t>
      </w:r>
    </w:p>
    <w:p w14:paraId="5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лицо, которому передаются документы и дела;</w:t>
      </w:r>
    </w:p>
    <w:p w14:paraId="5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дата передачи документов и дел и время начала и предельный срок такой передачи;</w:t>
      </w:r>
    </w:p>
    <w:p w14:paraId="5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состав комиссии, создаваемой для передачи документов и дел (далее - комиссия);</w:t>
      </w:r>
    </w:p>
    <w:p w14:paraId="5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14:paraId="5F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время участия в работе комиссии ее члены освобождаются от исполнения своих непосредственных должностных обязанностей, если иное не указано в</w:t>
      </w:r>
      <w:r>
        <w:rPr>
          <w:rFonts w:ascii="Times New Roman" w:hAnsi="Times New Roman"/>
          <w:sz w:val="28"/>
          <w:u w:val="none"/>
        </w:rPr>
        <w:t xml:space="preserve"> распоряжении</w:t>
      </w:r>
      <w:r>
        <w:rPr>
          <w:rFonts w:ascii="Times New Roman" w:hAnsi="Times New Roman"/>
          <w:sz w:val="28"/>
        </w:rPr>
        <w:t xml:space="preserve"> о передаче документов и дел.</w:t>
      </w:r>
    </w:p>
    <w:p w14:paraId="60000000">
      <w:pPr>
        <w:spacing w:after="120" w:before="120"/>
        <w:ind w:firstLine="482" w:lef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Порядок передачи документов и дел</w:t>
      </w:r>
    </w:p>
    <w:p w14:paraId="61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Передача документов и дел начинается с проведения инвентаризации.</w:t>
      </w:r>
    </w:p>
    <w:p w14:paraId="62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Инвентаризации подлежит все имущество, которое закреплено за лицом, передающим дела и документы.</w:t>
      </w:r>
    </w:p>
    <w:p w14:paraId="63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Проведение инвентаризации и оформление ее результатов осуществляется в соответствии с Порядком проведения инвентаризации, приведенным в Приложении № </w:t>
      </w:r>
      <w:r>
        <w:rPr>
          <w:rStyle w:val="Style_2_ch"/>
          <w:rFonts w:ascii="Times New Roman" w:hAnsi="Times New Roman"/>
          <w:sz w:val="28"/>
        </w:rPr>
        <w:t>10</w:t>
      </w:r>
      <w:r>
        <w:rPr>
          <w:rStyle w:val="Style_2_ch"/>
          <w:rFonts w:ascii="Times New Roman" w:hAnsi="Times New Roman"/>
          <w:sz w:val="28"/>
        </w:rPr>
        <w:t xml:space="preserve"> к у</w:t>
      </w:r>
      <w:r>
        <w:rPr>
          <w:rFonts w:ascii="Times New Roman" w:hAnsi="Times New Roman"/>
          <w:sz w:val="28"/>
        </w:rPr>
        <w:t>четной политике для целей бюджетного учета</w:t>
      </w:r>
      <w:r>
        <w:rPr>
          <w:rStyle w:val="Style_2_ch"/>
          <w:rFonts w:ascii="Times New Roman" w:hAnsi="Times New Roman"/>
          <w:sz w:val="28"/>
        </w:rPr>
        <w:t>.</w:t>
      </w:r>
    </w:p>
    <w:p w14:paraId="64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Непосредственно при передаче дел и документов осуществляются следующие действия:</w:t>
      </w:r>
    </w:p>
    <w:p w14:paraId="65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14:paraId="66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учредительные, регистрационные и иные документы;</w:t>
      </w:r>
    </w:p>
    <w:p w14:paraId="67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лицензии, свидетельства, патенты и пр.;</w:t>
      </w:r>
    </w:p>
    <w:p w14:paraId="68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документы учетной политики;</w:t>
      </w:r>
    </w:p>
    <w:p w14:paraId="69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 бюджетную и налоговую отчетность;</w:t>
      </w:r>
    </w:p>
    <w:p w14:paraId="6A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14:paraId="6B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акты ревизий и проверок;</w:t>
      </w:r>
    </w:p>
    <w:p w14:paraId="6C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план-график закупок;</w:t>
      </w:r>
    </w:p>
    <w:p w14:paraId="6D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бланки строгой отчетности;</w:t>
      </w:r>
    </w:p>
    <w:p w14:paraId="6E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материалы о недостачах и хищениях, переданные и не переданные в правоохранительные органы;</w:t>
      </w:r>
    </w:p>
    <w:p w14:paraId="6F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регистры бухгалтерского учета: книги, оборотные ведомости, карточки, журналы операций и пр.;</w:t>
      </w:r>
    </w:p>
    <w:p w14:paraId="70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регистры налогового учета;</w:t>
      </w:r>
    </w:p>
    <w:p w14:paraId="71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договоры с контрагентами;</w:t>
      </w:r>
    </w:p>
    <w:p w14:paraId="72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акты сверки расчетов с налоговыми органами, контрагентами;</w:t>
      </w:r>
    </w:p>
    <w:p w14:paraId="73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первичные (сводные) учетные документы;</w:t>
      </w:r>
    </w:p>
    <w:p w14:paraId="74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книгу покупок, книгу продаж, журналы регистрации счетов-фактур;</w:t>
      </w:r>
    </w:p>
    <w:p w14:paraId="75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14:paraId="76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иные документы.</w:t>
      </w:r>
    </w:p>
    <w:p w14:paraId="77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14:paraId="78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14:paraId="79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14:paraId="7A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14:paraId="7B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14:paraId="7C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По результатам передачи дел и документов составляется акт по форме, приведенной в приложении к настоящему Порядку.</w:t>
      </w:r>
    </w:p>
    <w:p w14:paraId="7D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14:paraId="7E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14:paraId="7F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14:paraId="80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</w:p>
    <w:p w14:paraId="81000000">
      <w:pPr>
        <w:spacing w:after="120" w:before="120"/>
        <w:ind w:firstLine="482" w:left="0"/>
        <w:jc w:val="both"/>
        <w:outlineLvl w:val="1"/>
        <w:rPr>
          <w:rFonts w:ascii="Times New Roman" w:hAnsi="Times New Roman"/>
          <w:sz w:val="28"/>
        </w:rPr>
      </w:pPr>
    </w:p>
    <w:p w14:paraId="82000000">
      <w:pPr>
        <w:keepNext w:val="1"/>
        <w:keepLines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Приложение к Порядку передачи </w:t>
      </w:r>
    </w:p>
    <w:p w14:paraId="83000000">
      <w:pPr>
        <w:keepNext w:val="1"/>
        <w:keepLines w:val="1"/>
        <w:ind w:firstLine="0" w:left="0"/>
        <w:jc w:val="right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документов бухгалтерского учета и дел</w:t>
      </w:r>
    </w:p>
    <w:p w14:paraId="84000000">
      <w:pPr>
        <w:ind/>
        <w:jc w:val="right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Администрации Кагальницкого сельского поселения</w:t>
      </w:r>
    </w:p>
    <w:p w14:paraId="85000000">
      <w:pPr>
        <w:ind/>
        <w:jc w:val="center"/>
      </w:pPr>
    </w:p>
    <w:p w14:paraId="86000000">
      <w:pPr>
        <w:ind/>
        <w:jc w:val="center"/>
        <w:rPr>
          <w:rFonts w:ascii="Times New Roman" w:hAnsi="Times New Roman"/>
          <w:sz w:val="28"/>
          <w:u w:val="single"/>
        </w:rPr>
      </w:pPr>
      <w:r>
        <w:rPr>
          <w:rStyle w:val="Style_2_ch"/>
          <w:rFonts w:ascii="Times New Roman" w:hAnsi="Times New Roman"/>
          <w:sz w:val="28"/>
          <w:u w:val="single"/>
        </w:rPr>
        <w:t>АКТ</w:t>
      </w:r>
    </w:p>
    <w:p w14:paraId="87000000">
      <w:pPr>
        <w:ind/>
        <w:jc w:val="center"/>
        <w:rPr>
          <w:rFonts w:ascii="Times New Roman" w:hAnsi="Times New Roman"/>
          <w:sz w:val="28"/>
          <w:u w:val="single"/>
        </w:rPr>
      </w:pPr>
      <w:r>
        <w:rPr>
          <w:rStyle w:val="Style_2_ch"/>
          <w:rFonts w:ascii="Times New Roman" w:hAnsi="Times New Roman"/>
          <w:sz w:val="28"/>
          <w:u w:val="single"/>
        </w:rPr>
        <w:t>приема-передачи документов и дел</w:t>
      </w:r>
    </w:p>
    <w:p w14:paraId="88000000">
      <w:pPr>
        <w:ind/>
        <w:jc w:val="center"/>
        <w:rPr>
          <w:rFonts w:ascii="Times New Roman" w:hAnsi="Times New Roman"/>
          <w:sz w:val="28"/>
          <w:u w:val="single"/>
        </w:rPr>
      </w:pPr>
    </w:p>
    <w:tbl>
      <w:tblPr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81"/>
        <w:gridCol w:w="3275"/>
      </w:tblGrid>
      <w:tr>
        <w:tc>
          <w:tcPr>
            <w:tcW w:type="dxa" w:w="60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с.Кагальник</w:t>
            </w:r>
          </w:p>
        </w:tc>
        <w:tc>
          <w:tcPr>
            <w:tcW w:type="dxa" w:w="327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keepNext w:val="1"/>
              <w:spacing w:after="120" w:before="120" w:line="276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"</w:t>
            </w:r>
            <w:r>
              <w:rPr>
                <w:rStyle w:val="Style_2_ch"/>
                <w:rFonts w:ascii="Times New Roman" w:hAnsi="Times New Roman"/>
                <w:sz w:val="28"/>
              </w:rPr>
              <w:t> __</w:t>
            </w:r>
            <w:r>
              <w:rPr>
                <w:rStyle w:val="Style_2_ch"/>
                <w:rFonts w:ascii="Times New Roman" w:hAnsi="Times New Roman"/>
                <w:sz w:val="28"/>
              </w:rPr>
              <w:t>"__</w:t>
            </w:r>
            <w:r>
              <w:rPr>
                <w:rStyle w:val="Style_2_ch"/>
                <w:rFonts w:ascii="Times New Roman" w:hAnsi="Times New Roman"/>
                <w:sz w:val="28"/>
              </w:rPr>
              <w:t>20</w:t>
            </w:r>
            <w:r>
              <w:rPr>
                <w:rStyle w:val="Style_2_ch"/>
                <w:rFonts w:ascii="Times New Roman" w:hAnsi="Times New Roman"/>
                <w:sz w:val="28"/>
              </w:rPr>
              <w:t> __</w:t>
            </w:r>
            <w:r>
              <w:rPr>
                <w:rStyle w:val="Style_2_ch"/>
                <w:rFonts w:ascii="Times New Roman" w:hAnsi="Times New Roman"/>
                <w:sz w:val="28"/>
              </w:rPr>
              <w:t>г.</w:t>
            </w:r>
          </w:p>
        </w:tc>
      </w:tr>
    </w:tbl>
    <w:p w14:paraId="8B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Мы, нижеподписавшиеся:</w:t>
      </w:r>
    </w:p>
    <w:p w14:paraId="8C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      (должность, Ф.И.О.)            </w:t>
      </w:r>
      <w:r>
        <w:rPr>
          <w:rStyle w:val="Style_2_ch"/>
          <w:rFonts w:ascii="Times New Roman" w:hAnsi="Times New Roman"/>
          <w:sz w:val="28"/>
        </w:rPr>
        <w:t> - сдающий документы и дела,</w:t>
      </w:r>
    </w:p>
    <w:p w14:paraId="8D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      (должность, Ф.И.О.)            </w:t>
      </w:r>
      <w:r>
        <w:rPr>
          <w:rStyle w:val="Style_2_ch"/>
          <w:rFonts w:ascii="Times New Roman" w:hAnsi="Times New Roman"/>
          <w:sz w:val="28"/>
        </w:rPr>
        <w:t> - принимающий документы и дела,</w:t>
      </w:r>
    </w:p>
    <w:p w14:paraId="8E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члены комиссии, созданной </w:t>
      </w:r>
      <w:r>
        <w:rPr>
          <w:rStyle w:val="Style_2_ch"/>
          <w:rFonts w:ascii="Times New Roman" w:hAnsi="Times New Roman"/>
          <w:sz w:val="28"/>
        </w:rPr>
        <w:t xml:space="preserve">распоряжением главы Администрации </w:t>
      </w:r>
      <w:r>
        <w:rPr>
          <w:rStyle w:val="Style_2_ch"/>
          <w:rFonts w:ascii="Times New Roman" w:hAnsi="Times New Roman"/>
          <w:sz w:val="28"/>
        </w:rPr>
        <w:t xml:space="preserve">от __.__.___г </w:t>
      </w:r>
      <w:r>
        <w:rPr>
          <w:rStyle w:val="Style_2_ch"/>
          <w:rFonts w:ascii="Times New Roman" w:hAnsi="Times New Roman"/>
          <w:sz w:val="28"/>
        </w:rPr>
        <w:t>№</w:t>
      </w:r>
    </w:p>
    <w:p w14:paraId="8F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      (должность, Ф.И.О.)            </w:t>
      </w:r>
      <w:r>
        <w:rPr>
          <w:rStyle w:val="Style_2_ch"/>
          <w:rFonts w:ascii="Times New Roman" w:hAnsi="Times New Roman"/>
          <w:sz w:val="28"/>
        </w:rPr>
        <w:t> - председатель комиссии,</w:t>
      </w:r>
    </w:p>
    <w:p w14:paraId="90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      (должность, Ф.И.О.)            </w:t>
      </w:r>
      <w:r>
        <w:rPr>
          <w:rStyle w:val="Style_2_ch"/>
          <w:rFonts w:ascii="Times New Roman" w:hAnsi="Times New Roman"/>
          <w:sz w:val="28"/>
        </w:rPr>
        <w:t> - член комиссии,</w:t>
      </w:r>
    </w:p>
    <w:p w14:paraId="91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      (должность, Ф.И.О.)            </w:t>
      </w:r>
      <w:r>
        <w:rPr>
          <w:rStyle w:val="Style_2_ch"/>
          <w:rFonts w:ascii="Times New Roman" w:hAnsi="Times New Roman"/>
          <w:sz w:val="28"/>
        </w:rPr>
        <w:t> - член комиссии,</w:t>
      </w:r>
    </w:p>
    <w:p w14:paraId="92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составили настоящий акт о том, что</w:t>
      </w:r>
    </w:p>
    <w:p w14:paraId="93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(должность, фамилия, инициалы сдающего в творительном падеже)    </w:t>
      </w:r>
    </w:p>
    <w:p w14:paraId="94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(должность, фамилия, инициалы принимающего в дательном падеже)    </w:t>
      </w:r>
    </w:p>
    <w:p w14:paraId="95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переданы:</w:t>
      </w:r>
    </w:p>
    <w:p w14:paraId="96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1. Следующие документы и сведения:</w:t>
      </w:r>
    </w:p>
    <w:tbl>
      <w:tblPr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48"/>
        <w:gridCol w:w="5239"/>
        <w:gridCol w:w="3368"/>
      </w:tblGrid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Описание переданных документов и сведений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Количество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</w:tbl>
    <w:p w14:paraId="A6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2. Следующая информация в электронном виде:</w:t>
      </w:r>
    </w:p>
    <w:p w14:paraId="A7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</w:t>
      </w:r>
    </w:p>
    <w:tbl>
      <w:tblPr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48"/>
        <w:gridCol w:w="5239"/>
        <w:gridCol w:w="3368"/>
      </w:tblGrid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 xml:space="preserve">Описание переданной информации </w:t>
            </w:r>
          </w:p>
          <w:p w14:paraId="AA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в электронном виде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Количество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</w:tbl>
    <w:p w14:paraId="B8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3. Следующие электронные носители, необходимые для работы:</w:t>
      </w:r>
    </w:p>
    <w:tbl>
      <w:tblPr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48"/>
        <w:gridCol w:w="5239"/>
        <w:gridCol w:w="3368"/>
      </w:tblGrid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Описание электронных носителей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Количество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</w:tbl>
    <w:p w14:paraId="C8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4. Ключи от сейфов: </w:t>
      </w:r>
      <w:r>
        <w:rPr>
          <w:rStyle w:val="Style_2_ch"/>
          <w:rFonts w:ascii="Times New Roman" w:hAnsi="Times New Roman"/>
          <w:sz w:val="28"/>
        </w:rPr>
        <w:t>    (точное описание сейфов и мест их расположения)    </w:t>
      </w:r>
      <w:r>
        <w:rPr>
          <w:rStyle w:val="Style_2_ch"/>
          <w:rFonts w:ascii="Times New Roman" w:hAnsi="Times New Roman"/>
          <w:sz w:val="28"/>
        </w:rPr>
        <w:t>.</w:t>
      </w:r>
    </w:p>
    <w:p w14:paraId="C9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5. Следующие печати и штампы:</w:t>
      </w:r>
    </w:p>
    <w:p w14:paraId="CA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</w:t>
      </w:r>
    </w:p>
    <w:tbl>
      <w:tblPr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48"/>
        <w:gridCol w:w="5239"/>
        <w:gridCol w:w="3368"/>
      </w:tblGrid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Описание печатей и штампов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Количество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</w:tbl>
    <w:p w14:paraId="DA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6. Следующие чековые книжки:</w:t>
      </w:r>
    </w:p>
    <w:tbl>
      <w:tblPr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48"/>
        <w:gridCol w:w="5239"/>
        <w:gridCol w:w="3368"/>
      </w:tblGrid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Наименование учреждения, выдавшего чековую книжку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keepNext w:val="1"/>
              <w:spacing w:after="120" w:before="120"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Номера неиспользованных чеков в чековой книжке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…</w:t>
            </w:r>
          </w:p>
        </w:tc>
        <w:tc>
          <w:tcPr>
            <w:tcW w:type="dxa" w:w="523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33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keepNext w:val="1"/>
              <w:spacing w:after="120" w:before="120" w:line="276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t> </w:t>
            </w:r>
          </w:p>
        </w:tc>
      </w:tr>
    </w:tbl>
    <w:p w14:paraId="EA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    </w:t>
      </w:r>
      <w:r>
        <w:rPr>
          <w:rStyle w:val="Style_2_ch"/>
          <w:rFonts w:ascii="Times New Roman" w:hAnsi="Times New Roman"/>
          <w:sz w:val="28"/>
        </w:rPr>
        <w:t>Дополнения (примечания, рекомендации, предложения):</w:t>
      </w:r>
    </w:p>
    <w:p w14:paraId="EB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Приложения к акту:</w:t>
      </w:r>
    </w:p>
    <w:p w14:paraId="EC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1. </w:t>
      </w:r>
      <w:r>
        <w:rPr>
          <w:rStyle w:val="Style_2_ch"/>
          <w:rFonts w:ascii="Times New Roman" w:hAnsi="Times New Roman"/>
          <w:sz w:val="28"/>
        </w:rPr>
        <w:t>                                                                                                                                   </w:t>
      </w:r>
    </w:p>
    <w:p w14:paraId="ED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2. </w:t>
      </w:r>
      <w:r>
        <w:rPr>
          <w:rStyle w:val="Style_2_ch"/>
          <w:rFonts w:ascii="Times New Roman" w:hAnsi="Times New Roman"/>
          <w:sz w:val="28"/>
        </w:rPr>
        <w:t>                                                                                                                                   </w:t>
      </w:r>
    </w:p>
    <w:p w14:paraId="EE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3. </w:t>
      </w:r>
      <w:r>
        <w:rPr>
          <w:rStyle w:val="Style_2_ch"/>
          <w:rFonts w:ascii="Times New Roman" w:hAnsi="Times New Roman"/>
          <w:sz w:val="28"/>
        </w:rPr>
        <w:t>                                                                                                                                   </w:t>
      </w:r>
    </w:p>
    <w:p w14:paraId="EF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Подписи лиц, составивших акт:</w:t>
      </w:r>
    </w:p>
    <w:p w14:paraId="F0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Передал:</w:t>
      </w:r>
    </w:p>
    <w:p w14:paraId="F1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(должность)    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    (подпись)      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(фамилия, инициалы)    </w:t>
      </w:r>
    </w:p>
    <w:p w14:paraId="F2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Принял:</w:t>
      </w:r>
    </w:p>
    <w:p w14:paraId="F3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(должность)        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        (подпись)      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(фамилия, инициалы)    </w:t>
      </w:r>
    </w:p>
    <w:p w14:paraId="F4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Председатель комиссии:</w:t>
      </w:r>
    </w:p>
    <w:p w14:paraId="F5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(должность)        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        (подпись)      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(фамилия, инициалы)    </w:t>
      </w:r>
    </w:p>
    <w:p w14:paraId="F6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Члены комиссии:</w:t>
      </w:r>
    </w:p>
    <w:p w14:paraId="F7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(должность)        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        (подпись)      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(фамилия, инициалы)    </w:t>
      </w:r>
    </w:p>
    <w:p w14:paraId="F8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(должность)        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        (подпись)      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(фамилия, инициалы)    </w:t>
      </w:r>
    </w:p>
    <w:p w14:paraId="F9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Представитель:</w:t>
      </w:r>
    </w:p>
    <w:p w14:paraId="FA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  (должность)        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        (подпись)      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(фамилия, инициалы)    </w:t>
      </w:r>
    </w:p>
    <w:p w14:paraId="FB000000">
      <w:pPr>
        <w:ind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Оборот последнего листа</w:t>
      </w:r>
    </w:p>
    <w:p w14:paraId="FC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В настоящем акте пронумеровано, прошнуровано и заверено печатью </w:t>
      </w:r>
      <w:r>
        <w:rPr>
          <w:rStyle w:val="Style_2_ch"/>
          <w:rFonts w:ascii="Times New Roman" w:hAnsi="Times New Roman"/>
          <w:sz w:val="28"/>
        </w:rPr>
        <w:t>                    </w:t>
      </w:r>
      <w:r>
        <w:rPr>
          <w:rStyle w:val="Style_2_ch"/>
          <w:rFonts w:ascii="Times New Roman" w:hAnsi="Times New Roman"/>
          <w:sz w:val="28"/>
        </w:rPr>
        <w:t xml:space="preserve"> листов.</w:t>
      </w:r>
    </w:p>
    <w:p w14:paraId="FD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    (должность председателя комиссии)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    (подпись)          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    (фамилия, инициалы)    </w:t>
      </w:r>
    </w:p>
    <w:p w14:paraId="FE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"</w:t>
      </w:r>
      <w:r>
        <w:rPr>
          <w:rStyle w:val="Style_2_ch"/>
          <w:rFonts w:ascii="Times New Roman" w:hAnsi="Times New Roman"/>
          <w:sz w:val="28"/>
        </w:rPr>
        <w:t>        </w:t>
      </w:r>
      <w:r>
        <w:rPr>
          <w:rStyle w:val="Style_2_ch"/>
          <w:rFonts w:ascii="Times New Roman" w:hAnsi="Times New Roman"/>
          <w:sz w:val="28"/>
        </w:rPr>
        <w:t xml:space="preserve">" </w:t>
      </w:r>
      <w:r>
        <w:rPr>
          <w:rStyle w:val="Style_2_ch"/>
          <w:rFonts w:ascii="Times New Roman" w:hAnsi="Times New Roman"/>
          <w:sz w:val="28"/>
        </w:rPr>
        <w:t>                      </w:t>
      </w:r>
      <w:r>
        <w:rPr>
          <w:rStyle w:val="Style_2_ch"/>
          <w:rFonts w:ascii="Times New Roman" w:hAnsi="Times New Roman"/>
          <w:sz w:val="28"/>
        </w:rPr>
        <w:t xml:space="preserve"> 20</w:t>
      </w:r>
      <w:r>
        <w:rPr>
          <w:rStyle w:val="Style_2_ch"/>
          <w:rFonts w:ascii="Times New Roman" w:hAnsi="Times New Roman"/>
          <w:sz w:val="28"/>
        </w:rPr>
        <w:t>        </w:t>
      </w:r>
      <w:r>
        <w:rPr>
          <w:rStyle w:val="Style_2_ch"/>
          <w:rFonts w:ascii="Times New Roman" w:hAnsi="Times New Roman"/>
          <w:sz w:val="28"/>
        </w:rPr>
        <w:t>г.</w:t>
      </w:r>
    </w:p>
    <w:p w14:paraId="FF000000">
      <w:pPr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М.П.</w:t>
      </w:r>
    </w:p>
    <w:p w14:paraId="00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1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5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6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7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8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9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A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B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C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D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E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F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1276" w:footer="708" w:gutter="0" w:header="708" w:left="1276" w:right="566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Arial" w:hAnsi="Arial"/>
      <w:sz w:val="24"/>
    </w:rPr>
  </w:style>
  <w:style w:default="1" w:styleId="Style_2_ch" w:type="character">
    <w:name w:val="Normal"/>
    <w:link w:val="Style_2"/>
    <w:rPr>
      <w:rFonts w:ascii="Arial" w:hAnsi="Arial"/>
      <w:sz w:val="24"/>
    </w:rPr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er-listtarget"/>
    <w:basedOn w:val="Style_2"/>
    <w:link w:val="Style_6_ch"/>
    <w:pPr>
      <w:spacing w:afterAutospacing="on" w:beforeAutospacing="on"/>
      <w:ind/>
    </w:pPr>
    <w:rPr>
      <w:sz w:val="22"/>
    </w:rPr>
  </w:style>
  <w:style w:styleId="Style_6_ch" w:type="character">
    <w:name w:val="header-listtarget"/>
    <w:basedOn w:val="Style_2_ch"/>
    <w:link w:val="Style_6"/>
    <w:rPr>
      <w:sz w:val="22"/>
    </w:rPr>
  </w:style>
  <w:style w:styleId="Style_7" w:type="paragraph">
    <w:name w:val="toc 4"/>
    <w:next w:val="Style_2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small"/>
    <w:link w:val="Style_8_ch"/>
    <w:rPr>
      <w:sz w:val="16"/>
    </w:rPr>
  </w:style>
  <w:style w:styleId="Style_8_ch" w:type="character">
    <w:name w:val="small"/>
    <w:link w:val="Style_8"/>
    <w:rPr>
      <w:sz w:val="16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link w:val="Style_12_ch"/>
    <w:semiHidden w:val="1"/>
    <w:unhideWhenUsed w:val="1"/>
    <w:rPr>
      <w:rFonts w:ascii="Arial" w:hAnsi="Arial"/>
      <w:sz w:val="24"/>
    </w:rPr>
  </w:style>
  <w:style w:styleId="Style_12_ch" w:type="character">
    <w:link w:val="Style_12"/>
    <w:semiHidden w:val="1"/>
    <w:unhideWhenUsed w:val="1"/>
    <w:rPr>
      <w:rFonts w:ascii="Arial" w:hAnsi="Arial"/>
      <w:sz w:val="24"/>
    </w:rPr>
  </w:style>
  <w:style w:styleId="Style_13" w:type="paragraph">
    <w:name w:val="heading 3"/>
    <w:basedOn w:val="Style_2"/>
    <w:link w:val="Style_13_ch"/>
    <w:uiPriority w:val="9"/>
    <w:qFormat/>
    <w:pPr>
      <w:spacing w:afterAutospacing="on" w:beforeAutospacing="on"/>
      <w:ind/>
      <w:outlineLvl w:val="2"/>
    </w:pPr>
    <w:rPr>
      <w:rFonts w:ascii="Cambria" w:hAnsi="Cambria"/>
      <w:b w:val="1"/>
      <w:color w:val="4F81BD"/>
    </w:rPr>
  </w:style>
  <w:style w:styleId="Style_13_ch" w:type="character">
    <w:name w:val="heading 3"/>
    <w:basedOn w:val="Style_2_ch"/>
    <w:link w:val="Style_13"/>
    <w:rPr>
      <w:rFonts w:ascii="Cambria" w:hAnsi="Cambria"/>
      <w:b w:val="1"/>
      <w:color w:val="4F81BD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styleId="Style_3" w:type="paragraph">
    <w:name w:val="fill"/>
    <w:link w:val="Style_3_ch"/>
    <w:rPr>
      <w:b w:val="1"/>
      <w:i w:val="1"/>
      <w:color w:val="FF0000"/>
    </w:rPr>
  </w:style>
  <w:style w:styleId="Style_3_ch" w:type="character">
    <w:name w:val="fill"/>
    <w:link w:val="Style_3"/>
    <w:rPr>
      <w:b w:val="1"/>
      <w:i w:val="1"/>
      <w:color w:val="FF0000"/>
    </w:rPr>
  </w:style>
  <w:style w:styleId="Style_14" w:type="paragraph">
    <w:name w:val="copyright-info"/>
    <w:basedOn w:val="Style_2"/>
    <w:link w:val="Style_14_ch"/>
    <w:pPr>
      <w:spacing w:afterAutospacing="on" w:beforeAutospacing="on"/>
      <w:ind/>
    </w:pPr>
    <w:rPr>
      <w:rFonts w:ascii="Times New Roman" w:hAnsi="Times New Roman"/>
    </w:rPr>
  </w:style>
  <w:style w:styleId="Style_14_ch" w:type="character">
    <w:name w:val="copyright-info"/>
    <w:basedOn w:val="Style_2_ch"/>
    <w:link w:val="Style_14"/>
    <w:rPr>
      <w:rFonts w:ascii="Times New Roman" w:hAnsi="Times New Roman"/>
    </w:rPr>
  </w:style>
  <w:style w:styleId="Style_15" w:type="paragraph">
    <w:name w:val="Document Map"/>
    <w:basedOn w:val="Style_2"/>
    <w:link w:val="Style_15_ch"/>
    <w:rPr>
      <w:rFonts w:ascii="Tahoma" w:hAnsi="Tahoma"/>
      <w:sz w:val="20"/>
    </w:rPr>
  </w:style>
  <w:style w:styleId="Style_15_ch" w:type="character">
    <w:name w:val="Document Map"/>
    <w:basedOn w:val="Style_2_ch"/>
    <w:link w:val="Style_15"/>
    <w:rPr>
      <w:rFonts w:ascii="Tahoma" w:hAnsi="Tahoma"/>
      <w:sz w:val="20"/>
    </w:rPr>
  </w:style>
  <w:style w:styleId="Style_16" w:type="paragraph">
    <w:name w:val="Balloon Text"/>
    <w:basedOn w:val="Style_2"/>
    <w:link w:val="Style_16_ch"/>
    <w:rPr>
      <w:rFonts w:ascii="Tahoma" w:hAnsi="Tahoma"/>
      <w:sz w:val="16"/>
    </w:rPr>
  </w:style>
  <w:style w:styleId="Style_16_ch" w:type="character">
    <w:name w:val="Balloon Text"/>
    <w:basedOn w:val="Style_2_ch"/>
    <w:link w:val="Style_16"/>
    <w:rPr>
      <w:rFonts w:ascii="Tahoma" w:hAnsi="Tahoma"/>
      <w:sz w:val="16"/>
    </w:rPr>
  </w:style>
  <w:style w:styleId="Style_17" w:type="paragraph">
    <w:name w:val="toc 3"/>
    <w:next w:val="Style_2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Обычный1"/>
    <w:link w:val="Style_20_ch"/>
    <w:rPr>
      <w:rFonts w:ascii="Arial" w:hAnsi="Arial"/>
      <w:sz w:val="24"/>
    </w:rPr>
  </w:style>
  <w:style w:styleId="Style_20_ch" w:type="character">
    <w:name w:val="Обычный1"/>
    <w:link w:val="Style_20"/>
    <w:rPr>
      <w:rFonts w:ascii="Arial" w:hAnsi="Arial"/>
      <w:sz w:val="24"/>
    </w:rPr>
  </w:style>
  <w:style w:styleId="Style_21" w:type="paragraph">
    <w:name w:val="heading 1"/>
    <w:basedOn w:val="Style_2"/>
    <w:link w:val="Style_21_ch"/>
    <w:uiPriority w:val="9"/>
    <w:qFormat/>
    <w:pPr>
      <w:spacing w:afterAutospacing="on" w:beforeAutospacing="on"/>
      <w:ind/>
      <w:outlineLvl w:val="0"/>
    </w:pPr>
    <w:rPr>
      <w:rFonts w:ascii="Cambria" w:hAnsi="Cambria"/>
      <w:b w:val="1"/>
      <w:color w:val="365F91"/>
      <w:sz w:val="28"/>
    </w:rPr>
  </w:style>
  <w:style w:styleId="Style_21_ch" w:type="character">
    <w:name w:val="heading 1"/>
    <w:basedOn w:val="Style_2_ch"/>
    <w:link w:val="Style_21"/>
    <w:rPr>
      <w:rFonts w:ascii="Cambria" w:hAnsi="Cambria"/>
      <w:b w:val="1"/>
      <w:color w:val="365F91"/>
      <w:sz w:val="28"/>
    </w:rPr>
  </w:style>
  <w:style w:styleId="Style_22" w:type="paragraph">
    <w:name w:val="annotation text"/>
    <w:basedOn w:val="Style_2"/>
    <w:link w:val="Style_22_ch"/>
    <w:rPr>
      <w:sz w:val="20"/>
    </w:rPr>
  </w:style>
  <w:style w:styleId="Style_22_ch" w:type="character">
    <w:name w:val="annotation text"/>
    <w:basedOn w:val="Style_2_ch"/>
    <w:link w:val="Style_22"/>
    <w:rPr>
      <w:sz w:val="20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2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Знак примечания1"/>
    <w:link w:val="Style_27_ch"/>
    <w:rPr>
      <w:sz w:val="16"/>
    </w:rPr>
  </w:style>
  <w:style w:styleId="Style_27_ch" w:type="character">
    <w:name w:val="Знак примечания1"/>
    <w:link w:val="Style_27"/>
    <w:rPr>
      <w:sz w:val="16"/>
    </w:rPr>
  </w:style>
  <w:style w:styleId="Style_28" w:type="paragraph">
    <w:name w:val="enp"/>
    <w:link w:val="Style_28_ch"/>
    <w:rPr>
      <w:color w:val="3C7828"/>
    </w:rPr>
  </w:style>
  <w:style w:styleId="Style_28_ch" w:type="character">
    <w:name w:val="enp"/>
    <w:link w:val="Style_28"/>
    <w:rPr>
      <w:color w:val="3C7828"/>
    </w:rPr>
  </w:style>
  <w:style w:styleId="Style_29" w:type="paragraph">
    <w:name w:val="toc 9"/>
    <w:next w:val="Style_2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kdkss"/>
    <w:link w:val="Style_30_ch"/>
    <w:rPr>
      <w:color w:val="BE780A"/>
    </w:rPr>
  </w:style>
  <w:style w:styleId="Style_30_ch" w:type="character">
    <w:name w:val="kdkss"/>
    <w:link w:val="Style_30"/>
    <w:rPr>
      <w:color w:val="BE780A"/>
    </w:rPr>
  </w:style>
  <w:style w:styleId="Style_31" w:type="paragraph">
    <w:name w:val="annotation subject"/>
    <w:basedOn w:val="Style_22"/>
    <w:next w:val="Style_22"/>
    <w:link w:val="Style_31_ch"/>
    <w:rPr>
      <w:b w:val="1"/>
    </w:rPr>
  </w:style>
  <w:style w:styleId="Style_31_ch" w:type="character">
    <w:name w:val="annotation subject"/>
    <w:basedOn w:val="Style_22_ch"/>
    <w:link w:val="Style_31"/>
    <w:rPr>
      <w:b w:val="1"/>
    </w:rPr>
  </w:style>
  <w:style w:styleId="Style_32" w:type="paragraph">
    <w:name w:val="toc 8"/>
    <w:next w:val="Style_2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Строгий1"/>
    <w:link w:val="Style_33_ch"/>
    <w:rPr>
      <w:b w:val="1"/>
    </w:rPr>
  </w:style>
  <w:style w:styleId="Style_33_ch" w:type="character">
    <w:name w:val="Строгий1"/>
    <w:link w:val="Style_33"/>
    <w:rPr>
      <w:b w:val="1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matches"/>
    <w:link w:val="Style_35_ch"/>
  </w:style>
  <w:style w:styleId="Style_35_ch" w:type="character">
    <w:name w:val="matches"/>
    <w:link w:val="Style_35"/>
  </w:style>
  <w:style w:styleId="Style_36" w:type="paragraph">
    <w:name w:val="toc 5"/>
    <w:next w:val="Style_2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Normal (Web)"/>
    <w:basedOn w:val="Style_2"/>
    <w:link w:val="Style_38_ch"/>
    <w:pPr>
      <w:spacing w:afterAutospacing="on" w:beforeAutospacing="on"/>
      <w:ind/>
    </w:pPr>
    <w:rPr>
      <w:sz w:val="20"/>
    </w:rPr>
  </w:style>
  <w:style w:styleId="Style_38_ch" w:type="character">
    <w:name w:val="Normal (Web)"/>
    <w:basedOn w:val="Style_2_ch"/>
    <w:link w:val="Style_38"/>
    <w:rPr>
      <w:sz w:val="20"/>
    </w:rPr>
  </w:style>
  <w:style w:styleId="Style_39" w:type="paragraph">
    <w:name w:val="Выделение1"/>
    <w:basedOn w:val="Style_34"/>
    <w:link w:val="Style_39_ch"/>
    <w:rPr>
      <w:i w:val="1"/>
    </w:rPr>
  </w:style>
  <w:style w:styleId="Style_39_ch" w:type="character">
    <w:name w:val="Выделение1"/>
    <w:basedOn w:val="Style_34_ch"/>
    <w:link w:val="Style_39"/>
    <w:rPr>
      <w:i w:val="1"/>
    </w:rPr>
  </w:style>
  <w:style w:styleId="Style_40" w:type="paragraph">
    <w:name w:val="List Paragraph"/>
    <w:basedOn w:val="Style_2"/>
    <w:link w:val="Style_40_ch"/>
    <w:pPr>
      <w:ind w:firstLine="0" w:left="720"/>
      <w:contextualSpacing w:val="1"/>
    </w:pPr>
  </w:style>
  <w:style w:styleId="Style_40_ch" w:type="character">
    <w:name w:val="List Paragraph"/>
    <w:basedOn w:val="Style_2_ch"/>
    <w:link w:val="Style_40"/>
  </w:style>
  <w:style w:styleId="Style_41" w:type="paragraph">
    <w:name w:val="Subtitle"/>
    <w:next w:val="Style_2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2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2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lspace"/>
    <w:link w:val="Style_44_ch"/>
    <w:rPr>
      <w:color w:val="FF9900"/>
    </w:rPr>
  </w:style>
  <w:style w:styleId="Style_44_ch" w:type="character">
    <w:name w:val="lspace"/>
    <w:link w:val="Style_44"/>
    <w:rPr>
      <w:color w:val="FF9900"/>
    </w:rPr>
  </w:style>
  <w:style w:styleId="Style_45" w:type="paragraph">
    <w:name w:val="heading 2"/>
    <w:basedOn w:val="Style_2"/>
    <w:next w:val="Style_2"/>
    <w:link w:val="Style_45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45_ch" w:type="character">
    <w:name w:val="heading 2"/>
    <w:basedOn w:val="Style_2_ch"/>
    <w:link w:val="Style_45"/>
    <w:rPr>
      <w:rFonts w:ascii="Cambria" w:hAnsi="Cambria"/>
      <w:b w:val="1"/>
      <w:color w:val="4F81BD"/>
      <w:sz w:val="26"/>
    </w:rPr>
  </w:style>
  <w:style w:styleId="Style_46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2023-09-11T12:04:37Z</dcterms:modified>
</cp:coreProperties>
</file>