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rPr>
          <w:rFonts w:ascii="Times New Roman" w:hAnsi="Times New Roman"/>
          <w:b w:val="1"/>
          <w:sz w:val="28"/>
        </w:rPr>
      </w:pPr>
    </w:p>
    <w:p w14:paraId="04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Style w:val="Style_2_ch"/>
          <w:rFonts w:ascii="Times New Roman" w:hAnsi="Times New Roman"/>
          <w:b w:val="1"/>
          <w:sz w:val="28"/>
        </w:rPr>
        <w:t>Н</w:t>
      </w:r>
    </w:p>
    <w:p w14:paraId="07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8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КАГАЛЬНИЦКОГО СЕЛЬСКОГО ПОСЕЛЕНИЯ</w:t>
      </w:r>
    </w:p>
    <w:p w14:paraId="09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</w:t>
      </w:r>
    </w:p>
    <w:p w14:paraId="0A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pStyle w:val="Style_2"/>
        <w:rPr>
          <w:rFonts w:ascii="Times New Roman" w:hAnsi="Times New Roman"/>
          <w:b w:val="1"/>
          <w:sz w:val="28"/>
        </w:rPr>
      </w:pP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«» _________2023г.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№____      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       с. Кагальник</w:t>
      </w:r>
    </w:p>
    <w:p w14:paraId="0D000000">
      <w:pPr>
        <w:pStyle w:val="Style_2"/>
        <w:rPr>
          <w:rFonts w:ascii="Times New Roman" w:hAnsi="Times New Roman"/>
          <w:sz w:val="28"/>
        </w:rPr>
      </w:pP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F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10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25.10.2018 г.</w:t>
      </w:r>
      <w:r>
        <w:rPr>
          <w:rFonts w:ascii="Times New Roman" w:hAnsi="Times New Roman"/>
          <w:sz w:val="28"/>
        </w:rPr>
        <w:t xml:space="preserve"> №144</w:t>
      </w:r>
    </w:p>
    <w:p w14:paraId="11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муниципальной программы</w:t>
      </w:r>
    </w:p>
    <w:p w14:paraId="12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сетей наружного освещения» </w:t>
      </w:r>
    </w:p>
    <w:p w14:paraId="13000000">
      <w:pPr>
        <w:pStyle w:val="Style_2"/>
        <w:rPr>
          <w:rFonts w:ascii="Times New Roman" w:hAnsi="Times New Roman"/>
          <w:sz w:val="28"/>
        </w:rPr>
      </w:pPr>
    </w:p>
    <w:p w14:paraId="14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>распоряжением от 17.10.2018 №41 «Об утверждении Перечня муниципальных программ Кагальницкого сельского поселения»,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10.04.2023г. №54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</w:t>
      </w:r>
    </w:p>
    <w:p w14:paraId="15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1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7000000">
      <w:pPr>
        <w:pStyle w:val="Style_3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4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внести следующие изменения:</w:t>
      </w:r>
    </w:p>
    <w:p w14:paraId="18000000">
      <w:pPr>
        <w:ind w:firstLine="55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9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</w:t>
      </w:r>
      <w:r>
        <w:rPr>
          <w:rFonts w:ascii="Times New Roman" w:hAnsi="Times New Roman"/>
          <w:sz w:val="28"/>
        </w:rPr>
        <w:t>Общий объём финансирования Программы–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31 188,4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</w:p>
    <w:p w14:paraId="1A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беспечение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</w:t>
      </w:r>
      <w:r>
        <w:rPr>
          <w:rFonts w:ascii="Times New Roman" w:hAnsi="Times New Roman"/>
          <w:sz w:val="28"/>
        </w:rPr>
        <w:t xml:space="preserve">рублей, в том числе по годам реализации </w:t>
      </w:r>
    </w:p>
    <w:p w14:paraId="1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              </w:t>
      </w:r>
      <w:r>
        <w:rPr>
          <w:rFonts w:ascii="Times New Roman" w:hAnsi="Times New Roman"/>
          <w:sz w:val="28"/>
        </w:rPr>
        <w:t>Программы:</w:t>
      </w:r>
    </w:p>
    <w:p w14:paraId="1C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1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1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1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2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3 046,7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2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</w:p>
    <w:p w14:paraId="29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 «Ресурсное обеспечение подпрограммы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2A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  Общий объём финансирования Подпрограммы- </w:t>
      </w:r>
    </w:p>
    <w:p w14:paraId="2B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              </w:t>
      </w:r>
      <w:r>
        <w:rPr>
          <w:rFonts w:ascii="Times New Roman" w:hAnsi="Times New Roman"/>
          <w:sz w:val="28"/>
        </w:rPr>
        <w:t>31 188,4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по годам:</w:t>
      </w:r>
    </w:p>
    <w:p w14:paraId="2C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2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2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2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3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3 046,7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38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39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/>
          <w:sz w:val="28"/>
        </w:rPr>
        <w:t>144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A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3B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рограммы</w:t>
      </w:r>
      <w:r>
        <w:rPr>
          <w:rFonts w:ascii="Times New Roman" w:hAnsi="Times New Roman"/>
          <w:b w:val="1"/>
          <w:sz w:val="28"/>
        </w:rPr>
        <w:t>.</w:t>
      </w:r>
    </w:p>
    <w:p w14:paraId="3C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b w:val="1"/>
          <w:sz w:val="28"/>
        </w:rPr>
      </w:pPr>
    </w:p>
    <w:p w14:paraId="3D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sz w:val="28"/>
        </w:rPr>
        <w:t>Источниками финансового обеспечения муниципальной программы «Развитие сетей наружного освещения» являются средства местного бюджета сельского поселения.</w:t>
      </w:r>
    </w:p>
    <w:p w14:paraId="3E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объём финансирования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31 188,4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по годам реализации Программы:</w:t>
      </w:r>
    </w:p>
    <w:p w14:paraId="3F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4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4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4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4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3 046,7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4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4C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(таблица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4D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Раздел 7.3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4E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7.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Информация по ресурсному обеспечению</w:t>
      </w:r>
    </w:p>
    <w:p w14:paraId="4F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Подпрограммы муниципальной программы.</w:t>
      </w:r>
    </w:p>
    <w:p w14:paraId="50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</w:p>
    <w:p w14:paraId="51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Общий объём финансирования муниципальной п</w:t>
      </w:r>
      <w:r>
        <w:rPr>
          <w:rFonts w:ascii="Times New Roman" w:hAnsi="Times New Roman"/>
          <w:sz w:val="28"/>
        </w:rPr>
        <w:t>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31 188.4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тыс. рублей, в том числе по годам реализации Программы:</w:t>
      </w:r>
    </w:p>
    <w:p w14:paraId="52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5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5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5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5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3 046,7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5E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5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Приложения №3,4</w:t>
      </w:r>
      <w:r>
        <w:rPr>
          <w:rFonts w:ascii="Times New Roman" w:hAnsi="Times New Roman"/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приложениям к настоящему постановлению.</w:t>
      </w:r>
    </w:p>
    <w:p w14:paraId="6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61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color w:themeColor="text1" w:val="000000"/>
          <w:sz w:val="28"/>
        </w:rPr>
        <w:t>заведующим сектором экономики и финансов</w:t>
      </w:r>
      <w:r>
        <w:rPr>
          <w:rFonts w:ascii="Times New Roman" w:hAnsi="Times New Roman"/>
          <w:sz w:val="28"/>
        </w:rPr>
        <w:t xml:space="preserve"> Куцкевич Е.И.</w:t>
      </w:r>
    </w:p>
    <w:p w14:paraId="62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3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6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Кагальницкого сельского поселения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К.А. </w:t>
      </w:r>
      <w:r>
        <w:rPr>
          <w:rFonts w:ascii="Times New Roman" w:hAnsi="Times New Roman"/>
          <w:sz w:val="28"/>
        </w:rPr>
        <w:t xml:space="preserve">Малерян </w:t>
      </w:r>
    </w:p>
    <w:p w14:paraId="65000000">
      <w:pPr>
        <w:sectPr>
          <w:footerReference r:id="rId2" w:type="default"/>
          <w:pgSz w:h="16838" w:orient="portrait" w:w="11906"/>
          <w:pgMar w:bottom="722" w:footer="720" w:gutter="0" w:header="720" w:left="1701" w:right="991" w:top="709"/>
        </w:sectPr>
      </w:pPr>
    </w:p>
    <w:p w14:paraId="66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проекту постановления </w:t>
      </w:r>
    </w:p>
    <w:p w14:paraId="6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</w:t>
      </w:r>
      <w:r>
        <w:rPr>
          <w:rStyle w:val="Style_2_ch"/>
          <w:rFonts w:ascii="Times New Roman" w:hAnsi="Times New Roman"/>
          <w:sz w:val="24"/>
        </w:rPr>
        <w:t xml:space="preserve">О внесении изменений в постановление </w:t>
      </w:r>
    </w:p>
    <w:p w14:paraId="6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Администрации Кагальницкого сельского </w:t>
      </w:r>
      <w:r>
        <w:rPr>
          <w:rStyle w:val="Style_2_ch"/>
          <w:rFonts w:ascii="Times New Roman" w:hAnsi="Times New Roman"/>
          <w:sz w:val="24"/>
        </w:rPr>
        <w:t>поселения</w:t>
      </w:r>
      <w:r>
        <w:rPr>
          <w:rStyle w:val="Style_2_ch"/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sz w:val="24"/>
        </w:rPr>
        <w:t>от</w:t>
      </w:r>
      <w:r>
        <w:rPr>
          <w:rStyle w:val="Style_2_ch"/>
          <w:rFonts w:ascii="Times New Roman" w:hAnsi="Times New Roman"/>
          <w:sz w:val="24"/>
        </w:rPr>
        <w:t xml:space="preserve"> 25.10.2018 г.</w:t>
      </w:r>
      <w:r>
        <w:rPr>
          <w:rStyle w:val="Style_2_ch"/>
          <w:rFonts w:ascii="Times New Roman" w:hAnsi="Times New Roman"/>
          <w:sz w:val="24"/>
        </w:rPr>
        <w:t xml:space="preserve"> №144</w:t>
      </w:r>
    </w:p>
    <w:p w14:paraId="6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Об утверждении муниципальной программы </w:t>
      </w:r>
      <w:r>
        <w:rPr>
          <w:rStyle w:val="Style_2_ch"/>
          <w:rFonts w:ascii="Times New Roman" w:hAnsi="Times New Roman"/>
          <w:sz w:val="24"/>
        </w:rPr>
        <w:t xml:space="preserve">«Развитие сетей наружного освещения» </w:t>
      </w:r>
    </w:p>
    <w:p w14:paraId="6A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B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6C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6D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6E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F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70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71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95"/>
        <w:gridCol w:w="1925"/>
        <w:gridCol w:w="1500"/>
        <w:gridCol w:w="480"/>
        <w:gridCol w:w="532"/>
        <w:gridCol w:w="1130"/>
        <w:gridCol w:w="435"/>
        <w:gridCol w:w="660"/>
        <w:gridCol w:w="745"/>
        <w:gridCol w:w="724"/>
        <w:gridCol w:w="682"/>
        <w:gridCol w:w="670"/>
        <w:gridCol w:w="683"/>
        <w:gridCol w:w="668"/>
        <w:gridCol w:w="708"/>
        <w:gridCol w:w="679"/>
        <w:gridCol w:w="674"/>
        <w:gridCol w:w="689"/>
        <w:gridCol w:w="666"/>
        <w:gridCol w:w="704"/>
      </w:tblGrid>
      <w:tr>
        <w:trPr>
          <w:tblHeader/>
        </w:trPr>
        <w:tc>
          <w:tcPr>
            <w:tcW w:type="dxa" w:w="2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widowControl w:val="0"/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73000000">
            <w:pPr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19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57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829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blHeader/>
        </w:trP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«Развитие сетей наружного освещения»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31188,4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2570,8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pStyle w:val="Style_2"/>
              <w:ind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2894,5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2819,2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3046,7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3366,2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</w:tr>
      <w:tr>
        <w:trPr>
          <w:trHeight w:hRule="atLeast" w:val="936"/>
        </w:trP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</w:t>
            </w:r>
          </w:p>
          <w:p w14:paraId="B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Развитие сетей наружного освещения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0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31188,4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2570,8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pStyle w:val="Style_2"/>
              <w:ind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2894,5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2819,2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3046,7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3366,2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0710028460</w:t>
            </w:r>
          </w:p>
          <w:p w14:paraId="CD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0710028900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978,6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98,1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Мероприятия по оплате и </w:t>
            </w:r>
            <w:r>
              <w:rPr>
                <w:rFonts w:ascii="Times New Roman" w:hAnsi="Times New Roman"/>
                <w:sz w:val="20"/>
              </w:rPr>
              <w:t>обслуживанию уличного освещения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Кагальницкого сельского </w:t>
            </w: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0710028610</w:t>
            </w:r>
          </w:p>
          <w:p w14:paraId="E2000000">
            <w:pPr>
              <w:pStyle w:val="Style_2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30209,2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2470,8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2796,4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2807,7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3017,1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3346,2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1.3.</w:t>
            </w:r>
          </w:p>
          <w:p w14:paraId="F3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присоединение сетей наружного освещения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Кагальницкого сельского </w:t>
            </w: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0710028900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0,6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06010000">
      <w:pPr>
        <w:pStyle w:val="Style_2"/>
        <w:rPr>
          <w:rFonts w:ascii="Times New Roman" w:hAnsi="Times New Roman"/>
          <w:sz w:val="28"/>
        </w:rPr>
      </w:pPr>
    </w:p>
    <w:p w14:paraId="07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Приложение </w:t>
      </w:r>
      <w:r>
        <w:rPr>
          <w:rFonts w:ascii="Times New Roman" w:hAnsi="Times New Roman"/>
          <w:sz w:val="24"/>
        </w:rPr>
        <w:t>№4</w:t>
      </w:r>
    </w:p>
    <w:p w14:paraId="08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09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0A01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14:paraId="0B01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>Расходы</w:t>
      </w:r>
    </w:p>
    <w:p w14:paraId="0C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</w:t>
      </w:r>
      <w:r>
        <w:rPr>
          <w:rFonts w:ascii="Times New Roman" w:hAnsi="Times New Roman"/>
          <w:sz w:val="24"/>
        </w:rPr>
        <w:t>изацию муниципальной  программы</w:t>
      </w:r>
    </w:p>
    <w:p w14:paraId="0D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0E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3"/>
        <w:gridCol w:w="1611"/>
        <w:gridCol w:w="1209"/>
        <w:gridCol w:w="940"/>
        <w:gridCol w:w="806"/>
        <w:gridCol w:w="806"/>
        <w:gridCol w:w="805"/>
        <w:gridCol w:w="940"/>
        <w:gridCol w:w="806"/>
        <w:gridCol w:w="805"/>
        <w:gridCol w:w="806"/>
        <w:gridCol w:w="805"/>
        <w:gridCol w:w="806"/>
        <w:gridCol w:w="940"/>
        <w:gridCol w:w="805"/>
      </w:tblGrid>
      <w:tr>
        <w:trPr>
          <w:trHeight w:hRule="atLeast" w:val="195"/>
        </w:trPr>
        <w:tc>
          <w:tcPr>
            <w:tcW w:type="dxa" w:w="22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6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1007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2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3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4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5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6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7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8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9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A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B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C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D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E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1F010000">
      <w:pPr>
        <w:pStyle w:val="Style_2"/>
        <w:ind/>
        <w:jc w:val="center"/>
        <w:rPr>
          <w:rFonts w:ascii="Times New Roman" w:hAnsi="Times New Roman"/>
        </w:rPr>
      </w:pP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7"/>
        <w:gridCol w:w="1614"/>
        <w:gridCol w:w="1263"/>
        <w:gridCol w:w="831"/>
        <w:gridCol w:w="865"/>
        <w:gridCol w:w="831"/>
        <w:gridCol w:w="831"/>
        <w:gridCol w:w="831"/>
        <w:gridCol w:w="860"/>
        <w:gridCol w:w="831"/>
        <w:gridCol w:w="831"/>
        <w:gridCol w:w="831"/>
        <w:gridCol w:w="831"/>
        <w:gridCol w:w="831"/>
        <w:gridCol w:w="831"/>
      </w:tblGrid>
      <w:tr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>сетей наружного освещения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31188,4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3046,7</w:t>
            </w:r>
          </w:p>
          <w:p w14:paraId="3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31188,4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3046,7</w:t>
            </w:r>
          </w:p>
          <w:p w14:paraId="4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rPr>
          <w:trHeight w:hRule="atLeast" w:val="240"/>
        </w:trP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1.«Развитие</w:t>
            </w:r>
            <w:r>
              <w:rPr>
                <w:rFonts w:ascii="Times New Roman" w:hAnsi="Times New Roman"/>
              </w:rPr>
              <w:t xml:space="preserve"> сетей наружного освещения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31188,4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3046,7</w:t>
            </w:r>
          </w:p>
          <w:p w14:paraId="5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rPr>
          <w:trHeight w:hRule="atLeast" w:val="870"/>
        </w:trP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31188,4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3046,7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</w:tr>
    </w:tbl>
    <w:p w14:paraId="6C010000">
      <w:pPr>
        <w:spacing w:line="240" w:lineRule="auto"/>
        <w:ind/>
        <w:jc w:val="center"/>
        <w:rPr>
          <w:rFonts w:ascii="Times New Roman" w:hAnsi="Times New Roman"/>
          <w:sz w:val="24"/>
        </w:rPr>
      </w:pPr>
    </w:p>
    <w:p w14:paraId="6D010000">
      <w:pPr>
        <w:spacing w:line="228" w:lineRule="auto"/>
        <w:ind/>
        <w:rPr>
          <w:rFonts w:ascii="Times New Roman" w:hAnsi="Times New Roman"/>
          <w:sz w:val="24"/>
        </w:rPr>
      </w:pPr>
    </w:p>
    <w:p w14:paraId="6E010000">
      <w:pPr>
        <w:ind/>
        <w:jc w:val="right"/>
        <w:outlineLvl w:val="1"/>
        <w:rPr>
          <w:rFonts w:ascii="Times New Roman" w:hAnsi="Times New Roman"/>
          <w:sz w:val="24"/>
        </w:rPr>
      </w:pPr>
    </w:p>
    <w:p w14:paraId="6F010000">
      <w:pPr>
        <w:spacing w:line="228" w:lineRule="auto"/>
        <w:ind/>
        <w:rPr>
          <w:rFonts w:ascii="Times New Roman" w:hAnsi="Times New Roman"/>
          <w:sz w:val="24"/>
        </w:rPr>
      </w:pPr>
    </w:p>
    <w:p w14:paraId="70010000">
      <w:pPr>
        <w:ind/>
        <w:jc w:val="right"/>
        <w:outlineLvl w:val="1"/>
      </w:pPr>
    </w:p>
    <w:p w14:paraId="71010000">
      <w:pPr>
        <w:ind/>
        <w:jc w:val="right"/>
        <w:outlineLvl w:val="1"/>
      </w:pPr>
    </w:p>
    <w:p w14:paraId="72010000">
      <w:pPr>
        <w:pStyle w:val="Style_2"/>
        <w:rPr>
          <w:rFonts w:ascii="Times New Roman" w:hAnsi="Times New Roman"/>
          <w:sz w:val="24"/>
        </w:rPr>
      </w:pPr>
    </w:p>
    <w:p w14:paraId="73010000">
      <w:pPr>
        <w:pStyle w:val="Style_2"/>
        <w:rPr>
          <w:rFonts w:ascii="Times New Roman" w:hAnsi="Times New Roman"/>
          <w:sz w:val="24"/>
        </w:rPr>
      </w:pPr>
    </w:p>
    <w:sectPr>
      <w:footerReference r:id="rId1" w:type="default"/>
      <w:pgSz w:h="11906" w:orient="landscape" w:w="16838"/>
      <w:pgMar w:bottom="851" w:footer="709" w:gutter="0" w:header="709" w:left="1134" w:right="110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3" w:type="paragraph">
    <w:name w:val="Normal (Web)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5_ch"/>
    <w:link w:val="Style_3"/>
    <w:rPr>
      <w:rFonts w:ascii="Times New Roman" w:hAnsi="Times New Roman"/>
      <w:sz w:val="24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header"/>
    <w:basedOn w:val="Style_5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5_ch"/>
    <w:link w:val="Style_11"/>
  </w:style>
  <w:style w:styleId="Style_12" w:type="paragraph">
    <w:name w:val="ConsPlusCell"/>
    <w:link w:val="Style_12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ConsPlusCell"/>
    <w:link w:val="Style_12"/>
    <w:rPr>
      <w:rFonts w:ascii="Times New Roman" w:hAnsi="Times New Roman"/>
      <w:sz w:val="28"/>
    </w:rPr>
  </w:style>
  <w:style w:styleId="Style_13" w:type="paragraph">
    <w:name w:val="Balloon Text"/>
    <w:basedOn w:val="Style_5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1"/>
    <w:basedOn w:val="Style_5"/>
    <w:next w:val="Style_5"/>
    <w:link w:val="Style_17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sz w:val="44"/>
    </w:rPr>
  </w:style>
  <w:style w:styleId="Style_17_ch" w:type="character">
    <w:name w:val="heading 1"/>
    <w:basedOn w:val="Style_5_ch"/>
    <w:link w:val="Style_17"/>
    <w:rPr>
      <w:rFonts w:ascii="Times New Roman" w:hAnsi="Times New Roman"/>
      <w:sz w:val="44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2023-05-11T12:32:48Z</dcterms:modified>
</cp:coreProperties>
</file>