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/>
        <w:jc w:val="left"/>
      </w:pPr>
    </w:p>
    <w:p w14:paraId="04000000">
      <w:pPr>
        <w:pStyle w:val="Style_3"/>
        <w:ind/>
        <w:jc w:val="right"/>
      </w:pPr>
      <w:r>
        <w:t>ПРОЕКТ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АЗОВСКИЙ РАЙО</w:t>
      </w:r>
      <w:r>
        <w:rPr>
          <w:rFonts w:ascii="Times New Roman" w:hAnsi="Times New Roman"/>
          <w:b w:val="1"/>
          <w:sz w:val="28"/>
        </w:rPr>
        <w:t>Н</w:t>
      </w:r>
    </w:p>
    <w:p w14:paraId="07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АДМИНИСТРАЦИЯ</w:t>
      </w:r>
    </w:p>
    <w:p w14:paraId="08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КАГАЛЬНИЦКОГО СЕЛЬСКОГО ПОСЕЛЕНИЯ</w:t>
      </w:r>
    </w:p>
    <w:p w14:paraId="09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A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B000000">
      <w:pPr>
        <w:rPr>
          <w:rFonts w:ascii="Times New Roman" w:hAnsi="Times New Roman"/>
          <w:b w:val="1"/>
          <w:sz w:val="28"/>
        </w:rPr>
      </w:pPr>
    </w:p>
    <w:p w14:paraId="0C000000">
      <w:pPr>
        <w:rPr>
          <w:sz w:val="28"/>
        </w:rPr>
      </w:pPr>
      <w:r>
        <w:rPr>
          <w:color w:val="000000"/>
          <w:sz w:val="28"/>
        </w:rPr>
        <w:t xml:space="preserve"> «___» февраля 2024</w:t>
      </w:r>
      <w:r>
        <w:rPr>
          <w:color w:val="000000"/>
          <w:sz w:val="28"/>
        </w:rPr>
        <w:t xml:space="preserve"> г.        </w:t>
      </w:r>
      <w:r>
        <w:rPr>
          <w:color w:val="000000"/>
          <w:sz w:val="28"/>
        </w:rPr>
        <w:t xml:space="preserve">                    № __</w:t>
      </w:r>
      <w:r>
        <w:rPr>
          <w:sz w:val="28"/>
        </w:rPr>
        <w:t xml:space="preserve">                                             с. Кагальник</w:t>
      </w:r>
    </w:p>
    <w:p w14:paraId="0D000000">
      <w:pPr>
        <w:rPr>
          <w:sz w:val="28"/>
        </w:rPr>
      </w:pPr>
    </w:p>
    <w:p w14:paraId="0E000000">
      <w:pPr>
        <w:rPr>
          <w:sz w:val="28"/>
        </w:rPr>
      </w:pPr>
      <w:r>
        <w:rPr>
          <w:sz w:val="28"/>
        </w:rPr>
        <w:t xml:space="preserve">Об утверждении </w:t>
      </w:r>
      <w:r>
        <w:rPr>
          <w:sz w:val="28"/>
        </w:rPr>
        <w:t>отчет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б исполнении плана</w:t>
      </w:r>
      <w:r>
        <w:rPr>
          <w:sz w:val="28"/>
        </w:rPr>
        <w:t xml:space="preserve"> </w:t>
      </w:r>
    </w:p>
    <w:p w14:paraId="0F000000">
      <w:pPr>
        <w:rPr>
          <w:sz w:val="28"/>
        </w:rPr>
      </w:pPr>
      <w:r>
        <w:rPr>
          <w:sz w:val="28"/>
        </w:rPr>
        <w:t xml:space="preserve">реализации </w:t>
      </w:r>
      <w:r>
        <w:rPr>
          <w:sz w:val="28"/>
        </w:rPr>
        <w:t>муниципальной</w:t>
      </w:r>
      <w:r>
        <w:rPr>
          <w:sz w:val="28"/>
        </w:rPr>
        <w:t xml:space="preserve"> </w:t>
      </w:r>
      <w:r>
        <w:rPr>
          <w:sz w:val="28"/>
        </w:rPr>
        <w:t xml:space="preserve">программы </w:t>
      </w:r>
    </w:p>
    <w:p w14:paraId="10000000">
      <w:pPr>
        <w:rPr>
          <w:sz w:val="28"/>
        </w:rPr>
      </w:pP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>«Разв</w:t>
      </w:r>
      <w:r>
        <w:rPr>
          <w:sz w:val="28"/>
        </w:rPr>
        <w:t xml:space="preserve">итие </w:t>
      </w:r>
    </w:p>
    <w:p w14:paraId="11000000">
      <w:pPr>
        <w:rPr>
          <w:sz w:val="28"/>
        </w:rPr>
      </w:pPr>
      <w:r>
        <w:rPr>
          <w:sz w:val="28"/>
        </w:rPr>
        <w:t>сетей наружного освещения</w:t>
      </w:r>
      <w:r>
        <w:rPr>
          <w:sz w:val="28"/>
        </w:rPr>
        <w:t>»</w:t>
      </w:r>
      <w:r>
        <w:rPr>
          <w:sz w:val="28"/>
        </w:rPr>
        <w:t xml:space="preserve"> </w:t>
      </w:r>
    </w:p>
    <w:p w14:paraId="12000000">
      <w:pPr>
        <w:ind w:right="4110"/>
        <w:rPr>
          <w:sz w:val="28"/>
        </w:rPr>
      </w:pPr>
      <w:r>
        <w:rPr>
          <w:rStyle w:val="Style_4_ch"/>
          <w:sz w:val="28"/>
        </w:rPr>
        <w:t>за 2023 год</w:t>
      </w:r>
    </w:p>
    <w:p w14:paraId="13000000">
      <w:pPr>
        <w:ind w:right="4110"/>
        <w:rPr>
          <w:sz w:val="28"/>
        </w:rPr>
      </w:pPr>
    </w:p>
    <w:p w14:paraId="14000000">
      <w:pPr>
        <w:ind w:firstLine="567"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В соответствии с постановлениями Администрации </w:t>
      </w:r>
      <w:r>
        <w:rPr>
          <w:sz w:val="28"/>
        </w:rPr>
        <w:t>Кагальницкого сельского  поселения</w:t>
      </w:r>
      <w:r>
        <w:rPr>
          <w:sz w:val="28"/>
        </w:rPr>
        <w:t xml:space="preserve"> от 22.10.2018 г. №134 «</w:t>
      </w:r>
      <w:r>
        <w:rPr>
          <w:sz w:val="28"/>
        </w:rPr>
        <w:t>Об утверждении Порядка разработки, реализ</w:t>
      </w:r>
      <w:r>
        <w:rPr>
          <w:sz w:val="28"/>
        </w:rPr>
        <w:t>а</w:t>
      </w:r>
      <w:r>
        <w:rPr>
          <w:sz w:val="28"/>
        </w:rPr>
        <w:t>ции и оценки эффективности муниципальных программ К</w:t>
      </w:r>
      <w:r>
        <w:rPr>
          <w:sz w:val="28"/>
        </w:rPr>
        <w:t>а</w:t>
      </w:r>
      <w:r>
        <w:rPr>
          <w:sz w:val="28"/>
        </w:rPr>
        <w:t>гальницкого сельского поселения</w:t>
      </w:r>
      <w:r>
        <w:rPr>
          <w:sz w:val="28"/>
        </w:rPr>
        <w:t xml:space="preserve">»,  </w:t>
      </w:r>
      <w:r>
        <w:rPr>
          <w:rStyle w:val="Style_5_ch"/>
          <w:sz w:val="28"/>
        </w:rPr>
        <w:t>от 22</w:t>
      </w:r>
      <w:r>
        <w:rPr>
          <w:sz w:val="28"/>
        </w:rPr>
        <w:t xml:space="preserve">.10.2018 г. №135 «Об утверждении Методических рекомендаций по разработке и реализации муниципальных программ Кагальницкого сельского поселения», </w:t>
      </w:r>
      <w:r>
        <w:rPr>
          <w:spacing w:val="-4"/>
          <w:sz w:val="28"/>
        </w:rPr>
        <w:t>распоряжением</w:t>
      </w:r>
      <w:r>
        <w:rPr>
          <w:sz w:val="28"/>
        </w:rPr>
        <w:t xml:space="preserve"> Администр</w:t>
      </w:r>
      <w:r>
        <w:rPr>
          <w:sz w:val="28"/>
        </w:rPr>
        <w:t>а</w:t>
      </w:r>
      <w:r>
        <w:rPr>
          <w:sz w:val="28"/>
        </w:rPr>
        <w:t>ции Кагальницкого сельского поселения от 17.10.2018 г. №41 «Об утверждении Перечня муниципальных программ Кагал</w:t>
      </w:r>
      <w:r>
        <w:rPr>
          <w:sz w:val="28"/>
        </w:rPr>
        <w:t>ь</w:t>
      </w:r>
      <w:r>
        <w:rPr>
          <w:sz w:val="28"/>
        </w:rPr>
        <w:t>ницкого сельского поселения» Администрация Кагальницкого сельского поселения и постановлением Администрации Кагальницкого сельского поселения от 30.12.2022 г. №185 «Об утверждении Плана реализации муниципальной пр</w:t>
      </w:r>
      <w:r>
        <w:rPr>
          <w:sz w:val="28"/>
        </w:rPr>
        <w:t>о</w:t>
      </w:r>
      <w:r>
        <w:rPr>
          <w:sz w:val="28"/>
        </w:rPr>
        <w:t>граммы Кагальницкого сельского поселения «Развитие сетей наружного освещения</w:t>
      </w:r>
      <w:r>
        <w:rPr>
          <w:sz w:val="28"/>
        </w:rPr>
        <w:t>» на 2023 год</w:t>
      </w:r>
      <w:r>
        <w:rPr>
          <w:sz w:val="28"/>
        </w:rPr>
        <w:t>, Администрация Кагал</w:t>
      </w:r>
      <w:r>
        <w:rPr>
          <w:sz w:val="28"/>
        </w:rPr>
        <w:t>ь</w:t>
      </w:r>
      <w:r>
        <w:rPr>
          <w:sz w:val="28"/>
        </w:rPr>
        <w:t>ницкого сельского поселения</w:t>
      </w:r>
    </w:p>
    <w:p w14:paraId="15000000">
      <w:pPr>
        <w:pStyle w:val="Style_6"/>
        <w:widowControl w:val="1"/>
        <w:ind/>
        <w:jc w:val="both"/>
        <w:rPr>
          <w:b w:val="0"/>
          <w:sz w:val="28"/>
        </w:rPr>
      </w:pPr>
    </w:p>
    <w:p w14:paraId="16000000">
      <w:pPr>
        <w:ind w:firstLine="709" w:left="0"/>
        <w:jc w:val="center"/>
        <w:rPr>
          <w:sz w:val="28"/>
        </w:rPr>
      </w:pPr>
      <w:r>
        <w:rPr>
          <w:sz w:val="28"/>
        </w:rPr>
        <w:t>ПОСТАНОВЛЯЕТ:</w:t>
      </w:r>
    </w:p>
    <w:p w14:paraId="17000000">
      <w:pPr>
        <w:ind w:firstLine="709" w:left="0"/>
        <w:rPr>
          <w:sz w:val="28"/>
        </w:rPr>
      </w:pPr>
    </w:p>
    <w:p w14:paraId="18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1.Утвердить </w:t>
      </w:r>
      <w:r>
        <w:rPr>
          <w:sz w:val="28"/>
        </w:rPr>
        <w:t>Отчет о</w:t>
      </w:r>
      <w:r>
        <w:rPr>
          <w:sz w:val="28"/>
        </w:rPr>
        <w:t>б исполнении плана</w:t>
      </w:r>
      <w:r>
        <w:rPr>
          <w:sz w:val="28"/>
        </w:rPr>
        <w:t xml:space="preserve"> реа</w:t>
      </w:r>
      <w:r>
        <w:rPr>
          <w:sz w:val="28"/>
        </w:rPr>
        <w:t>лизации муниципальной пр</w:t>
      </w:r>
      <w:r>
        <w:rPr>
          <w:sz w:val="28"/>
        </w:rPr>
        <w:t>о</w:t>
      </w:r>
      <w:r>
        <w:rPr>
          <w:sz w:val="28"/>
        </w:rPr>
        <w:t>граммы Кагальницкого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«Разв</w:t>
      </w:r>
      <w:r>
        <w:rPr>
          <w:sz w:val="28"/>
        </w:rPr>
        <w:t>итие сетей наружного освещ</w:t>
      </w:r>
      <w:r>
        <w:rPr>
          <w:sz w:val="28"/>
        </w:rPr>
        <w:t>е</w:t>
      </w:r>
      <w:r>
        <w:rPr>
          <w:sz w:val="28"/>
        </w:rPr>
        <w:t>ния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rStyle w:val="Style_4_ch"/>
          <w:sz w:val="28"/>
        </w:rPr>
        <w:t xml:space="preserve">за </w:t>
      </w:r>
      <w:r>
        <w:rPr>
          <w:rStyle w:val="Style_4_ch"/>
          <w:sz w:val="28"/>
        </w:rPr>
        <w:t>2023 год</w:t>
      </w:r>
      <w:r>
        <w:rPr>
          <w:sz w:val="28"/>
        </w:rPr>
        <w:t xml:space="preserve">, </w:t>
      </w:r>
      <w:r>
        <w:rPr>
          <w:sz w:val="28"/>
        </w:rPr>
        <w:t>согласно приложению № 1.</w:t>
      </w:r>
    </w:p>
    <w:p w14:paraId="19000000">
      <w:pPr>
        <w:ind w:firstLine="709" w:left="0"/>
        <w:jc w:val="both"/>
        <w:rPr>
          <w:sz w:val="28"/>
        </w:rPr>
      </w:pPr>
      <w:r>
        <w:rPr>
          <w:sz w:val="28"/>
        </w:rPr>
        <w:t>2. Настоящее постановление подлежит опубликованию на официальном са</w:t>
      </w:r>
      <w:r>
        <w:rPr>
          <w:sz w:val="28"/>
        </w:rPr>
        <w:t>й</w:t>
      </w:r>
      <w:r>
        <w:rPr>
          <w:sz w:val="28"/>
        </w:rPr>
        <w:t>те Администрации Кагальни</w:t>
      </w:r>
      <w:r>
        <w:rPr>
          <w:sz w:val="28"/>
        </w:rPr>
        <w:t>ц</w:t>
      </w:r>
      <w:r>
        <w:rPr>
          <w:sz w:val="28"/>
        </w:rPr>
        <w:t>кого сельского поселения.</w:t>
      </w:r>
    </w:p>
    <w:p w14:paraId="1A000000">
      <w:pPr>
        <w:ind w:firstLine="709" w:left="0"/>
        <w:jc w:val="both"/>
        <w:rPr>
          <w:sz w:val="28"/>
        </w:rPr>
      </w:pPr>
      <w:r>
        <w:rPr>
          <w:sz w:val="28"/>
        </w:rPr>
        <w:t>3. Контроль за выполнением настоящего постановления оставляю за собой.</w:t>
      </w:r>
    </w:p>
    <w:p w14:paraId="1B000000">
      <w:pPr>
        <w:ind/>
        <w:jc w:val="both"/>
      </w:pPr>
    </w:p>
    <w:p w14:paraId="1C000000">
      <w:pPr>
        <w:ind w:firstLine="567" w:left="0"/>
        <w:jc w:val="both"/>
        <w:rPr>
          <w:sz w:val="28"/>
        </w:rPr>
      </w:pPr>
    </w:p>
    <w:p w14:paraId="1D000000">
      <w:pPr>
        <w:ind/>
        <w:jc w:val="both"/>
        <w:rPr>
          <w:sz w:val="28"/>
        </w:rPr>
      </w:pPr>
      <w:r>
        <w:rPr>
          <w:sz w:val="28"/>
        </w:rPr>
        <w:t>Глав</w:t>
      </w:r>
      <w:r>
        <w:rPr>
          <w:sz w:val="28"/>
        </w:rPr>
        <w:t>а</w:t>
      </w:r>
      <w:r>
        <w:rPr>
          <w:sz w:val="28"/>
        </w:rPr>
        <w:t xml:space="preserve"> администрации</w:t>
      </w:r>
    </w:p>
    <w:p w14:paraId="1E000000">
      <w:pPr>
        <w:ind/>
        <w:jc w:val="both"/>
        <w:rPr>
          <w:sz w:val="28"/>
        </w:rPr>
      </w:pP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К.А.Малерян</w:t>
      </w:r>
    </w:p>
    <w:p w14:paraId="1F000000">
      <w:pPr>
        <w:ind w:firstLine="567" w:left="0"/>
        <w:jc w:val="both"/>
        <w:rPr>
          <w:sz w:val="28"/>
        </w:rPr>
      </w:pPr>
    </w:p>
    <w:p w14:paraId="20000000">
      <w:pPr>
        <w:ind w:firstLine="567" w:left="0"/>
        <w:jc w:val="both"/>
        <w:rPr>
          <w:sz w:val="28"/>
        </w:rPr>
      </w:pPr>
    </w:p>
    <w:p w14:paraId="21000000">
      <w:pPr>
        <w:pStyle w:val="Style_7"/>
        <w:rPr>
          <w:rFonts w:ascii="Times New Roman" w:hAnsi="Times New Roman"/>
        </w:rPr>
      </w:pPr>
    </w:p>
    <w:p w14:paraId="22000000">
      <w:pPr>
        <w:ind w:firstLine="567" w:left="0"/>
        <w:jc w:val="both"/>
        <w:rPr>
          <w:sz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23000000">
      <w:pPr>
        <w:sectPr>
          <w:footerReference r:id="rId1" w:type="default"/>
          <w:pgSz w:h="16840" w:orient="portrait" w:w="11907"/>
          <w:pgMar w:bottom="709" w:footer="720" w:gutter="0" w:header="720" w:left="1276" w:right="567" w:top="709"/>
        </w:sectPr>
      </w:pPr>
    </w:p>
    <w:p w14:paraId="24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Приложение № 1 к проекту постановления Администрации </w:t>
      </w:r>
    </w:p>
    <w:p w14:paraId="25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Кагальницкого сельского поселения от ___.02.2024г. №__</w:t>
      </w:r>
    </w:p>
    <w:p w14:paraId="26000000">
      <w:pPr>
        <w:ind/>
        <w:jc w:val="right"/>
        <w:rPr>
          <w:sz w:val="24"/>
        </w:rPr>
      </w:pPr>
      <w:r>
        <w:rPr>
          <w:sz w:val="24"/>
        </w:rPr>
        <w:t xml:space="preserve">«Об утверждении отчёта об исполнении плана реализации </w:t>
      </w:r>
    </w:p>
    <w:p w14:paraId="27000000">
      <w:pPr>
        <w:ind/>
        <w:jc w:val="right"/>
        <w:rPr>
          <w:sz w:val="24"/>
        </w:rPr>
      </w:pPr>
      <w:r>
        <w:rPr>
          <w:sz w:val="24"/>
        </w:rPr>
        <w:t>муниципальной программы Кагальницкого</w:t>
      </w:r>
    </w:p>
    <w:p w14:paraId="28000000">
      <w:pPr>
        <w:ind/>
        <w:jc w:val="right"/>
        <w:rPr>
          <w:sz w:val="24"/>
        </w:rPr>
      </w:pPr>
      <w:r>
        <w:rPr>
          <w:sz w:val="24"/>
        </w:rPr>
        <w:t xml:space="preserve">сельского поселения </w:t>
      </w:r>
      <w:r>
        <w:rPr>
          <w:sz w:val="24"/>
        </w:rPr>
        <w:t>«Разв</w:t>
      </w:r>
      <w:r>
        <w:rPr>
          <w:sz w:val="24"/>
        </w:rPr>
        <w:t>итие сетей наружного освещения</w:t>
      </w:r>
      <w:r>
        <w:rPr>
          <w:sz w:val="24"/>
        </w:rPr>
        <w:t>»</w:t>
      </w:r>
      <w:r>
        <w:rPr>
          <w:sz w:val="24"/>
        </w:rPr>
        <w:t xml:space="preserve"> </w:t>
      </w:r>
    </w:p>
    <w:p w14:paraId="29000000">
      <w:pPr>
        <w:ind/>
        <w:jc w:val="right"/>
        <w:rPr>
          <w:sz w:val="24"/>
        </w:rPr>
      </w:pPr>
      <w:r>
        <w:rPr>
          <w:sz w:val="24"/>
        </w:rPr>
        <w:t xml:space="preserve"> </w:t>
      </w:r>
      <w:r>
        <w:rPr>
          <w:rStyle w:val="Style_4_ch"/>
          <w:sz w:val="24"/>
        </w:rPr>
        <w:t xml:space="preserve">за </w:t>
      </w:r>
      <w:r>
        <w:rPr>
          <w:rStyle w:val="Style_4_ch"/>
          <w:sz w:val="24"/>
        </w:rPr>
        <w:t>2</w:t>
      </w:r>
      <w:r>
        <w:rPr>
          <w:rStyle w:val="Style_4_ch"/>
          <w:sz w:val="24"/>
        </w:rPr>
        <w:t>023 год</w:t>
      </w:r>
      <w:r>
        <w:rPr>
          <w:sz w:val="24"/>
        </w:rPr>
        <w:t>»</w:t>
      </w:r>
    </w:p>
    <w:p w14:paraId="2A000000">
      <w:pPr>
        <w:widowControl w:val="0"/>
        <w:ind/>
        <w:jc w:val="center"/>
        <w:rPr>
          <w:sz w:val="24"/>
        </w:rPr>
      </w:pPr>
      <w:r>
        <w:rPr>
          <w:sz w:val="24"/>
        </w:rPr>
        <w:t>ОТЧЕТ</w:t>
      </w:r>
    </w:p>
    <w:p w14:paraId="2B000000">
      <w:pPr>
        <w:ind/>
        <w:jc w:val="center"/>
        <w:rPr>
          <w:sz w:val="24"/>
        </w:rPr>
      </w:pPr>
      <w:r>
        <w:rPr>
          <w:sz w:val="24"/>
        </w:rPr>
        <w:t>об исполнении плана  реализации муниципальной программы: «Разв</w:t>
      </w:r>
      <w:r>
        <w:rPr>
          <w:sz w:val="24"/>
        </w:rPr>
        <w:t>итие сетей наружного освещения</w:t>
      </w:r>
      <w:r>
        <w:rPr>
          <w:sz w:val="24"/>
        </w:rPr>
        <w:t xml:space="preserve">» </w:t>
      </w:r>
      <w:r>
        <w:rPr>
          <w:rStyle w:val="Style_4_ch"/>
          <w:sz w:val="24"/>
        </w:rPr>
        <w:t>за</w:t>
      </w:r>
      <w:r>
        <w:rPr>
          <w:rStyle w:val="Style_4_ch"/>
          <w:sz w:val="24"/>
        </w:rPr>
        <w:t xml:space="preserve"> </w:t>
      </w:r>
      <w:r>
        <w:rPr>
          <w:rStyle w:val="Style_4_ch"/>
          <w:sz w:val="24"/>
        </w:rPr>
        <w:t>20</w:t>
      </w:r>
      <w:r>
        <w:rPr>
          <w:rStyle w:val="Style_4_ch"/>
          <w:sz w:val="24"/>
        </w:rPr>
        <w:t>23 год</w:t>
      </w:r>
    </w:p>
    <w:p w14:paraId="2C000000">
      <w:pPr>
        <w:pStyle w:val="Style_8"/>
        <w:rPr>
          <w:rFonts w:ascii="Times New Roman" w:hAnsi="Times New Roman"/>
          <w:sz w:val="24"/>
        </w:rPr>
      </w:pPr>
    </w:p>
    <w:tbl>
      <w:tblPr>
        <w:tblStyle w:val="Style_9"/>
        <w:tblInd w:type="dxa" w:w="-634"/>
        <w:tblLayout w:type="fixed"/>
        <w:tblCellMar>
          <w:left w:type="dxa" w:w="75"/>
          <w:right w:type="dxa" w:w="75"/>
        </w:tblCellMar>
      </w:tblPr>
      <w:tblGrid>
        <w:gridCol w:w="566"/>
        <w:gridCol w:w="3113"/>
        <w:gridCol w:w="2228"/>
        <w:gridCol w:w="1839"/>
        <w:gridCol w:w="1273"/>
        <w:gridCol w:w="1274"/>
        <w:gridCol w:w="1274"/>
        <w:gridCol w:w="1274"/>
        <w:gridCol w:w="1273"/>
        <w:gridCol w:w="1377"/>
      </w:tblGrid>
      <w:tr>
        <w:trPr>
          <w:trHeight w:hRule="atLeast" w:val="573"/>
        </w:trPr>
        <w:tc>
          <w:tcPr>
            <w:tcW w:type="dxa" w:w="5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311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F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22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 w:firstLine="0" w:left="-75"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полнитель, участник</w:t>
            </w:r>
            <w:r>
              <w:rPr>
                <w:sz w:val="24"/>
              </w:rPr>
              <w:br/>
            </w:r>
          </w:p>
        </w:tc>
        <w:tc>
          <w:tcPr>
            <w:tcW w:type="dxa" w:w="18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Резул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тат </w:t>
            </w:r>
          </w:p>
          <w:p w14:paraId="3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(краткое опис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ние)</w:t>
            </w:r>
          </w:p>
        </w:tc>
        <w:tc>
          <w:tcPr>
            <w:tcW w:type="dxa" w:w="127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 w:firstLine="0"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>Факти-ческая дата 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чала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</w:t>
            </w:r>
          </w:p>
        </w:tc>
        <w:tc>
          <w:tcPr>
            <w:tcW w:type="dxa" w:w="127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оконч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ции,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наступл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события</w:t>
            </w:r>
          </w:p>
        </w:tc>
        <w:tc>
          <w:tcPr>
            <w:tcW w:type="dxa" w:w="382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 бюджетов на реализацию муниципальной программы, тыс. ру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лей</w:t>
            </w:r>
          </w:p>
        </w:tc>
        <w:tc>
          <w:tcPr>
            <w:tcW w:type="dxa" w:w="13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Объемы 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осв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енных средств и причины их 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освоения</w:t>
            </w: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720"/>
        </w:trP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2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рено</w:t>
            </w:r>
          </w:p>
          <w:p w14:paraId="38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пальной 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мой</w:t>
            </w:r>
          </w:p>
        </w:tc>
        <w:tc>
          <w:tcPr>
            <w:tcW w:type="dxa" w:w="12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рено сво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ной бю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жетной 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писью</w:t>
            </w:r>
          </w:p>
        </w:tc>
        <w:tc>
          <w:tcPr>
            <w:tcW w:type="dxa" w:w="12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 w:firstLine="0" w:left="-76"/>
              <w:jc w:val="center"/>
              <w:rPr>
                <w:sz w:val="24"/>
              </w:rPr>
            </w:pPr>
            <w:r>
              <w:rPr>
                <w:sz w:val="24"/>
              </w:rPr>
              <w:t>факт на 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четную дату </w:t>
            </w:r>
          </w:p>
        </w:tc>
        <w:tc>
          <w:tcPr>
            <w:tcW w:type="dxa" w:w="13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1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2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8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2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2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2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2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2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3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15489"/>
            <w:gridSpan w:val="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ind/>
              <w:jc w:val="center"/>
            </w:pPr>
            <w:r>
              <w:rPr>
                <w:sz w:val="24"/>
              </w:rPr>
              <w:t>Муниципальная программа «Разв</w:t>
            </w:r>
            <w:r>
              <w:rPr>
                <w:sz w:val="24"/>
              </w:rPr>
              <w:t>итие сетей наружного освещения</w:t>
            </w:r>
            <w:r>
              <w:rPr>
                <w:sz w:val="24"/>
              </w:rPr>
              <w:t>»</w:t>
            </w:r>
          </w:p>
        </w:tc>
      </w:tr>
      <w:tr>
        <w:trPr>
          <w:trHeight w:hRule="atLeast" w:val="202"/>
        </w:trPr>
        <w:tc>
          <w:tcPr>
            <w:tcW w:type="dxa" w:w="5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31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Подпрограмма 1 </w:t>
            </w:r>
            <w:r>
              <w:rPr>
                <w:sz w:val="24"/>
              </w:rPr>
              <w:t>«Развитие сетей наружного освещ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ния»</w:t>
            </w:r>
            <w:r>
              <w:rPr>
                <w:sz w:val="24"/>
              </w:rPr>
              <w:t xml:space="preserve">      </w:t>
            </w:r>
          </w:p>
        </w:tc>
        <w:tc>
          <w:tcPr>
            <w:tcW w:type="dxa" w:w="22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ind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type="dxa" w:w="18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3 321,2</w:t>
            </w:r>
          </w:p>
        </w:tc>
        <w:tc>
          <w:tcPr>
            <w:tcW w:type="dxa" w:w="12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3 321,2</w:t>
            </w:r>
          </w:p>
        </w:tc>
        <w:tc>
          <w:tcPr>
            <w:tcW w:type="dxa" w:w="12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3 276,8</w:t>
            </w:r>
          </w:p>
        </w:tc>
        <w:tc>
          <w:tcPr>
            <w:tcW w:type="dxa" w:w="13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44,4</w:t>
            </w:r>
          </w:p>
        </w:tc>
      </w:tr>
      <w:tr>
        <w:trPr>
          <w:trHeight w:hRule="atLeast" w:val="705"/>
        </w:trPr>
        <w:tc>
          <w:tcPr>
            <w:tcW w:type="dxa" w:w="5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1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1 Расходы на </w:t>
            </w:r>
            <w:r>
              <w:rPr>
                <w:sz w:val="24"/>
                <w:highlight w:val="white"/>
              </w:rPr>
              <w:t>р</w:t>
            </w:r>
            <w:r>
              <w:rPr>
                <w:sz w:val="24"/>
                <w:highlight w:val="white"/>
              </w:rPr>
              <w:t xml:space="preserve">емонт </w:t>
            </w:r>
            <w:r>
              <w:rPr>
                <w:sz w:val="24"/>
                <w:highlight w:val="white"/>
              </w:rPr>
              <w:t>и реко</w:t>
            </w:r>
            <w:r>
              <w:rPr>
                <w:sz w:val="24"/>
                <w:highlight w:val="white"/>
              </w:rPr>
              <w:t>н</w:t>
            </w:r>
            <w:r>
              <w:rPr>
                <w:sz w:val="24"/>
                <w:highlight w:val="white"/>
              </w:rPr>
              <w:t>струкцию сетей наружного освещения и трансформат</w:t>
            </w:r>
            <w:r>
              <w:rPr>
                <w:sz w:val="24"/>
                <w:highlight w:val="white"/>
              </w:rPr>
              <w:t>о</w:t>
            </w:r>
            <w:r>
              <w:rPr>
                <w:sz w:val="24"/>
                <w:highlight w:val="white"/>
              </w:rPr>
              <w:t>ров</w:t>
            </w:r>
          </w:p>
        </w:tc>
        <w:tc>
          <w:tcPr>
            <w:tcW w:type="dxa" w:w="22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ind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type="dxa" w:w="18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Заключен договор на техническое обслуживание ЗТП №241 от 17.01.2023г., </w:t>
            </w:r>
          </w:p>
        </w:tc>
        <w:tc>
          <w:tcPr>
            <w:tcW w:type="dxa" w:w="12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type="dxa" w:w="12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29,6</w:t>
            </w: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29,6</w:t>
            </w:r>
          </w:p>
        </w:tc>
        <w:tc>
          <w:tcPr>
            <w:tcW w:type="dxa" w:w="12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29,4</w:t>
            </w:r>
          </w:p>
        </w:tc>
        <w:tc>
          <w:tcPr>
            <w:tcW w:type="dxa" w:w="1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>
        <w:trPr>
          <w:trHeight w:hRule="atLeast" w:val="200"/>
        </w:trPr>
        <w:tc>
          <w:tcPr>
            <w:tcW w:type="dxa" w:w="5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1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highlight w:val="white"/>
              </w:rPr>
              <w:t>Мероприятия по оплате и обслуживанию уличного осв</w:t>
            </w:r>
            <w:r>
              <w:rPr>
                <w:sz w:val="24"/>
                <w:highlight w:val="white"/>
              </w:rPr>
              <w:t>е</w:t>
            </w:r>
            <w:r>
              <w:rPr>
                <w:sz w:val="24"/>
                <w:highlight w:val="white"/>
              </w:rPr>
              <w:t>щения</w:t>
            </w:r>
          </w:p>
        </w:tc>
        <w:tc>
          <w:tcPr>
            <w:tcW w:type="dxa" w:w="22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ind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type="dxa" w:w="18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Обеспечивается безопасное 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редв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жение в ночное время суток, </w:t>
            </w:r>
            <w:r>
              <w:rPr>
                <w:sz w:val="24"/>
              </w:rPr>
              <w:t xml:space="preserve">регулярно проводится техническое обслуживание систем уличного освещения согласно заявок (замена ламп, ремонт), проведен демонтаж системы уличного освещения </w:t>
            </w:r>
          </w:p>
        </w:tc>
        <w:tc>
          <w:tcPr>
            <w:tcW w:type="dxa" w:w="12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type="dxa" w:w="12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2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3 291,6</w:t>
            </w:r>
          </w:p>
        </w:tc>
        <w:tc>
          <w:tcPr>
            <w:tcW w:type="dxa" w:w="12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3 291,6</w:t>
            </w:r>
          </w:p>
        </w:tc>
        <w:tc>
          <w:tcPr>
            <w:tcW w:type="dxa" w:w="12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3 247,4</w:t>
            </w:r>
          </w:p>
        </w:tc>
        <w:tc>
          <w:tcPr>
            <w:tcW w:type="dxa" w:w="13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44,2</w:t>
            </w:r>
          </w:p>
        </w:tc>
      </w:tr>
      <w:tr>
        <w:trPr>
          <w:trHeight w:hRule="atLeast" w:val="200"/>
        </w:trP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Итого по муниципальной 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ме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Фридриков В.А.</w:t>
            </w:r>
          </w:p>
        </w:tc>
        <w:tc>
          <w:tcPr>
            <w:tcW w:type="dxa" w:w="1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3 321,2</w:t>
            </w: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3 321,2</w:t>
            </w:r>
          </w:p>
        </w:tc>
        <w:tc>
          <w:tcPr>
            <w:tcW w:type="dxa" w:w="12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3 276,8</w:t>
            </w:r>
          </w:p>
        </w:tc>
        <w:tc>
          <w:tcPr>
            <w:tcW w:type="dxa" w:w="1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44,4</w:t>
            </w:r>
          </w:p>
        </w:tc>
      </w:tr>
    </w:tbl>
    <w:p w14:paraId="6E000000"/>
    <w:sectPr>
      <w:footerReference r:id="rId2" w:type="default"/>
      <w:pgSz w:h="11907" w:orient="landscape" w:w="16840"/>
      <w:pgMar w:bottom="426" w:footer="720" w:gutter="0" w:header="720" w:left="1134" w:right="851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10" w:type="paragraph">
    <w:name w:val="toc 2"/>
    <w:next w:val="Style_4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Balloon Text"/>
    <w:basedOn w:val="Style_4"/>
    <w:link w:val="Style_11_ch"/>
    <w:rPr>
      <w:rFonts w:ascii="Tahoma" w:hAnsi="Tahoma"/>
      <w:sz w:val="16"/>
    </w:rPr>
  </w:style>
  <w:style w:styleId="Style_11_ch" w:type="character">
    <w:name w:val="Balloon Text"/>
    <w:basedOn w:val="Style_4_ch"/>
    <w:link w:val="Style_11"/>
    <w:rPr>
      <w:rFonts w:ascii="Tahoma" w:hAnsi="Tahoma"/>
      <w:sz w:val="16"/>
    </w:rPr>
  </w:style>
  <w:style w:styleId="Style_12" w:type="paragraph">
    <w:name w:val="toc 4"/>
    <w:next w:val="Style_4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toc 6"/>
    <w:next w:val="Style_4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4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heading 3"/>
    <w:basedOn w:val="Style_4"/>
    <w:next w:val="Style_4"/>
    <w:link w:val="Style_15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5_ch" w:type="character">
    <w:name w:val="heading 3"/>
    <w:basedOn w:val="Style_4_ch"/>
    <w:link w:val="Style_15"/>
    <w:rPr>
      <w:rFonts w:ascii="Cambria" w:hAnsi="Cambria"/>
      <w:b w:val="1"/>
      <w:sz w:val="26"/>
    </w:rPr>
  </w:style>
  <w:style w:styleId="Style_16" w:type="paragraph">
    <w:name w:val="Основной текст1"/>
    <w:link w:val="Style_16_ch"/>
    <w:rPr>
      <w:rFonts w:ascii="Courier New" w:hAnsi="Courier New"/>
      <w:color w:val="000000"/>
      <w:spacing w:val="0"/>
      <w:sz w:val="18"/>
      <w:highlight w:val="white"/>
    </w:rPr>
  </w:style>
  <w:style w:styleId="Style_16_ch" w:type="character">
    <w:name w:val="Основной текст1"/>
    <w:link w:val="Style_16"/>
    <w:rPr>
      <w:rFonts w:ascii="Courier New" w:hAnsi="Courier New"/>
      <w:color w:val="000000"/>
      <w:spacing w:val="0"/>
      <w:sz w:val="18"/>
      <w:highlight w:val="white"/>
    </w:rPr>
  </w:style>
  <w:style w:styleId="Style_17" w:type="paragraph">
    <w:name w:val="ConsPlusCell"/>
    <w:link w:val="Style_17_ch"/>
    <w:rPr>
      <w:sz w:val="28"/>
    </w:rPr>
  </w:style>
  <w:style w:styleId="Style_17_ch" w:type="character">
    <w:name w:val="ConsPlusCell"/>
    <w:link w:val="Style_17"/>
    <w:rPr>
      <w:sz w:val="28"/>
    </w:rPr>
  </w:style>
  <w:style w:styleId="Style_18" w:type="paragraph">
    <w:name w:val="No Spacing"/>
    <w:link w:val="Style_18_ch"/>
    <w:rPr>
      <w:rFonts w:ascii="Calibri" w:hAnsi="Calibri"/>
      <w:sz w:val="22"/>
    </w:rPr>
  </w:style>
  <w:style w:styleId="Style_18_ch" w:type="character">
    <w:name w:val="No Spacing"/>
    <w:link w:val="Style_18"/>
    <w:rPr>
      <w:rFonts w:ascii="Calibri" w:hAnsi="Calibri"/>
      <w:sz w:val="22"/>
    </w:rPr>
  </w:style>
  <w:style w:styleId="Style_2" w:type="paragraph">
    <w:name w:val="footer"/>
    <w:basedOn w:val="Style_4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4_ch"/>
    <w:link w:val="Style_2"/>
  </w:style>
  <w:style w:styleId="Style_5" w:type="paragraph">
    <w:name w:val="Font Style23"/>
    <w:link w:val="Style_5_ch"/>
    <w:rPr>
      <w:rFonts w:ascii="Times New Roman" w:hAnsi="Times New Roman"/>
      <w:sz w:val="22"/>
    </w:rPr>
  </w:style>
  <w:style w:styleId="Style_5_ch" w:type="character">
    <w:name w:val="Font Style23"/>
    <w:link w:val="Style_5"/>
    <w:rPr>
      <w:rFonts w:ascii="Times New Roman" w:hAnsi="Times New Roman"/>
      <w:sz w:val="22"/>
    </w:rPr>
  </w:style>
  <w:style w:styleId="Style_19" w:type="paragraph">
    <w:name w:val="Body Text"/>
    <w:basedOn w:val="Style_4"/>
    <w:link w:val="Style_19_ch"/>
  </w:style>
  <w:style w:styleId="Style_19_ch" w:type="character">
    <w:name w:val="Body Text"/>
    <w:basedOn w:val="Style_4_ch"/>
    <w:link w:val="Style_19"/>
  </w:style>
  <w:style w:styleId="Style_20" w:type="paragraph">
    <w:name w:val="Отчетный"/>
    <w:basedOn w:val="Style_4"/>
    <w:link w:val="Style_20_ch"/>
    <w:pPr>
      <w:spacing w:after="120" w:line="360" w:lineRule="auto"/>
      <w:ind w:firstLine="720" w:left="0"/>
      <w:jc w:val="both"/>
    </w:pPr>
    <w:rPr>
      <w:sz w:val="26"/>
    </w:rPr>
  </w:style>
  <w:style w:styleId="Style_20_ch" w:type="character">
    <w:name w:val="Отчетный"/>
    <w:basedOn w:val="Style_4_ch"/>
    <w:link w:val="Style_20"/>
    <w:rPr>
      <w:sz w:val="26"/>
    </w:rPr>
  </w:style>
  <w:style w:styleId="Style_21" w:type="paragraph">
    <w:name w:val="Нормальный (таблица)"/>
    <w:basedOn w:val="Style_4"/>
    <w:next w:val="Style_4"/>
    <w:link w:val="Style_21_ch"/>
    <w:pPr>
      <w:widowControl w:val="0"/>
      <w:ind/>
      <w:jc w:val="both"/>
    </w:pPr>
    <w:rPr>
      <w:rFonts w:ascii="Arial" w:hAnsi="Arial"/>
      <w:sz w:val="24"/>
    </w:rPr>
  </w:style>
  <w:style w:styleId="Style_21_ch" w:type="character">
    <w:name w:val="Нормальный (таблица)"/>
    <w:basedOn w:val="Style_4_ch"/>
    <w:link w:val="Style_21"/>
    <w:rPr>
      <w:rFonts w:ascii="Arial" w:hAnsi="Arial"/>
      <w:sz w:val="24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22" w:type="paragraph">
    <w:name w:val="toc 3"/>
    <w:next w:val="Style_4"/>
    <w:link w:val="Style_2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2_ch" w:type="character">
    <w:name w:val="toc 3"/>
    <w:link w:val="Style_22"/>
    <w:rPr>
      <w:rFonts w:ascii="XO Thames" w:hAnsi="XO Thames"/>
      <w:sz w:val="28"/>
    </w:rPr>
  </w:style>
  <w:style w:styleId="Style_23" w:type="paragraph">
    <w:name w:val="Гипертекстовая ссылка"/>
    <w:link w:val="Style_23_ch"/>
    <w:rPr>
      <w:color w:val="000000"/>
      <w:sz w:val="26"/>
    </w:rPr>
  </w:style>
  <w:style w:styleId="Style_23_ch" w:type="character">
    <w:name w:val="Гипертекстовая ссылка"/>
    <w:link w:val="Style_23"/>
    <w:rPr>
      <w:color w:val="000000"/>
      <w:sz w:val="26"/>
    </w:rPr>
  </w:style>
  <w:style w:styleId="Style_24" w:type="paragraph">
    <w:name w:val="heading 5"/>
    <w:next w:val="Style_4"/>
    <w:link w:val="Style_2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4_ch" w:type="character">
    <w:name w:val="heading 5"/>
    <w:link w:val="Style_24"/>
    <w:rPr>
      <w:rFonts w:ascii="XO Thames" w:hAnsi="XO Thames"/>
      <w:b w:val="1"/>
      <w:sz w:val="22"/>
    </w:rPr>
  </w:style>
  <w:style w:styleId="Style_25" w:type="paragraph">
    <w:name w:val="heading 1"/>
    <w:basedOn w:val="Style_4"/>
    <w:next w:val="Style_4"/>
    <w:link w:val="Style_25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5_ch" w:type="character">
    <w:name w:val="heading 1"/>
    <w:basedOn w:val="Style_4_ch"/>
    <w:link w:val="Style_25"/>
    <w:rPr>
      <w:rFonts w:ascii="AG Souvenir" w:hAnsi="AG Souvenir"/>
      <w:b w:val="1"/>
      <w:spacing w:val="38"/>
      <w:sz w:val="28"/>
    </w:rPr>
  </w:style>
  <w:style w:styleId="Style_26" w:type="paragraph">
    <w:name w:val="Body Text Indent 3"/>
    <w:basedOn w:val="Style_4"/>
    <w:link w:val="Style_26_ch"/>
    <w:pPr>
      <w:spacing w:after="120"/>
      <w:ind w:firstLine="0" w:left="283"/>
    </w:pPr>
    <w:rPr>
      <w:sz w:val="16"/>
    </w:rPr>
  </w:style>
  <w:style w:styleId="Style_26_ch" w:type="character">
    <w:name w:val="Body Text Indent 3"/>
    <w:basedOn w:val="Style_4_ch"/>
    <w:link w:val="Style_26"/>
    <w:rPr>
      <w:sz w:val="16"/>
    </w:rPr>
  </w:style>
  <w:style w:styleId="Style_8" w:type="paragraph">
    <w:name w:val="ConsPlusNonformat"/>
    <w:link w:val="Style_8_ch"/>
    <w:rPr>
      <w:rFonts w:ascii="Courier New" w:hAnsi="Courier New"/>
    </w:rPr>
  </w:style>
  <w:style w:styleId="Style_8_ch" w:type="character">
    <w:name w:val="ConsPlusNonformat"/>
    <w:link w:val="Style_8"/>
    <w:rPr>
      <w:rFonts w:ascii="Courier New" w:hAnsi="Courier New"/>
    </w:rPr>
  </w:style>
  <w:style w:styleId="Style_27" w:type="paragraph">
    <w:name w:val="Основной текст5"/>
    <w:basedOn w:val="Style_4"/>
    <w:link w:val="Style_27_ch"/>
    <w:pPr>
      <w:widowControl w:val="0"/>
      <w:spacing w:line="202" w:lineRule="exact"/>
      <w:ind/>
    </w:pPr>
    <w:rPr>
      <w:sz w:val="18"/>
    </w:rPr>
  </w:style>
  <w:style w:styleId="Style_27_ch" w:type="character">
    <w:name w:val="Основной текст5"/>
    <w:basedOn w:val="Style_4_ch"/>
    <w:link w:val="Style_27"/>
    <w:rPr>
      <w:sz w:val="18"/>
    </w:rPr>
  </w:style>
  <w:style w:styleId="Style_28" w:type="paragraph">
    <w:name w:val="Hyperlink"/>
    <w:link w:val="Style_28_ch"/>
    <w:rPr>
      <w:color w:val="0000FF"/>
      <w:u w:val="single"/>
    </w:rPr>
  </w:style>
  <w:style w:styleId="Style_28_ch" w:type="character">
    <w:name w:val="Hyperlink"/>
    <w:link w:val="Style_28"/>
    <w:rPr>
      <w:color w:val="0000FF"/>
      <w:u w:val="single"/>
    </w:rPr>
  </w:style>
  <w:style w:styleId="Style_29" w:type="paragraph">
    <w:name w:val="Footnote"/>
    <w:link w:val="Style_29_ch"/>
    <w:pPr>
      <w:ind w:firstLine="851" w:left="0"/>
      <w:jc w:val="both"/>
    </w:pPr>
    <w:rPr>
      <w:rFonts w:ascii="XO Thames" w:hAnsi="XO Thames"/>
      <w:sz w:val="22"/>
    </w:rPr>
  </w:style>
  <w:style w:styleId="Style_29_ch" w:type="character">
    <w:name w:val="Footnote"/>
    <w:link w:val="Style_29"/>
    <w:rPr>
      <w:rFonts w:ascii="XO Thames" w:hAnsi="XO Thames"/>
      <w:sz w:val="22"/>
    </w:rPr>
  </w:style>
  <w:style w:styleId="Style_30" w:type="paragraph">
    <w:name w:val="toc 1"/>
    <w:next w:val="Style_4"/>
    <w:link w:val="Style_3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0_ch" w:type="character">
    <w:name w:val="toc 1"/>
    <w:link w:val="Style_30"/>
    <w:rPr>
      <w:rFonts w:ascii="XO Thames" w:hAnsi="XO Thames"/>
      <w:b w:val="1"/>
      <w:sz w:val="28"/>
    </w:rPr>
  </w:style>
  <w:style w:styleId="Style_31" w:type="paragraph">
    <w:name w:val="Header and Footer"/>
    <w:link w:val="Style_31_ch"/>
    <w:pPr>
      <w:spacing w:line="240" w:lineRule="auto"/>
      <w:ind/>
      <w:jc w:val="both"/>
    </w:pPr>
    <w:rPr>
      <w:rFonts w:ascii="XO Thames" w:hAnsi="XO Thames"/>
      <w:sz w:val="20"/>
    </w:rPr>
  </w:style>
  <w:style w:styleId="Style_31_ch" w:type="character">
    <w:name w:val="Header and Footer"/>
    <w:link w:val="Style_31"/>
    <w:rPr>
      <w:rFonts w:ascii="XO Thames" w:hAnsi="XO Thames"/>
      <w:sz w:val="20"/>
    </w:rPr>
  </w:style>
  <w:style w:styleId="Style_32" w:type="paragraph">
    <w:name w:val="toc 9"/>
    <w:next w:val="Style_4"/>
    <w:link w:val="Style_3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2_ch" w:type="character">
    <w:name w:val="toc 9"/>
    <w:link w:val="Style_32"/>
    <w:rPr>
      <w:rFonts w:ascii="XO Thames" w:hAnsi="XO Thames"/>
      <w:sz w:val="28"/>
    </w:rPr>
  </w:style>
  <w:style w:styleId="Style_33" w:type="paragraph">
    <w:name w:val="Default Paragraph Font"/>
    <w:link w:val="Style_33_ch"/>
  </w:style>
  <w:style w:styleId="Style_33_ch" w:type="character">
    <w:name w:val="Default Paragraph Font"/>
    <w:link w:val="Style_33"/>
  </w:style>
  <w:style w:styleId="Style_34" w:type="paragraph">
    <w:name w:val="List Paragraph"/>
    <w:basedOn w:val="Style_4"/>
    <w:link w:val="Style_34_ch"/>
    <w:pPr>
      <w:ind w:firstLine="0" w:left="720"/>
    </w:pPr>
  </w:style>
  <w:style w:styleId="Style_34_ch" w:type="character">
    <w:name w:val="List Paragraph"/>
    <w:basedOn w:val="Style_4_ch"/>
    <w:link w:val="Style_34"/>
  </w:style>
  <w:style w:styleId="Style_35" w:type="paragraph">
    <w:name w:val="Normal (Web)"/>
    <w:basedOn w:val="Style_4"/>
    <w:link w:val="Style_35_ch"/>
    <w:pPr>
      <w:spacing w:afterAutospacing="on" w:beforeAutospacing="on"/>
      <w:ind/>
    </w:pPr>
    <w:rPr>
      <w:sz w:val="24"/>
    </w:rPr>
  </w:style>
  <w:style w:styleId="Style_35_ch" w:type="character">
    <w:name w:val="Normal (Web)"/>
    <w:basedOn w:val="Style_4_ch"/>
    <w:link w:val="Style_35"/>
    <w:rPr>
      <w:sz w:val="24"/>
    </w:rPr>
  </w:style>
  <w:style w:styleId="Style_36" w:type="paragraph">
    <w:name w:val="toc 8"/>
    <w:next w:val="Style_4"/>
    <w:link w:val="Style_3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6_ch" w:type="character">
    <w:name w:val="toc 8"/>
    <w:link w:val="Style_36"/>
    <w:rPr>
      <w:rFonts w:ascii="XO Thames" w:hAnsi="XO Thames"/>
      <w:sz w:val="28"/>
    </w:rPr>
  </w:style>
  <w:style w:styleId="Style_37" w:type="paragraph">
    <w:name w:val="Body Text Indent"/>
    <w:basedOn w:val="Style_4"/>
    <w:link w:val="Style_37_ch"/>
    <w:pPr>
      <w:ind w:firstLine="709" w:left="0"/>
      <w:jc w:val="both"/>
    </w:pPr>
  </w:style>
  <w:style w:styleId="Style_37_ch" w:type="character">
    <w:name w:val="Body Text Indent"/>
    <w:basedOn w:val="Style_4_ch"/>
    <w:link w:val="Style_37"/>
  </w:style>
  <w:style w:styleId="Style_38" w:type="paragraph">
    <w:name w:val="toc 5"/>
    <w:next w:val="Style_4"/>
    <w:link w:val="Style_3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8_ch" w:type="character">
    <w:name w:val="toc 5"/>
    <w:link w:val="Style_38"/>
    <w:rPr>
      <w:rFonts w:ascii="XO Thames" w:hAnsi="XO Thames"/>
      <w:sz w:val="28"/>
    </w:rPr>
  </w:style>
  <w:style w:styleId="Style_39" w:type="paragraph">
    <w:name w:val="Знак1"/>
    <w:basedOn w:val="Style_4"/>
    <w:link w:val="Style_39_ch"/>
    <w:pPr>
      <w:spacing w:afterAutospacing="on" w:beforeAutospacing="on"/>
      <w:ind/>
    </w:pPr>
    <w:rPr>
      <w:rFonts w:ascii="Tahoma" w:hAnsi="Tahoma"/>
    </w:rPr>
  </w:style>
  <w:style w:styleId="Style_39_ch" w:type="character">
    <w:name w:val="Знак1"/>
    <w:basedOn w:val="Style_4_ch"/>
    <w:link w:val="Style_39"/>
    <w:rPr>
      <w:rFonts w:ascii="Tahoma" w:hAnsi="Tahoma"/>
    </w:rPr>
  </w:style>
  <w:style w:styleId="Style_40" w:type="paragraph">
    <w:name w:val="Знак11"/>
    <w:basedOn w:val="Style_4"/>
    <w:link w:val="Style_40_ch"/>
    <w:pPr>
      <w:spacing w:afterAutospacing="on" w:beforeAutospacing="on"/>
      <w:ind/>
    </w:pPr>
    <w:rPr>
      <w:rFonts w:ascii="Tahoma" w:hAnsi="Tahoma"/>
    </w:rPr>
  </w:style>
  <w:style w:styleId="Style_40_ch" w:type="character">
    <w:name w:val="Знак11"/>
    <w:basedOn w:val="Style_4_ch"/>
    <w:link w:val="Style_40"/>
    <w:rPr>
      <w:rFonts w:ascii="Tahoma" w:hAnsi="Tahoma"/>
    </w:rPr>
  </w:style>
  <w:style w:styleId="Style_7" w:type="paragraph">
    <w:name w:val="No Spacing"/>
    <w:link w:val="Style_7_ch"/>
    <w:rPr>
      <w:rFonts w:ascii="Calibri" w:hAnsi="Calibri"/>
      <w:sz w:val="22"/>
    </w:rPr>
  </w:style>
  <w:style w:styleId="Style_7_ch" w:type="character">
    <w:name w:val="No Spacing"/>
    <w:link w:val="Style_7"/>
    <w:rPr>
      <w:rFonts w:ascii="Calibri" w:hAnsi="Calibri"/>
      <w:sz w:val="22"/>
    </w:rPr>
  </w:style>
  <w:style w:styleId="Style_41" w:type="paragraph">
    <w:name w:val="Postan"/>
    <w:basedOn w:val="Style_4"/>
    <w:link w:val="Style_41_ch"/>
    <w:pPr>
      <w:ind/>
      <w:jc w:val="center"/>
    </w:pPr>
    <w:rPr>
      <w:sz w:val="28"/>
    </w:rPr>
  </w:style>
  <w:style w:styleId="Style_41_ch" w:type="character">
    <w:name w:val="Postan"/>
    <w:basedOn w:val="Style_4_ch"/>
    <w:link w:val="Style_41"/>
    <w:rPr>
      <w:sz w:val="28"/>
    </w:rPr>
  </w:style>
  <w:style w:styleId="Style_42" w:type="paragraph">
    <w:name w:val="Subtitle"/>
    <w:basedOn w:val="Style_4"/>
    <w:link w:val="Style_42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2_ch" w:type="character">
    <w:name w:val="Subtitle"/>
    <w:basedOn w:val="Style_4_ch"/>
    <w:link w:val="Style_42"/>
    <w:rPr>
      <w:b w:val="1"/>
      <w:sz w:val="26"/>
    </w:rPr>
  </w:style>
  <w:style w:styleId="Style_43" w:type="paragraph">
    <w:name w:val="ConsPlusNormal"/>
    <w:link w:val="Style_43_ch"/>
    <w:pPr>
      <w:widowControl w:val="0"/>
      <w:ind w:firstLine="720" w:left="0"/>
    </w:pPr>
    <w:rPr>
      <w:rFonts w:ascii="Arial" w:hAnsi="Arial"/>
    </w:rPr>
  </w:style>
  <w:style w:styleId="Style_43_ch" w:type="character">
    <w:name w:val="ConsPlusNormal"/>
    <w:link w:val="Style_43"/>
    <w:rPr>
      <w:rFonts w:ascii="Arial" w:hAnsi="Arial"/>
    </w:rPr>
  </w:style>
  <w:style w:styleId="Style_3" w:type="paragraph">
    <w:name w:val="Title"/>
    <w:basedOn w:val="Style_4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4_ch"/>
    <w:link w:val="Style_3"/>
    <w:rPr>
      <w:sz w:val="28"/>
    </w:rPr>
  </w:style>
  <w:style w:styleId="Style_44" w:type="paragraph">
    <w:name w:val="heading 4"/>
    <w:basedOn w:val="Style_4"/>
    <w:next w:val="Style_4"/>
    <w:link w:val="Style_44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4_ch" w:type="character">
    <w:name w:val="heading 4"/>
    <w:basedOn w:val="Style_4_ch"/>
    <w:link w:val="Style_44"/>
    <w:rPr>
      <w:rFonts w:ascii="Calibri" w:hAnsi="Calibri"/>
      <w:b w:val="1"/>
      <w:sz w:val="28"/>
    </w:rPr>
  </w:style>
  <w:style w:styleId="Style_45" w:type="paragraph">
    <w:name w:val="header"/>
    <w:basedOn w:val="Style_4"/>
    <w:link w:val="Style_45_ch"/>
    <w:pPr>
      <w:tabs>
        <w:tab w:leader="none" w:pos="4153" w:val="center"/>
        <w:tab w:leader="none" w:pos="8306" w:val="right"/>
      </w:tabs>
      <w:ind/>
    </w:pPr>
  </w:style>
  <w:style w:styleId="Style_45_ch" w:type="character">
    <w:name w:val="header"/>
    <w:basedOn w:val="Style_4_ch"/>
    <w:link w:val="Style_45"/>
  </w:style>
  <w:style w:styleId="Style_46" w:type="paragraph">
    <w:name w:val="heading 2"/>
    <w:basedOn w:val="Style_4"/>
    <w:next w:val="Style_4"/>
    <w:link w:val="Style_46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6_ch" w:type="character">
    <w:name w:val="heading 2"/>
    <w:basedOn w:val="Style_4_ch"/>
    <w:link w:val="Style_46"/>
    <w:rPr>
      <w:rFonts w:ascii="Cambria" w:hAnsi="Cambria"/>
      <w:b w:val="1"/>
      <w:i w:val="1"/>
      <w:sz w:val="28"/>
    </w:rPr>
  </w:style>
  <w:style w:styleId="Style_47" w:type="paragraph">
    <w:name w:val="Body text"/>
    <w:link w:val="Style_47_ch"/>
    <w:rPr>
      <w:rFonts w:ascii="Book Antiqua" w:hAnsi="Book Antiqua"/>
      <w:color w:val="000000"/>
      <w:spacing w:val="0"/>
      <w:sz w:val="29"/>
      <w:u w:val="none"/>
    </w:rPr>
  </w:style>
  <w:style w:styleId="Style_47_ch" w:type="character">
    <w:name w:val="Body text"/>
    <w:link w:val="Style_47"/>
    <w:rPr>
      <w:rFonts w:ascii="Book Antiqua" w:hAnsi="Book Antiqua"/>
      <w:color w:val="000000"/>
      <w:spacing w:val="0"/>
      <w:sz w:val="29"/>
      <w:u w:val="none"/>
    </w:rPr>
  </w:style>
  <w:style w:styleId="Style_48" w:type="paragraph">
    <w:name w:val="Strong"/>
    <w:link w:val="Style_48_ch"/>
    <w:rPr>
      <w:b w:val="1"/>
    </w:rPr>
  </w:style>
  <w:style w:styleId="Style_48_ch" w:type="character">
    <w:name w:val="Strong"/>
    <w:link w:val="Style_48"/>
    <w:rPr>
      <w:b w:val="1"/>
    </w:rPr>
  </w:style>
  <w:style w:styleId="Style_6" w:type="paragraph">
    <w:name w:val="ConsPlusTitle"/>
    <w:link w:val="Style_6_ch"/>
    <w:pPr>
      <w:widowControl w:val="0"/>
      <w:ind/>
    </w:pPr>
    <w:rPr>
      <w:rFonts w:ascii="Arial" w:hAnsi="Arial"/>
      <w:b w:val="1"/>
    </w:rPr>
  </w:style>
  <w:style w:styleId="Style_6_ch" w:type="character">
    <w:name w:val="ConsPlusTitle"/>
    <w:link w:val="Style_6"/>
    <w:rPr>
      <w:rFonts w:ascii="Arial" w:hAnsi="Arial"/>
      <w:b w:val="1"/>
    </w:rPr>
  </w:style>
  <w:style w:styleId="Style_49" w:type="table">
    <w:name w:val="Table Grid"/>
    <w:basedOn w:val="Style_9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2024-03-01T10:11:25Z</dcterms:modified>
</cp:coreProperties>
</file>