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7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8000000">
      <w:pPr>
        <w:pStyle w:val="Style_2"/>
        <w:ind/>
        <w:jc w:val="center"/>
        <w:rPr>
          <w:rFonts w:ascii="Times New Roman" w:hAnsi="Times New Roman"/>
          <w:b w:val="1"/>
          <w:sz w:val="28"/>
        </w:rPr>
      </w:pPr>
      <w:r>
        <w:rPr>
          <w:rFonts w:ascii="Times New Roman" w:hAnsi="Times New Roman"/>
          <w:b w:val="1"/>
          <w:sz w:val="28"/>
        </w:rPr>
        <w:t xml:space="preserve">АДМИНИСТРАЦИЯ </w:t>
      </w:r>
      <w:r>
        <w:rPr>
          <w:rFonts w:ascii="Times New Roman" w:hAnsi="Times New Roman"/>
          <w:b w:val="1"/>
          <w:sz w:val="28"/>
        </w:rPr>
        <w:t xml:space="preserve">КАГАЛЬНИЦКОГО СЕЛЬСКОГО ПОСЕЛЕНИЯ </w:t>
      </w:r>
    </w:p>
    <w:p w14:paraId="09000000">
      <w:pPr>
        <w:pStyle w:val="Style_2"/>
        <w:rPr>
          <w:rFonts w:ascii="Times New Roman" w:hAnsi="Times New Roman"/>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rPr>
          <w:rFonts w:ascii="Times New Roman" w:hAnsi="Times New Roman"/>
          <w:sz w:val="28"/>
        </w:rPr>
      </w:pPr>
    </w:p>
    <w:p w14:paraId="0C000000">
      <w:pPr>
        <w:pStyle w:val="Style_2"/>
        <w:rPr>
          <w:rFonts w:ascii="Times New Roman" w:hAnsi="Times New Roman"/>
          <w:sz w:val="28"/>
        </w:rPr>
      </w:pPr>
      <w:r>
        <w:rPr>
          <w:rFonts w:ascii="Times New Roman" w:hAnsi="Times New Roman"/>
          <w:sz w:val="28"/>
        </w:rPr>
        <w:t xml:space="preserve">«__» декабря </w:t>
      </w:r>
      <w:r>
        <w:rPr>
          <w:rFonts w:ascii="Times New Roman" w:hAnsi="Times New Roman"/>
          <w:sz w:val="28"/>
        </w:rPr>
        <w:t xml:space="preserve">2023 г.                  </w:t>
      </w:r>
      <w:r>
        <w:rPr>
          <w:rFonts w:ascii="Times New Roman" w:hAnsi="Times New Roman"/>
          <w:sz w:val="28"/>
        </w:rPr>
        <w:t xml:space="preserve">    </w:t>
      </w:r>
      <w:r>
        <w:rPr>
          <w:rFonts w:ascii="Times New Roman" w:hAnsi="Times New Roman"/>
          <w:sz w:val="28"/>
        </w:rPr>
        <w:t xml:space="preserve">    №__</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rPr>
          <w:sz w:val="28"/>
        </w:rPr>
      </w:pPr>
      <w:r>
        <w:rPr>
          <w:sz w:val="28"/>
        </w:rPr>
        <w:t>поселения от</w:t>
      </w:r>
      <w:r>
        <w:rPr>
          <w:b w:val="1"/>
        </w:rPr>
        <w:t xml:space="preserve"> </w:t>
      </w:r>
      <w:r>
        <w:rPr>
          <w:sz w:val="28"/>
        </w:rPr>
        <w:t>25.10.2018 № 146</w:t>
      </w:r>
    </w:p>
    <w:p w14:paraId="11000000">
      <w:pPr>
        <w:pStyle w:val="Style_2"/>
        <w:rPr>
          <w:rFonts w:ascii="Times New Roman" w:hAnsi="Times New Roman"/>
          <w:sz w:val="28"/>
        </w:rPr>
      </w:pPr>
      <w:r>
        <w:rPr>
          <w:rFonts w:ascii="Times New Roman" w:hAnsi="Times New Roman"/>
          <w:sz w:val="28"/>
        </w:rPr>
        <w:t xml:space="preserve">«Об утверждении муниципальной программы </w:t>
      </w:r>
    </w:p>
    <w:p w14:paraId="12000000">
      <w:pPr>
        <w:rPr>
          <w:sz w:val="28"/>
        </w:rPr>
      </w:pPr>
      <w:r>
        <w:rPr>
          <w:sz w:val="28"/>
        </w:rPr>
        <w:t xml:space="preserve"> </w:t>
      </w:r>
      <w:r>
        <w:rPr>
          <w:sz w:val="28"/>
        </w:rPr>
        <w:t>«Социальная поддержка граждан»</w:t>
      </w:r>
    </w:p>
    <w:p w14:paraId="13000000"/>
    <w:p w14:paraId="14000000">
      <w:pPr>
        <w:ind w:firstLine="567" w:left="0"/>
        <w:jc w:val="both"/>
        <w:rPr>
          <w:rFonts w:ascii="Times New Roman" w:hAnsi="Times New Roman"/>
          <w:sz w:val="28"/>
        </w:rPr>
      </w:pPr>
      <w:r>
        <w:rPr>
          <w:sz w:val="28"/>
        </w:rPr>
        <w:t>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w:t>
      </w:r>
      <w:r>
        <w:rPr>
          <w:sz w:val="28"/>
        </w:rPr>
        <w:t xml:space="preserve">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w:t>
      </w:r>
      <w:r>
        <w:rPr>
          <w:rFonts w:ascii="Times New Roman" w:hAnsi="Times New Roman"/>
          <w:sz w:val="28"/>
        </w:rPr>
        <w:t>от 27.12.2023г. №68</w:t>
      </w:r>
      <w:r>
        <w:rPr>
          <w:rFonts w:ascii="Times New Roman" w:hAnsi="Times New Roman"/>
          <w:sz w:val="28"/>
        </w:rPr>
        <w:t xml:space="preserve"> «О бюджете Кагальницкого сельского поселения Азовского района на 2024 год и плановый период 2025-2026 годов», </w:t>
      </w:r>
      <w:r>
        <w:rPr>
          <w:rFonts w:ascii="Times New Roman" w:hAnsi="Times New Roman"/>
          <w:sz w:val="28"/>
        </w:rPr>
        <w:t>Администрация Кагальницкого сельского поселения</w:t>
      </w:r>
    </w:p>
    <w:p w14:paraId="15000000">
      <w:pPr>
        <w:ind w:firstLine="567" w:left="0"/>
        <w:jc w:val="center"/>
        <w:rPr>
          <w:rFonts w:ascii="Times New Roman" w:hAnsi="Times New Roman"/>
          <w:sz w:val="28"/>
        </w:rPr>
      </w:pPr>
      <w:r>
        <w:rPr>
          <w:rFonts w:ascii="Times New Roman" w:hAnsi="Times New Roman"/>
          <w:sz w:val="28"/>
        </w:rPr>
        <w:t>ПОСТАНОВЛЯЕТ:</w:t>
      </w:r>
    </w:p>
    <w:p w14:paraId="16000000">
      <w:pPr>
        <w:ind w:firstLine="567" w:left="0"/>
        <w:jc w:val="center"/>
        <w:rPr>
          <w:rFonts w:ascii="Times New Roman" w:hAnsi="Times New Roman"/>
          <w:sz w:val="28"/>
        </w:rPr>
      </w:pPr>
    </w:p>
    <w:p w14:paraId="17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46</w:t>
      </w:r>
      <w:r>
        <w:rPr>
          <w:rFonts w:ascii="Times New Roman" w:hAnsi="Times New Roman"/>
          <w:sz w:val="28"/>
        </w:rPr>
        <w:t xml:space="preserve"> «Об утве</w:t>
      </w:r>
      <w:r>
        <w:rPr>
          <w:rFonts w:ascii="Times New Roman" w:hAnsi="Times New Roman"/>
          <w:sz w:val="28"/>
        </w:rPr>
        <w:t xml:space="preserve">рждении муниципальной программы «Социальная поддержка граждан» </w:t>
      </w:r>
      <w:r>
        <w:rPr>
          <w:rFonts w:ascii="Times New Roman" w:hAnsi="Times New Roman"/>
          <w:sz w:val="28"/>
        </w:rPr>
        <w:t>внести следующие изменения:</w:t>
      </w:r>
    </w:p>
    <w:p w14:paraId="18000000">
      <w:pPr>
        <w:pStyle w:val="Style_2"/>
        <w:ind w:firstLine="567" w:left="0"/>
        <w:jc w:val="both"/>
        <w:rPr>
          <w:rFonts w:ascii="Times New Roman" w:hAnsi="Times New Roman"/>
          <w:sz w:val="28"/>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программы» изложить в новой редакции:</w:t>
      </w:r>
    </w:p>
    <w:p w14:paraId="19000000">
      <w:pPr>
        <w:ind w:right="4"/>
        <w:jc w:val="right"/>
      </w:pPr>
    </w:p>
    <w:tbl>
      <w:tblPr>
        <w:tblStyle w:val="Style_3"/>
        <w:tblLayout w:type="fixed"/>
      </w:tblPr>
      <w:tblGrid>
        <w:gridCol w:w="9214"/>
      </w:tblGrid>
      <w:tr>
        <w:tc>
          <w:tcPr>
            <w:tcW w:type="dxa" w:w="9214"/>
          </w:tcPr>
          <w:p w14:paraId="1A000000">
            <w:pPr>
              <w:pStyle w:val="Style_2"/>
              <w:ind w:firstLine="567" w:left="0"/>
              <w:jc w:val="both"/>
              <w:rPr>
                <w:rFonts w:ascii="Times New Roman" w:hAnsi="Times New Roman"/>
                <w:sz w:val="28"/>
              </w:rPr>
            </w:pPr>
            <w:r>
              <w:rPr>
                <w:rFonts w:ascii="Times New Roman" w:hAnsi="Times New Roman"/>
                <w:sz w:val="28"/>
              </w:rPr>
              <w:t xml:space="preserve">Объем бюджетных ассигнований на реализацию муниципальной программы из средств местного бюджета составляет </w:t>
            </w:r>
            <w:r>
              <w:rPr>
                <w:rFonts w:ascii="Times New Roman" w:hAnsi="Times New Roman"/>
                <w:sz w:val="28"/>
              </w:rPr>
              <w:t>4 228,7</w:t>
            </w:r>
            <w:r>
              <w:rPr>
                <w:rFonts w:ascii="Times New Roman" w:hAnsi="Times New Roman"/>
                <w:sz w:val="28"/>
              </w:rPr>
              <w:t xml:space="preserve"> </w:t>
            </w:r>
            <w:r>
              <w:rPr>
                <w:rFonts w:ascii="Times New Roman" w:hAnsi="Times New Roman"/>
                <w:sz w:val="28"/>
              </w:rPr>
              <w:t>тыс. рублей, в том числе:</w:t>
            </w:r>
          </w:p>
        </w:tc>
      </w:tr>
      <w:tr>
        <w:tc>
          <w:tcPr>
            <w:tcW w:type="dxa" w:w="9214"/>
          </w:tcPr>
          <w:p w14:paraId="1B000000">
            <w:pPr>
              <w:pStyle w:val="Style_2"/>
              <w:ind/>
              <w:jc w:val="center"/>
              <w:rPr>
                <w:rFonts w:ascii="Times New Roman" w:hAnsi="Times New Roman"/>
                <w:sz w:val="28"/>
              </w:rPr>
            </w:pPr>
            <w:r>
              <w:rPr>
                <w:rFonts w:ascii="Times New Roman" w:hAnsi="Times New Roman"/>
                <w:sz w:val="28"/>
              </w:rPr>
              <w:t>в 2019 году −  284,0 тыс. рублей;</w:t>
            </w:r>
          </w:p>
        </w:tc>
      </w:tr>
      <w:tr>
        <w:tc>
          <w:tcPr>
            <w:tcW w:type="dxa" w:w="9214"/>
          </w:tcPr>
          <w:p w14:paraId="1C000000">
            <w:pPr>
              <w:pStyle w:val="Style_2"/>
              <w:ind/>
              <w:jc w:val="center"/>
              <w:rPr>
                <w:rFonts w:ascii="Times New Roman" w:hAnsi="Times New Roman"/>
                <w:sz w:val="28"/>
              </w:rPr>
            </w:pPr>
            <w:r>
              <w:rPr>
                <w:rFonts w:ascii="Times New Roman" w:hAnsi="Times New Roman"/>
                <w:sz w:val="28"/>
              </w:rPr>
              <w:t>в 2020 году −  193,6 тыс. рублей;</w:t>
            </w:r>
          </w:p>
        </w:tc>
      </w:tr>
      <w:tr>
        <w:tc>
          <w:tcPr>
            <w:tcW w:type="dxa" w:w="9214"/>
          </w:tcPr>
          <w:p w14:paraId="1D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214"/>
          </w:tcPr>
          <w:p w14:paraId="1E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1F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214"/>
          </w:tcPr>
          <w:p w14:paraId="20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462,0</w:t>
            </w:r>
            <w:r>
              <w:rPr>
                <w:rFonts w:ascii="Times New Roman" w:hAnsi="Times New Roman"/>
                <w:sz w:val="28"/>
              </w:rPr>
              <w:t xml:space="preserve"> тыс. рублей;</w:t>
            </w:r>
          </w:p>
        </w:tc>
      </w:tr>
      <w:tr>
        <w:tc>
          <w:tcPr>
            <w:tcW w:type="dxa" w:w="9214"/>
          </w:tcPr>
          <w:p w14:paraId="21000000">
            <w:pPr>
              <w:pStyle w:val="Style_2"/>
              <w:ind/>
              <w:jc w:val="center"/>
              <w:rPr>
                <w:rFonts w:ascii="Times New Roman" w:hAnsi="Times New Roman"/>
                <w:sz w:val="28"/>
              </w:rPr>
            </w:pPr>
            <w:r>
              <w:rPr>
                <w:rFonts w:ascii="Times New Roman" w:hAnsi="Times New Roman"/>
                <w:sz w:val="28"/>
              </w:rPr>
              <w:t>в 2025 году −  481,0 тыс. рублей;</w:t>
            </w:r>
          </w:p>
          <w:p w14:paraId="22000000">
            <w:pPr>
              <w:pStyle w:val="Style_2"/>
              <w:ind/>
              <w:jc w:val="center"/>
              <w:rPr>
                <w:rFonts w:ascii="Times New Roman" w:hAnsi="Times New Roman"/>
                <w:sz w:val="28"/>
              </w:rPr>
            </w:pPr>
            <w:r>
              <w:rPr>
                <w:rFonts w:ascii="Times New Roman" w:hAnsi="Times New Roman"/>
                <w:sz w:val="28"/>
              </w:rPr>
              <w:t>в 2026 году −  500,3 тыс. рублей</w:t>
            </w:r>
          </w:p>
        </w:tc>
      </w:tr>
      <w:tr>
        <w:tc>
          <w:tcPr>
            <w:tcW w:type="dxa" w:w="9214"/>
          </w:tcPr>
          <w:p w14:paraId="23000000">
            <w:pPr>
              <w:pStyle w:val="Style_2"/>
              <w:ind/>
              <w:jc w:val="center"/>
              <w:rPr>
                <w:rFonts w:ascii="Times New Roman" w:hAnsi="Times New Roman"/>
                <w:sz w:val="28"/>
              </w:rPr>
            </w:pPr>
            <w:r>
              <w:rPr>
                <w:rFonts w:ascii="Times New Roman" w:hAnsi="Times New Roman"/>
                <w:sz w:val="28"/>
              </w:rPr>
              <w:t>в 2027 году −  284,0 тыс. рублей;</w:t>
            </w:r>
          </w:p>
        </w:tc>
      </w:tr>
      <w:tr>
        <w:tc>
          <w:tcPr>
            <w:tcW w:type="dxa" w:w="9214"/>
          </w:tcPr>
          <w:p w14:paraId="24000000">
            <w:pPr>
              <w:pStyle w:val="Style_2"/>
              <w:ind/>
              <w:jc w:val="center"/>
              <w:rPr>
                <w:rFonts w:ascii="Times New Roman" w:hAnsi="Times New Roman"/>
                <w:sz w:val="28"/>
              </w:rPr>
            </w:pPr>
            <w:r>
              <w:rPr>
                <w:rFonts w:ascii="Times New Roman" w:hAnsi="Times New Roman"/>
                <w:sz w:val="28"/>
              </w:rPr>
              <w:t>в 2028 году −  284,0 тыс. рублей;</w:t>
            </w:r>
          </w:p>
          <w:p w14:paraId="25000000">
            <w:pPr>
              <w:pStyle w:val="Style_2"/>
              <w:ind/>
              <w:jc w:val="center"/>
              <w:rPr>
                <w:rFonts w:ascii="Times New Roman" w:hAnsi="Times New Roman"/>
                <w:sz w:val="28"/>
              </w:rPr>
            </w:pPr>
            <w:r>
              <w:rPr>
                <w:rFonts w:ascii="Times New Roman" w:hAnsi="Times New Roman"/>
                <w:sz w:val="28"/>
              </w:rPr>
              <w:t>в 2029 году −  284,0 тыс. рублей;</w:t>
            </w:r>
          </w:p>
        </w:tc>
      </w:tr>
      <w:tr>
        <w:tc>
          <w:tcPr>
            <w:tcW w:type="dxa" w:w="9214"/>
          </w:tcPr>
          <w:p w14:paraId="26000000">
            <w:pPr>
              <w:pStyle w:val="Style_2"/>
              <w:ind/>
              <w:jc w:val="center"/>
              <w:rPr>
                <w:rFonts w:ascii="Times New Roman" w:hAnsi="Times New Roman"/>
                <w:sz w:val="28"/>
              </w:rPr>
            </w:pPr>
            <w:r>
              <w:rPr>
                <w:rFonts w:ascii="Times New Roman" w:hAnsi="Times New Roman"/>
                <w:sz w:val="28"/>
              </w:rPr>
              <w:t>в 2030 году −  284,0 тыс. рублей</w:t>
            </w:r>
            <w:r>
              <w:rPr>
                <w:rFonts w:ascii="Times New Roman" w:hAnsi="Times New Roman"/>
                <w:sz w:val="28"/>
              </w:rPr>
              <w:t>.</w:t>
            </w:r>
          </w:p>
          <w:p w14:paraId="27000000">
            <w:pPr>
              <w:pStyle w:val="Style_2"/>
              <w:ind/>
              <w:jc w:val="center"/>
              <w:rPr>
                <w:rFonts w:ascii="Times New Roman" w:hAnsi="Times New Roman"/>
                <w:sz w:val="28"/>
              </w:rPr>
            </w:pPr>
          </w:p>
          <w:p w14:paraId="28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w:t>
            </w:r>
            <w:r>
              <w:rPr>
                <w:rFonts w:ascii="Times New Roman" w:hAnsi="Times New Roman"/>
                <w:sz w:val="28"/>
              </w:rPr>
              <w:t>под</w:t>
            </w:r>
            <w:r>
              <w:rPr>
                <w:rFonts w:ascii="Times New Roman" w:hAnsi="Times New Roman"/>
                <w:sz w:val="28"/>
              </w:rPr>
              <w:t>программы» изложить в новой редакции:</w:t>
            </w:r>
          </w:p>
          <w:p w14:paraId="29000000">
            <w:pPr>
              <w:pStyle w:val="Style_2"/>
              <w:ind/>
              <w:jc w:val="center"/>
              <w:rPr>
                <w:rFonts w:ascii="Times New Roman" w:hAnsi="Times New Roman"/>
                <w:sz w:val="28"/>
              </w:rPr>
            </w:pPr>
          </w:p>
          <w:p w14:paraId="2A000000">
            <w:pPr>
              <w:pStyle w:val="Style_2"/>
              <w:ind/>
              <w:jc w:val="center"/>
              <w:rPr>
                <w:rFonts w:ascii="Times New Roman" w:hAnsi="Times New Roman"/>
                <w:sz w:val="28"/>
              </w:rPr>
            </w:pPr>
          </w:p>
          <w:tbl>
            <w:tblPr>
              <w:tblStyle w:val="Style_3"/>
              <w:tblLayout w:type="fixed"/>
            </w:tblPr>
            <w:tblGrid>
              <w:gridCol w:w="9356"/>
            </w:tblGrid>
            <w:tr>
              <w:tc>
                <w:tcPr>
                  <w:tcW w:type="dxa" w:w="9356"/>
                </w:tcPr>
                <w:p w14:paraId="2B000000">
                  <w:pPr>
                    <w:spacing w:line="240" w:lineRule="auto"/>
                    <w:ind/>
                    <w:jc w:val="both"/>
                    <w:rPr>
                      <w:sz w:val="28"/>
                    </w:rPr>
                  </w:pPr>
                  <w:r>
                    <w:rPr>
                      <w:sz w:val="28"/>
                    </w:rPr>
                    <w:t>Объем бюджетных ассигнований на реализацию муниципальной программы из средств местного бюджета составляет 4 228,7</w:t>
                  </w:r>
                  <w:r>
                    <w:rPr>
                      <w:sz w:val="28"/>
                    </w:rPr>
                    <w:t xml:space="preserve"> тыс. рублей, в том числе:</w:t>
                  </w:r>
                </w:p>
              </w:tc>
            </w:tr>
            <w:tr>
              <w:tc>
                <w:tcPr>
                  <w:tcW w:type="dxa" w:w="9356"/>
                </w:tcPr>
                <w:p w14:paraId="2C000000">
                  <w:pPr>
                    <w:ind/>
                    <w:jc w:val="center"/>
                    <w:rPr>
                      <w:sz w:val="28"/>
                    </w:rPr>
                  </w:pPr>
                  <w:r>
                    <w:rPr>
                      <w:sz w:val="28"/>
                    </w:rPr>
                    <w:t>в 2019 году −  284,0 тыс. рублей;</w:t>
                  </w:r>
                </w:p>
              </w:tc>
            </w:tr>
            <w:tr>
              <w:tc>
                <w:tcPr>
                  <w:tcW w:type="dxa" w:w="9356"/>
                </w:tcPr>
                <w:p w14:paraId="2D000000">
                  <w:pPr>
                    <w:ind/>
                    <w:jc w:val="center"/>
                    <w:rPr>
                      <w:sz w:val="28"/>
                    </w:rPr>
                  </w:pPr>
                  <w:r>
                    <w:rPr>
                      <w:sz w:val="28"/>
                    </w:rPr>
                    <w:t>в 2020 году −  193,6 тыс. рублей;</w:t>
                  </w:r>
                </w:p>
              </w:tc>
            </w:tr>
            <w:tr>
              <w:tc>
                <w:tcPr>
                  <w:tcW w:type="dxa" w:w="9356"/>
                </w:tcPr>
                <w:p w14:paraId="2E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356"/>
                </w:tcPr>
                <w:p w14:paraId="2F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0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356"/>
                </w:tcPr>
                <w:p w14:paraId="31000000">
                  <w:pPr>
                    <w:pStyle w:val="Style_2"/>
                    <w:ind/>
                    <w:jc w:val="center"/>
                    <w:rPr>
                      <w:rFonts w:ascii="Times New Roman" w:hAnsi="Times New Roman"/>
                      <w:sz w:val="28"/>
                    </w:rPr>
                  </w:pPr>
                  <w:r>
                    <w:rPr>
                      <w:rFonts w:ascii="Times New Roman" w:hAnsi="Times New Roman"/>
                      <w:sz w:val="28"/>
                    </w:rPr>
                    <w:t>в 2024 году − 462,0</w:t>
                  </w:r>
                  <w:r>
                    <w:rPr>
                      <w:rFonts w:ascii="Times New Roman" w:hAnsi="Times New Roman"/>
                      <w:sz w:val="28"/>
                    </w:rPr>
                    <w:t xml:space="preserve"> тыс. рублей;</w:t>
                  </w:r>
                </w:p>
              </w:tc>
            </w:tr>
            <w:tr>
              <w:tc>
                <w:tcPr>
                  <w:tcW w:type="dxa" w:w="9356"/>
                </w:tcPr>
                <w:p w14:paraId="32000000">
                  <w:pPr>
                    <w:ind/>
                    <w:jc w:val="center"/>
                    <w:rPr>
                      <w:sz w:val="28"/>
                    </w:rPr>
                  </w:pPr>
                  <w:r>
                    <w:rPr>
                      <w:sz w:val="28"/>
                    </w:rPr>
                    <w:t>в 2025 году −  481,0 тыс. рублей;</w:t>
                  </w:r>
                </w:p>
                <w:p w14:paraId="33000000">
                  <w:pPr>
                    <w:ind/>
                    <w:jc w:val="center"/>
                    <w:rPr>
                      <w:sz w:val="28"/>
                    </w:rPr>
                  </w:pPr>
                  <w:r>
                    <w:rPr>
                      <w:sz w:val="28"/>
                    </w:rPr>
                    <w:t>в 2026 году −  500,3 тыс. рублей</w:t>
                  </w:r>
                </w:p>
              </w:tc>
            </w:tr>
            <w:tr>
              <w:tc>
                <w:tcPr>
                  <w:tcW w:type="dxa" w:w="9356"/>
                </w:tcPr>
                <w:p w14:paraId="34000000">
                  <w:pPr>
                    <w:ind/>
                    <w:jc w:val="center"/>
                    <w:rPr>
                      <w:sz w:val="28"/>
                    </w:rPr>
                  </w:pPr>
                  <w:r>
                    <w:rPr>
                      <w:sz w:val="28"/>
                    </w:rPr>
                    <w:t>в 2027 году −  284,0 тыс. рублей;</w:t>
                  </w:r>
                </w:p>
              </w:tc>
            </w:tr>
            <w:tr>
              <w:tc>
                <w:tcPr>
                  <w:tcW w:type="dxa" w:w="9356"/>
                </w:tcPr>
                <w:p w14:paraId="35000000">
                  <w:pPr>
                    <w:ind/>
                    <w:jc w:val="center"/>
                    <w:rPr>
                      <w:sz w:val="28"/>
                    </w:rPr>
                  </w:pPr>
                  <w:r>
                    <w:rPr>
                      <w:sz w:val="28"/>
                    </w:rPr>
                    <w:t>в 2028 году −  284,0 тыс. рублей;</w:t>
                  </w:r>
                </w:p>
                <w:p w14:paraId="36000000">
                  <w:pPr>
                    <w:ind/>
                    <w:jc w:val="center"/>
                    <w:rPr>
                      <w:sz w:val="28"/>
                    </w:rPr>
                  </w:pPr>
                  <w:r>
                    <w:rPr>
                      <w:sz w:val="28"/>
                    </w:rPr>
                    <w:t>в 2029 году −  284,0 тыс. рублей;</w:t>
                  </w:r>
                </w:p>
              </w:tc>
            </w:tr>
            <w:tr>
              <w:tc>
                <w:tcPr>
                  <w:tcW w:type="dxa" w:w="9356"/>
                </w:tcPr>
                <w:p w14:paraId="37000000">
                  <w:pPr>
                    <w:ind/>
                    <w:jc w:val="center"/>
                    <w:rPr>
                      <w:sz w:val="28"/>
                    </w:rPr>
                  </w:pPr>
                  <w:r>
                    <w:rPr>
                      <w:sz w:val="28"/>
                    </w:rPr>
                    <w:t>в 2030 году −  284,0 тыс. рублей;</w:t>
                  </w:r>
                </w:p>
              </w:tc>
            </w:tr>
          </w:tbl>
          <w:p w14:paraId="38000000">
            <w:pPr>
              <w:pStyle w:val="Style_2"/>
              <w:ind/>
              <w:jc w:val="center"/>
              <w:rPr>
                <w:rFonts w:ascii="Times New Roman" w:hAnsi="Times New Roman"/>
                <w:sz w:val="28"/>
              </w:rPr>
            </w:pPr>
          </w:p>
          <w:p w14:paraId="39000000">
            <w:pPr>
              <w:pStyle w:val="Style_2"/>
              <w:ind/>
              <w:jc w:val="center"/>
              <w:rPr>
                <w:rFonts w:ascii="Times New Roman" w:hAnsi="Times New Roman"/>
                <w:sz w:val="28"/>
              </w:rPr>
            </w:pPr>
          </w:p>
        </w:tc>
      </w:tr>
    </w:tbl>
    <w:p w14:paraId="3A000000">
      <w:pPr>
        <w:ind w:right="4"/>
      </w:pPr>
    </w:p>
    <w:p w14:paraId="3B000000">
      <w:pPr>
        <w:ind w:firstLine="567" w:left="0"/>
        <w:jc w:val="both"/>
        <w:rPr>
          <w:sz w:val="28"/>
        </w:rPr>
      </w:pPr>
      <w:r>
        <w:rPr>
          <w:sz w:val="28"/>
        </w:rPr>
        <w:t>1.</w:t>
      </w:r>
      <w:r>
        <w:rPr>
          <w:sz w:val="28"/>
        </w:rPr>
        <w:t>3</w:t>
      </w:r>
      <w:r>
        <w:rPr>
          <w:sz w:val="28"/>
        </w:rPr>
        <w:t>. Приложения №3,4</w:t>
      </w:r>
      <w:r>
        <w:rPr>
          <w:sz w:val="28"/>
        </w:rPr>
        <w:t xml:space="preserve"> к постановлению Администрации Кагальницкого сельского поселения от 25.10.2018г. № 1</w:t>
      </w:r>
      <w:r>
        <w:rPr>
          <w:sz w:val="28"/>
        </w:rPr>
        <w:t>46</w:t>
      </w:r>
      <w:r>
        <w:rPr>
          <w:sz w:val="28"/>
        </w:rPr>
        <w:t xml:space="preserve"> изложить в новой редакции согласно приложению №1 к настоящему постановлению.</w:t>
      </w:r>
    </w:p>
    <w:p w14:paraId="3C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3D000000">
      <w:pPr>
        <w:ind/>
        <w:jc w:val="both"/>
        <w:rPr>
          <w:sz w:val="28"/>
        </w:rPr>
      </w:pPr>
      <w:r>
        <w:rPr>
          <w:sz w:val="28"/>
        </w:rPr>
        <w:tab/>
      </w:r>
      <w:r>
        <w:rPr>
          <w:sz w:val="28"/>
        </w:rPr>
        <w:t>3. Контроль за исполнением настоящего постановления оставляю за собой.</w:t>
      </w:r>
    </w:p>
    <w:p w14:paraId="3E000000">
      <w:pPr>
        <w:ind w:firstLine="426" w:left="0"/>
        <w:jc w:val="both"/>
        <w:rPr>
          <w:sz w:val="28"/>
        </w:rPr>
      </w:pPr>
    </w:p>
    <w:p w14:paraId="3F000000">
      <w:pPr>
        <w:ind w:firstLine="426" w:left="0"/>
        <w:jc w:val="both"/>
        <w:rPr>
          <w:sz w:val="28"/>
        </w:rPr>
      </w:pPr>
      <w:r>
        <w:rPr>
          <w:sz w:val="28"/>
        </w:rPr>
        <w:t>Глава Администрации</w:t>
      </w:r>
    </w:p>
    <w:p w14:paraId="40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41000000">
      <w:pPr>
        <w:sectPr>
          <w:footerReference r:id="rId1" w:type="default"/>
          <w:pgSz w:h="16838" w:orient="portrait" w:w="11906"/>
          <w:pgMar w:bottom="722" w:footer="720" w:gutter="0" w:header="720" w:left="1701" w:right="991" w:top="1276"/>
        </w:sectPr>
      </w:pPr>
    </w:p>
    <w:p w14:paraId="42000000">
      <w:pPr>
        <w:tabs>
          <w:tab w:leader="none" w:pos="14459" w:val="left"/>
        </w:tabs>
        <w:ind w:hanging="426" w:left="426" w:right="-30"/>
        <w:jc w:val="right"/>
      </w:pPr>
      <w:bookmarkStart w:id="1" w:name="OLE_LINK1"/>
      <w:r>
        <w:t>Приложение №1 к проекту постановлени</w:t>
      </w:r>
      <w:r>
        <w:t>я</w:t>
      </w:r>
      <w:r>
        <w:t xml:space="preserve"> Администрации Кагальницкого </w:t>
      </w:r>
    </w:p>
    <w:p w14:paraId="43000000">
      <w:pPr>
        <w:tabs>
          <w:tab w:leader="none" w:pos="14459" w:val="left"/>
        </w:tabs>
        <w:ind w:hanging="426" w:left="426" w:right="-30"/>
        <w:jc w:val="right"/>
      </w:pPr>
      <w:r>
        <w:t>сельского поселения</w:t>
      </w:r>
      <w:r>
        <w:t xml:space="preserve">  от __.12.2023 №___ </w:t>
      </w:r>
      <w:r>
        <w:t>«</w:t>
      </w:r>
      <w:r>
        <w:t xml:space="preserve">О внесении изменений в постановление </w:t>
      </w:r>
    </w:p>
    <w:p w14:paraId="44000000">
      <w:pPr>
        <w:tabs>
          <w:tab w:leader="none" w:pos="12758" w:val="left"/>
        </w:tabs>
        <w:ind w:hanging="426" w:left="426" w:right="-30"/>
        <w:jc w:val="right"/>
      </w:pPr>
      <w:r>
        <w:t>А</w:t>
      </w:r>
      <w:r>
        <w:t>дминистрации Кагальницкого сельского</w:t>
      </w:r>
      <w:r>
        <w:t xml:space="preserve"> </w:t>
      </w:r>
      <w:r>
        <w:t>поселения от 25.10.2018 № 146</w:t>
      </w:r>
    </w:p>
    <w:p w14:paraId="45000000">
      <w:pPr>
        <w:ind/>
        <w:jc w:val="right"/>
        <w:outlineLvl w:val="2"/>
      </w:pPr>
      <w:r>
        <w:t>«Социальная поддержка граждан»</w:t>
      </w:r>
    </w:p>
    <w:p w14:paraId="46000000">
      <w:pPr>
        <w:pStyle w:val="Style_2"/>
        <w:ind/>
        <w:jc w:val="right"/>
        <w:rPr>
          <w:rFonts w:ascii="Times New Roman" w:hAnsi="Times New Roman"/>
          <w:sz w:val="28"/>
        </w:rPr>
      </w:pPr>
    </w:p>
    <w:p w14:paraId="47000000">
      <w:pPr>
        <w:pStyle w:val="Style_2"/>
        <w:ind/>
        <w:jc w:val="right"/>
        <w:rPr>
          <w:rFonts w:ascii="Times New Roman" w:hAnsi="Times New Roman"/>
          <w:sz w:val="28"/>
        </w:rPr>
      </w:pPr>
      <w:r>
        <w:rPr>
          <w:rFonts w:ascii="Times New Roman" w:hAnsi="Times New Roman"/>
          <w:sz w:val="28"/>
        </w:rPr>
        <w:t xml:space="preserve">Приложение №3 </w:t>
      </w:r>
    </w:p>
    <w:p w14:paraId="48000000">
      <w:pPr>
        <w:ind/>
        <w:jc w:val="right"/>
        <w:outlineLvl w:val="2"/>
        <w:rPr>
          <w:sz w:val="28"/>
        </w:rPr>
      </w:pPr>
      <w:r>
        <w:rPr>
          <w:sz w:val="28"/>
        </w:rPr>
        <w:t xml:space="preserve">к муниципальной программе Кагальницкого сельского поселения     </w:t>
      </w:r>
    </w:p>
    <w:p w14:paraId="49000000">
      <w:pPr>
        <w:ind/>
        <w:jc w:val="right"/>
        <w:outlineLvl w:val="2"/>
        <w:rPr>
          <w:sz w:val="28"/>
        </w:rPr>
      </w:pPr>
      <w:r>
        <w:rPr>
          <w:sz w:val="28"/>
        </w:rPr>
        <w:t>«Социальная поддержка граждан»</w:t>
      </w:r>
    </w:p>
    <w:p w14:paraId="4A000000">
      <w:pPr>
        <w:pStyle w:val="Style_2"/>
        <w:ind/>
        <w:jc w:val="center"/>
        <w:rPr>
          <w:rFonts w:ascii="Times New Roman" w:hAnsi="Times New Roman"/>
          <w:sz w:val="28"/>
        </w:rPr>
      </w:pPr>
    </w:p>
    <w:p w14:paraId="4B000000">
      <w:pPr>
        <w:pStyle w:val="Style_2"/>
        <w:ind/>
        <w:jc w:val="center"/>
        <w:rPr>
          <w:rFonts w:ascii="Times New Roman" w:hAnsi="Times New Roman"/>
          <w:sz w:val="28"/>
        </w:rPr>
      </w:pPr>
      <w:r>
        <w:rPr>
          <w:rFonts w:ascii="Times New Roman" w:hAnsi="Times New Roman"/>
          <w:sz w:val="28"/>
        </w:rPr>
        <w:t xml:space="preserve">Расходы </w:t>
      </w:r>
      <w:r>
        <w:rPr>
          <w:rFonts w:ascii="Times New Roman" w:hAnsi="Times New Roman"/>
          <w:sz w:val="28"/>
        </w:rPr>
        <w:br/>
      </w:r>
      <w:r>
        <w:rPr>
          <w:rFonts w:ascii="Times New Roman" w:hAnsi="Times New Roman"/>
          <w:sz w:val="28"/>
        </w:rPr>
        <w:t xml:space="preserve"> бюджета сельского поселения на реализацию муниципальной  программы Кагальницкого сельского поселения</w:t>
      </w:r>
    </w:p>
    <w:p w14:paraId="4C000000">
      <w:pPr>
        <w:pStyle w:val="Style_2"/>
        <w:ind/>
        <w:jc w:val="center"/>
        <w:rPr>
          <w:rFonts w:ascii="Times New Roman" w:hAnsi="Times New Roman"/>
          <w:sz w:val="28"/>
        </w:rPr>
      </w:pPr>
      <w:r>
        <w:rPr>
          <w:rFonts w:ascii="Times New Roman" w:hAnsi="Times New Roman"/>
          <w:sz w:val="28"/>
        </w:rPr>
        <w:t>«Социальная поддержка граждан»</w:t>
      </w:r>
    </w:p>
    <w:p w14:paraId="4D000000">
      <w:pPr>
        <w:pStyle w:val="Style_2"/>
        <w:ind/>
        <w:jc w:val="center"/>
        <w:rPr>
          <w:rFonts w:ascii="Times New Roman" w:hAnsi="Times New Roman"/>
          <w:sz w:val="24"/>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1"/>
        <w:gridCol w:w="2226"/>
        <w:gridCol w:w="1674"/>
        <w:gridCol w:w="558"/>
        <w:gridCol w:w="695"/>
        <w:gridCol w:w="1170"/>
        <w:gridCol w:w="442"/>
        <w:gridCol w:w="783"/>
        <w:gridCol w:w="699"/>
        <w:gridCol w:w="693"/>
        <w:gridCol w:w="693"/>
        <w:gridCol w:w="575"/>
        <w:gridCol w:w="560"/>
        <w:gridCol w:w="560"/>
        <w:gridCol w:w="561"/>
        <w:gridCol w:w="694"/>
        <w:gridCol w:w="695"/>
        <w:gridCol w:w="691"/>
        <w:gridCol w:w="696"/>
        <w:gridCol w:w="685"/>
      </w:tblGrid>
      <w:tr>
        <w:trPr>
          <w:tblHeader/>
        </w:trPr>
        <w:tc>
          <w:tcPr>
            <w:tcW w:type="dxa" w:w="441"/>
            <w:vMerge w:val="restart"/>
            <w:tcBorders>
              <w:top w:color="000000" w:sz="4" w:val="single"/>
              <w:left w:color="000000" w:sz="4" w:val="single"/>
              <w:bottom w:color="000000" w:sz="4" w:val="single"/>
              <w:right w:color="000000" w:sz="4" w:val="single"/>
            </w:tcBorders>
            <w:tcMar>
              <w:left w:type="dxa" w:w="57"/>
              <w:right w:type="dxa" w:w="57"/>
            </w:tcMar>
          </w:tcPr>
          <w:p w14:paraId="4E000000">
            <w:pPr>
              <w:ind w:firstLine="18" w:left="-108" w:right="-57"/>
              <w:jc w:val="center"/>
              <w:rPr>
                <w:sz w:val="20"/>
              </w:rPr>
            </w:pPr>
            <w:r>
              <w:rPr>
                <w:sz w:val="20"/>
              </w:rPr>
              <w:t>№</w:t>
            </w:r>
          </w:p>
          <w:p w14:paraId="4F000000">
            <w:pPr>
              <w:ind w:firstLine="0" w:left="-108" w:right="-57"/>
              <w:jc w:val="center"/>
              <w:rPr>
                <w:sz w:val="20"/>
              </w:rPr>
            </w:pPr>
            <w:r>
              <w:rPr>
                <w:sz w:val="20"/>
              </w:rPr>
              <w:t>п/п</w:t>
            </w:r>
          </w:p>
        </w:tc>
        <w:tc>
          <w:tcPr>
            <w:tcW w:type="dxa" w:w="2226"/>
            <w:vMerge w:val="restart"/>
            <w:tcBorders>
              <w:top w:color="000000" w:sz="4" w:val="single"/>
              <w:left w:color="000000" w:sz="4" w:val="single"/>
              <w:bottom w:color="000000" w:sz="4" w:val="single"/>
              <w:right w:color="000000" w:sz="4" w:val="single"/>
            </w:tcBorders>
            <w:tcMar>
              <w:left w:type="dxa" w:w="57"/>
              <w:right w:type="dxa" w:w="57"/>
            </w:tcMar>
          </w:tcPr>
          <w:p w14:paraId="50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74"/>
            <w:vMerge w:val="restart"/>
            <w:tcBorders>
              <w:top w:color="000000" w:sz="4" w:val="single"/>
              <w:left w:color="000000" w:sz="4" w:val="single"/>
              <w:bottom w:color="000000" w:sz="4" w:val="single"/>
              <w:right w:color="000000" w:sz="4" w:val="single"/>
            </w:tcBorders>
            <w:tcMar>
              <w:left w:type="dxa" w:w="57"/>
              <w:right w:type="dxa" w:w="57"/>
            </w:tcMar>
          </w:tcPr>
          <w:p w14:paraId="51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865"/>
            <w:gridSpan w:val="4"/>
            <w:tcBorders>
              <w:top w:color="000000" w:sz="4" w:val="single"/>
              <w:left w:color="000000" w:sz="4" w:val="single"/>
              <w:bottom w:color="000000" w:sz="4" w:val="single"/>
              <w:right w:color="000000" w:sz="4" w:val="single"/>
            </w:tcBorders>
            <w:tcMar>
              <w:left w:type="dxa" w:w="57"/>
              <w:right w:type="dxa" w:w="57"/>
            </w:tcMar>
          </w:tcPr>
          <w:p w14:paraId="52000000">
            <w:pPr>
              <w:ind/>
              <w:jc w:val="center"/>
              <w:rPr>
                <w:sz w:val="20"/>
              </w:rPr>
            </w:pPr>
            <w:r>
              <w:rPr>
                <w:sz w:val="20"/>
              </w:rPr>
              <w:t xml:space="preserve">Код бюджетной классификации расходов </w:t>
            </w:r>
          </w:p>
        </w:tc>
        <w:tc>
          <w:tcPr>
            <w:tcW w:type="dxa" w:w="783"/>
            <w:vMerge w:val="restart"/>
            <w:tcBorders>
              <w:top w:color="000000" w:sz="4" w:val="single"/>
              <w:left w:color="000000" w:sz="4" w:val="single"/>
              <w:bottom w:color="000000" w:sz="4" w:val="single"/>
              <w:right w:color="000000" w:sz="4" w:val="single"/>
            </w:tcBorders>
            <w:tcMar>
              <w:left w:type="dxa" w:w="57"/>
              <w:right w:type="dxa" w:w="57"/>
            </w:tcMar>
          </w:tcPr>
          <w:p w14:paraId="53000000">
            <w:pPr>
              <w:ind/>
              <w:jc w:val="center"/>
              <w:rPr>
                <w:sz w:val="20"/>
              </w:rPr>
            </w:pPr>
            <w:r>
              <w:rPr>
                <w:sz w:val="20"/>
              </w:rPr>
              <w:t xml:space="preserve">Объем расходов, всего </w:t>
            </w:r>
          </w:p>
          <w:p w14:paraId="54000000">
            <w:pPr>
              <w:ind/>
              <w:jc w:val="center"/>
              <w:rPr>
                <w:sz w:val="20"/>
              </w:rPr>
            </w:pPr>
            <w:r>
              <w:rPr>
                <w:sz w:val="20"/>
              </w:rPr>
              <w:t>(тыс. рублей)</w:t>
            </w:r>
          </w:p>
        </w:tc>
        <w:tc>
          <w:tcPr>
            <w:tcW w:type="dxa" w:w="7801"/>
            <w:gridSpan w:val="12"/>
            <w:tcBorders>
              <w:top w:color="000000" w:sz="4" w:val="single"/>
              <w:left w:color="000000" w:sz="4" w:val="single"/>
              <w:bottom w:color="000000" w:sz="4" w:val="single"/>
              <w:right w:color="000000" w:sz="4" w:val="single"/>
            </w:tcBorders>
            <w:tcMar>
              <w:left w:type="dxa" w:w="57"/>
              <w:right w:type="dxa" w:w="57"/>
            </w:tcMar>
          </w:tcPr>
          <w:p w14:paraId="55000000">
            <w:pPr>
              <w:ind/>
              <w:jc w:val="center"/>
              <w:rPr>
                <w:sz w:val="20"/>
              </w:rPr>
            </w:pPr>
            <w:r>
              <w:rPr>
                <w:sz w:val="20"/>
              </w:rPr>
              <w:t>В том числе по годам реализации муниципальной программы</w:t>
            </w:r>
          </w:p>
        </w:tc>
      </w:tr>
      <w:tr>
        <w:trPr>
          <w:tblHeader/>
        </w:trPr>
        <w:tc>
          <w:tcPr>
            <w:tcW w:type="dxa" w:w="44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2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7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58"/>
            <w:tcBorders>
              <w:top w:color="000000" w:sz="4" w:val="single"/>
              <w:left w:color="000000" w:sz="4" w:val="single"/>
              <w:bottom w:color="000000" w:sz="4" w:val="single"/>
              <w:right w:color="000000" w:sz="4" w:val="single"/>
            </w:tcBorders>
            <w:tcMar>
              <w:left w:type="dxa" w:w="57"/>
              <w:right w:type="dxa" w:w="57"/>
            </w:tcMar>
          </w:tcPr>
          <w:p w14:paraId="56000000">
            <w:pPr>
              <w:ind w:firstLine="0" w:left="-201" w:right="-198"/>
              <w:jc w:val="center"/>
              <w:rPr>
                <w:sz w:val="20"/>
              </w:rPr>
            </w:pPr>
            <w:r>
              <w:rPr>
                <w:sz w:val="20"/>
              </w:rPr>
              <w:t>ГРБС</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57000000">
            <w:pPr>
              <w:ind/>
              <w:jc w:val="center"/>
              <w:rPr>
                <w:sz w:val="20"/>
              </w:rPr>
            </w:pPr>
            <w:r>
              <w:rPr>
                <w:sz w:val="20"/>
              </w:rPr>
              <w:t>РзПр</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58000000">
            <w:pPr>
              <w:ind/>
              <w:jc w:val="center"/>
              <w:rPr>
                <w:sz w:val="20"/>
              </w:rPr>
            </w:pPr>
            <w:r>
              <w:rPr>
                <w:sz w:val="20"/>
              </w:rPr>
              <w:t>ЦСР</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59000000">
            <w:pPr>
              <w:ind/>
              <w:jc w:val="center"/>
              <w:rPr>
                <w:sz w:val="20"/>
              </w:rPr>
            </w:pPr>
            <w:r>
              <w:rPr>
                <w:sz w:val="20"/>
              </w:rPr>
              <w:t>ВР</w:t>
            </w:r>
          </w:p>
        </w:tc>
        <w:tc>
          <w:tcPr>
            <w:tcW w:type="dxa" w:w="78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9"/>
            <w:tcBorders>
              <w:top w:color="000000" w:sz="4" w:val="single"/>
              <w:left w:color="000000" w:sz="4" w:val="single"/>
              <w:bottom w:color="000000" w:sz="4" w:val="single"/>
              <w:right w:color="000000" w:sz="4" w:val="single"/>
            </w:tcBorders>
            <w:tcMar>
              <w:left w:type="dxa" w:w="57"/>
              <w:right w:type="dxa" w:w="57"/>
            </w:tcMar>
          </w:tcPr>
          <w:p w14:paraId="5A000000">
            <w:pPr>
              <w:ind/>
              <w:jc w:val="center"/>
              <w:rPr>
                <w:sz w:val="20"/>
              </w:rPr>
            </w:pPr>
            <w:r>
              <w:rPr>
                <w:sz w:val="20"/>
              </w:rPr>
              <w:t>2019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B000000">
            <w:pPr>
              <w:ind/>
              <w:jc w:val="center"/>
              <w:rPr>
                <w:sz w:val="20"/>
              </w:rPr>
            </w:pPr>
            <w:r>
              <w:rPr>
                <w:sz w:val="20"/>
              </w:rPr>
              <w:t xml:space="preserve">2020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C000000">
            <w:pPr>
              <w:ind/>
              <w:jc w:val="center"/>
              <w:rPr>
                <w:sz w:val="20"/>
              </w:rPr>
            </w:pPr>
            <w:r>
              <w:rPr>
                <w:sz w:val="20"/>
              </w:rPr>
              <w:t xml:space="preserve">2021 </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5D000000">
            <w:pPr>
              <w:ind/>
              <w:jc w:val="center"/>
              <w:rPr>
                <w:sz w:val="20"/>
              </w:rPr>
            </w:pPr>
            <w:r>
              <w:rPr>
                <w:sz w:val="20"/>
              </w:rPr>
              <w:t xml:space="preserve">2022 </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5E000000">
            <w:pPr>
              <w:ind/>
              <w:jc w:val="center"/>
              <w:rPr>
                <w:sz w:val="20"/>
              </w:rPr>
            </w:pPr>
            <w:r>
              <w:rPr>
                <w:sz w:val="20"/>
              </w:rPr>
              <w:t>2023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5F000000">
            <w:pPr>
              <w:ind/>
              <w:jc w:val="center"/>
              <w:rPr>
                <w:sz w:val="20"/>
              </w:rPr>
            </w:pPr>
            <w:r>
              <w:rPr>
                <w:sz w:val="20"/>
              </w:rPr>
              <w:t xml:space="preserve">2024 </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60000000">
            <w:pPr>
              <w:ind/>
              <w:jc w:val="center"/>
              <w:rPr>
                <w:sz w:val="20"/>
              </w:rPr>
            </w:pPr>
            <w:r>
              <w:rPr>
                <w:sz w:val="20"/>
              </w:rPr>
              <w:t>2025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61000000">
            <w:pPr>
              <w:ind/>
              <w:jc w:val="center"/>
              <w:rPr>
                <w:sz w:val="20"/>
              </w:rPr>
            </w:pPr>
            <w:r>
              <w:rPr>
                <w:sz w:val="20"/>
              </w:rPr>
              <w:t>2026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2000000">
            <w:pPr>
              <w:ind/>
              <w:jc w:val="center"/>
              <w:rPr>
                <w:sz w:val="20"/>
              </w:rPr>
            </w:pPr>
            <w:r>
              <w:rPr>
                <w:sz w:val="20"/>
              </w:rPr>
              <w:t>2027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63000000">
            <w:pPr>
              <w:ind/>
              <w:jc w:val="center"/>
              <w:rPr>
                <w:sz w:val="20"/>
              </w:rPr>
            </w:pPr>
            <w:r>
              <w:rPr>
                <w:sz w:val="20"/>
              </w:rPr>
              <w:t>2028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64000000">
            <w:pPr>
              <w:ind/>
              <w:jc w:val="center"/>
              <w:rPr>
                <w:sz w:val="20"/>
              </w:rPr>
            </w:pPr>
            <w:r>
              <w:rPr>
                <w:sz w:val="20"/>
              </w:rPr>
              <w:t>2029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65000000">
            <w:pPr>
              <w:ind/>
              <w:jc w:val="center"/>
              <w:rPr>
                <w:sz w:val="20"/>
              </w:rPr>
            </w:pPr>
            <w:r>
              <w:rPr>
                <w:sz w:val="20"/>
              </w:rPr>
              <w:t>2030</w:t>
            </w:r>
          </w:p>
        </w:tc>
      </w:tr>
      <w:tr>
        <w:trPr>
          <w:trHeight w:hRule="atLeast" w:val="233"/>
          <w:tblHeader/>
        </w:trPr>
        <w:tc>
          <w:tcPr>
            <w:tcW w:type="dxa" w:w="441"/>
            <w:tcBorders>
              <w:top w:color="000000" w:sz="4" w:val="single"/>
              <w:left w:color="000000" w:sz="4" w:val="single"/>
              <w:bottom w:color="000000" w:sz="4" w:val="single"/>
              <w:right w:color="000000" w:sz="4" w:val="single"/>
            </w:tcBorders>
            <w:tcMar>
              <w:left w:type="dxa" w:w="57"/>
              <w:right w:type="dxa" w:w="57"/>
            </w:tcMar>
          </w:tcPr>
          <w:p w14:paraId="66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67000000">
            <w:pPr>
              <w:ind/>
              <w:jc w:val="center"/>
              <w:rPr>
                <w:sz w:val="20"/>
              </w:rPr>
            </w:pPr>
            <w:r>
              <w:rPr>
                <w:sz w:val="20"/>
              </w:rPr>
              <w:t>2</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68000000">
            <w:pPr>
              <w:ind w:firstLine="0" w:left="-57" w:right="-57"/>
              <w:jc w:val="center"/>
              <w:rPr>
                <w:spacing w:val="-10"/>
                <w:sz w:val="20"/>
              </w:rPr>
            </w:pPr>
            <w:r>
              <w:rPr>
                <w:spacing w:val="-10"/>
                <w:sz w:val="20"/>
              </w:rPr>
              <w:t>3</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sz w:val="20"/>
              </w:rPr>
            </w:pPr>
            <w:r>
              <w:rPr>
                <w:spacing w:val="-10"/>
                <w:sz w:val="20"/>
              </w:rPr>
              <w:t>4</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sz w:val="20"/>
              </w:rPr>
            </w:pPr>
            <w:r>
              <w:rPr>
                <w:spacing w:val="-10"/>
                <w:sz w:val="20"/>
              </w:rPr>
              <w:t>5</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sz w:val="20"/>
              </w:rPr>
            </w:pPr>
            <w:r>
              <w:rPr>
                <w:spacing w:val="-10"/>
                <w:sz w:val="20"/>
              </w:rPr>
              <w:t>6</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sz w:val="20"/>
              </w:rPr>
            </w:pPr>
            <w:r>
              <w:rPr>
                <w:spacing w:val="-10"/>
                <w:sz w:val="20"/>
              </w:rPr>
              <w:t>7</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sz w:val="20"/>
              </w:rPr>
            </w:pPr>
            <w:r>
              <w:rPr>
                <w:spacing w:val="-10"/>
                <w:sz w:val="20"/>
              </w:rPr>
              <w:t>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sz w:val="20"/>
              </w:rPr>
            </w:pPr>
            <w:r>
              <w:rPr>
                <w:spacing w:val="-10"/>
                <w:sz w:val="20"/>
              </w:rPr>
              <w:t>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sz w:val="20"/>
              </w:rPr>
            </w:pPr>
            <w:r>
              <w:rPr>
                <w:spacing w:val="-10"/>
                <w:sz w:val="20"/>
              </w:rPr>
              <w:t>10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sz w:val="20"/>
              </w:rPr>
            </w:pPr>
            <w:r>
              <w:rPr>
                <w:spacing w:val="-10"/>
                <w:sz w:val="20"/>
              </w:rPr>
              <w:t>11</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sz w:val="20"/>
              </w:rPr>
            </w:pPr>
            <w:r>
              <w:rPr>
                <w:spacing w:val="-10"/>
                <w:sz w:val="20"/>
              </w:rPr>
              <w:t>12</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sz w:val="20"/>
              </w:rPr>
            </w:pPr>
            <w:r>
              <w:rPr>
                <w:spacing w:val="-10"/>
                <w:sz w:val="20"/>
              </w:rPr>
              <w:t>13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0"/>
              </w:rPr>
            </w:pPr>
            <w:r>
              <w:rPr>
                <w:spacing w:val="-10"/>
                <w:sz w:val="20"/>
              </w:rPr>
              <w:t>14</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0"/>
              </w:rPr>
            </w:pPr>
            <w:r>
              <w:rPr>
                <w:spacing w:val="-10"/>
                <w:sz w:val="20"/>
              </w:rPr>
              <w:t>15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sz w:val="20"/>
              </w:rPr>
            </w:pPr>
            <w:r>
              <w:rPr>
                <w:spacing w:val="-10"/>
                <w:sz w:val="20"/>
              </w:rPr>
              <w:t>16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0"/>
              </w:rPr>
            </w:pPr>
            <w:r>
              <w:rPr>
                <w:spacing w:val="-10"/>
                <w:sz w:val="20"/>
              </w:rPr>
              <w:t>17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sz w:val="20"/>
              </w:rPr>
            </w:pPr>
            <w:r>
              <w:rPr>
                <w:spacing w:val="-10"/>
                <w:sz w:val="20"/>
              </w:rPr>
              <w:t>18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sz w:val="20"/>
              </w:rPr>
            </w:pPr>
            <w:r>
              <w:rPr>
                <w:spacing w:val="-10"/>
                <w:sz w:val="20"/>
              </w:rPr>
              <w:t>19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79000000">
            <w:pPr>
              <w:ind w:firstLine="0" w:left="-57" w:right="-57"/>
              <w:jc w:val="center"/>
              <w:rPr>
                <w:spacing w:val="-10"/>
                <w:sz w:val="20"/>
              </w:rPr>
            </w:pPr>
            <w:r>
              <w:rPr>
                <w:spacing w:val="-10"/>
                <w:sz w:val="20"/>
              </w:rPr>
              <w:t>20</w:t>
            </w:r>
          </w:p>
        </w:tc>
      </w:tr>
      <w:tr>
        <w:trPr>
          <w:trHeight w:hRule="atLeast" w:val="818"/>
        </w:trPr>
        <w:tc>
          <w:tcPr>
            <w:tcW w:type="dxa" w:w="441"/>
            <w:tcBorders>
              <w:top w:color="000000" w:sz="4" w:val="single"/>
              <w:left w:color="000000" w:sz="4" w:val="single"/>
              <w:bottom w:color="000000" w:sz="4" w:val="single"/>
              <w:right w:color="000000" w:sz="4" w:val="single"/>
            </w:tcBorders>
            <w:tcMar>
              <w:left w:type="dxa" w:w="57"/>
              <w:right w:type="dxa" w:w="57"/>
            </w:tcMar>
          </w:tcPr>
          <w:p w14:paraId="7A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B000000">
            <w:pPr>
              <w:rPr>
                <w:sz w:val="20"/>
              </w:rPr>
            </w:pPr>
            <w:r>
              <w:rPr>
                <w:sz w:val="20"/>
              </w:rPr>
              <w:t xml:space="preserve">Муниципальная программа </w:t>
            </w:r>
            <w:r>
              <w:rPr>
                <w:sz w:val="20"/>
              </w:rPr>
              <w:t>«Социальная поддержка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7C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7D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E000000">
            <w:pPr>
              <w:ind/>
              <w:jc w:val="center"/>
              <w:rPr>
                <w:sz w:val="20"/>
              </w:rPr>
            </w:pPr>
            <w:r>
              <w:rPr>
                <w:sz w:val="20"/>
              </w:rPr>
              <w:t>Х</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7F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80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81000000">
            <w:pPr>
              <w:ind w:firstLine="0" w:left="-57" w:right="-57"/>
              <w:jc w:val="center"/>
              <w:rPr>
                <w:spacing w:val="-10"/>
                <w:sz w:val="20"/>
              </w:rPr>
            </w:pPr>
            <w:r>
              <w:rPr>
                <w:spacing w:val="-10"/>
                <w:sz w:val="20"/>
              </w:rPr>
              <w:t>4228,7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0"/>
              </w:rPr>
            </w:pPr>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0"/>
              </w:rPr>
            </w:pPr>
            <w:r>
              <w:rPr>
                <w:spacing w:val="-10"/>
                <w:sz w:val="20"/>
              </w:rPr>
              <w:t>462,0</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0"/>
              </w:rPr>
            </w:pPr>
            <w:r>
              <w:rPr>
                <w:spacing w:val="-10"/>
                <w:sz w:val="20"/>
              </w:rPr>
              <w:t>481,0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10"/>
                <w:sz w:val="20"/>
              </w:rPr>
            </w:pPr>
            <w:r>
              <w:rPr>
                <w:spacing w:val="-10"/>
                <w:sz w:val="20"/>
              </w:rPr>
              <w:t>500,3</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8B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C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8D000000">
            <w:pPr>
              <w:ind w:firstLine="0" w:left="-57" w:right="-57"/>
              <w:jc w:val="center"/>
              <w:rPr>
                <w:spacing w:val="-10"/>
                <w:sz w:val="20"/>
              </w:rPr>
            </w:pPr>
            <w:r>
              <w:rPr>
                <w:spacing w:val="-10"/>
                <w:sz w:val="20"/>
              </w:rPr>
              <w:t>284,0</w:t>
            </w:r>
          </w:p>
        </w:tc>
      </w:tr>
      <w:tr>
        <w:trPr>
          <w:trHeight w:hRule="atLeast" w:val="1031"/>
        </w:trPr>
        <w:tc>
          <w:tcPr>
            <w:tcW w:type="dxa" w:w="441"/>
            <w:tcBorders>
              <w:top w:color="000000" w:sz="4" w:val="single"/>
              <w:left w:color="000000" w:sz="4" w:val="single"/>
              <w:bottom w:color="000000" w:sz="4" w:val="single"/>
              <w:right w:color="000000" w:sz="4" w:val="single"/>
            </w:tcBorders>
            <w:tcMar>
              <w:left w:type="dxa" w:w="57"/>
              <w:right w:type="dxa" w:w="57"/>
            </w:tcMar>
          </w:tcPr>
          <w:p w14:paraId="8E000000">
            <w:pPr>
              <w:ind/>
              <w:jc w:val="center"/>
              <w:rPr>
                <w:sz w:val="20"/>
              </w:rPr>
            </w:pPr>
            <w:r>
              <w:rPr>
                <w:sz w:val="20"/>
              </w:rPr>
              <w:t>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8F000000">
            <w:pPr>
              <w:rPr>
                <w:sz w:val="20"/>
              </w:rPr>
            </w:pPr>
            <w:r>
              <w:rPr>
                <w:sz w:val="20"/>
              </w:rPr>
              <w:t>Подпро</w:t>
            </w:r>
            <w:r>
              <w:rPr>
                <w:sz w:val="20"/>
              </w:rPr>
              <w:t>грамма</w:t>
            </w:r>
          </w:p>
          <w:p w14:paraId="90000000">
            <w:pPr>
              <w:rPr>
                <w:sz w:val="20"/>
              </w:rPr>
            </w:pPr>
            <w:r>
              <w:rPr>
                <w:sz w:val="20"/>
              </w:rPr>
              <w:t>«Социальная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91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92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96000000">
            <w:pPr>
              <w:ind w:firstLine="0" w:left="-57" w:right="-57"/>
              <w:jc w:val="center"/>
              <w:rPr>
                <w:spacing w:val="-10"/>
                <w:sz w:val="20"/>
              </w:rPr>
            </w:pPr>
            <w:r>
              <w:rPr>
                <w:spacing w:val="-10"/>
                <w:sz w:val="20"/>
              </w:rPr>
              <w:t>4228,7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B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C000000">
            <w:pPr>
              <w:ind w:firstLine="0" w:left="-57" w:right="-57"/>
              <w:jc w:val="center"/>
              <w:rPr>
                <w:spacing w:val="-10"/>
                <w:sz w:val="20"/>
              </w:rPr>
            </w:pPr>
            <w:r>
              <w:rPr>
                <w:spacing w:val="-10"/>
                <w:sz w:val="20"/>
              </w:rPr>
              <w:t>462,0</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0"/>
              </w:rPr>
            </w:pPr>
            <w:r>
              <w:rPr>
                <w:spacing w:val="-10"/>
                <w:sz w:val="20"/>
              </w:rPr>
              <w:t>481,0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500,3</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284,0</w:t>
            </w:r>
          </w:p>
        </w:tc>
      </w:tr>
      <w:tr>
        <w:trPr>
          <w:trHeight w:hRule="atLeast" w:val="593"/>
        </w:trPr>
        <w:tc>
          <w:tcPr>
            <w:tcW w:type="dxa" w:w="441"/>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4000000">
            <w:pPr>
              <w:rPr>
                <w:sz w:val="20"/>
              </w:rPr>
            </w:pPr>
            <w:r>
              <w:rPr>
                <w:sz w:val="20"/>
              </w:rPr>
              <w:t xml:space="preserve">Основное мероприятие 1.1 </w:t>
            </w:r>
            <w:r>
              <w:rPr>
                <w:sz w:val="20"/>
              </w:rPr>
              <w:t>Выплата муниципальной пенсии за выслугу лет лицам, замещавшим муниципальные должности и должности муниципальной службы в Кагальницком поселении</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A5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1510028250</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312</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AA000000">
            <w:pPr>
              <w:ind w:firstLine="0" w:left="-57" w:right="-57"/>
              <w:jc w:val="center"/>
              <w:rPr>
                <w:spacing w:val="-10"/>
                <w:sz w:val="20"/>
              </w:rPr>
            </w:pPr>
            <w:r>
              <w:rPr>
                <w:spacing w:val="-10"/>
                <w:sz w:val="20"/>
              </w:rPr>
              <w:t>4228,7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AF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462,0</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481,0</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500,3</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284,0</w:t>
            </w:r>
          </w:p>
        </w:tc>
      </w:tr>
    </w:tbl>
    <w:p w14:paraId="B7000000">
      <w:pPr>
        <w:pStyle w:val="Style_2"/>
        <w:ind/>
        <w:jc w:val="right"/>
        <w:rPr>
          <w:rFonts w:ascii="Times New Roman" w:hAnsi="Times New Roman"/>
          <w:sz w:val="28"/>
        </w:rPr>
      </w:pPr>
      <w:bookmarkEnd w:id="1"/>
      <w:r>
        <w:rPr>
          <w:rFonts w:ascii="Times New Roman" w:hAnsi="Times New Roman"/>
          <w:sz w:val="28"/>
        </w:rPr>
        <w:t>Приложение №4</w:t>
      </w:r>
    </w:p>
    <w:p w14:paraId="B8000000">
      <w:pPr>
        <w:pStyle w:val="Style_2"/>
        <w:ind/>
        <w:jc w:val="right"/>
        <w:rPr>
          <w:rFonts w:ascii="Times New Roman" w:hAnsi="Times New Roman"/>
          <w:sz w:val="28"/>
        </w:rPr>
      </w:pPr>
      <w:r>
        <w:rPr>
          <w:rFonts w:ascii="Times New Roman" w:hAnsi="Times New Roman"/>
          <w:sz w:val="28"/>
        </w:rPr>
        <w:t xml:space="preserve">к муниципальной программе Кагальницкого сельского поселения     </w:t>
      </w:r>
    </w:p>
    <w:p w14:paraId="B9000000">
      <w:pPr>
        <w:pStyle w:val="Style_2"/>
        <w:ind/>
        <w:jc w:val="right"/>
        <w:rPr>
          <w:rFonts w:ascii="Times New Roman" w:hAnsi="Times New Roman"/>
          <w:sz w:val="28"/>
        </w:rPr>
      </w:pPr>
      <w:r>
        <w:rPr>
          <w:rFonts w:ascii="Times New Roman" w:hAnsi="Times New Roman"/>
          <w:sz w:val="28"/>
        </w:rPr>
        <w:t>«Социальная поддержка граждан»</w:t>
      </w:r>
    </w:p>
    <w:p w14:paraId="BA000000">
      <w:pPr>
        <w:pStyle w:val="Style_2"/>
        <w:ind/>
        <w:jc w:val="center"/>
        <w:rPr>
          <w:rFonts w:ascii="Times New Roman" w:hAnsi="Times New Roman"/>
          <w:sz w:val="28"/>
        </w:rPr>
      </w:pPr>
    </w:p>
    <w:p w14:paraId="BB000000">
      <w:pPr>
        <w:pStyle w:val="Style_2"/>
        <w:ind/>
        <w:jc w:val="center"/>
        <w:rPr>
          <w:rFonts w:ascii="Times New Roman" w:hAnsi="Times New Roman"/>
          <w:sz w:val="28"/>
        </w:rPr>
      </w:pPr>
      <w:r>
        <w:rPr>
          <w:rFonts w:ascii="Times New Roman" w:hAnsi="Times New Roman"/>
          <w:sz w:val="28"/>
        </w:rPr>
        <w:t>Расходы</w:t>
      </w:r>
    </w:p>
    <w:p w14:paraId="BC000000">
      <w:pPr>
        <w:pStyle w:val="Style_2"/>
        <w:ind/>
        <w:jc w:val="center"/>
        <w:rPr>
          <w:rFonts w:ascii="Times New Roman" w:hAnsi="Times New Roman"/>
          <w:sz w:val="28"/>
        </w:rPr>
      </w:pPr>
      <w:r>
        <w:rPr>
          <w:rFonts w:ascii="Times New Roman" w:hAnsi="Times New Roman"/>
          <w:sz w:val="28"/>
        </w:rPr>
        <w:t>областного бюджета, федерального бюджета,  местного  бюджета и внебюджетных источников на реализацию муниципальной  программы</w:t>
      </w:r>
      <w:r>
        <w:rPr>
          <w:rFonts w:ascii="Times New Roman" w:hAnsi="Times New Roman"/>
          <w:sz w:val="28"/>
        </w:rPr>
        <w:t xml:space="preserve"> </w:t>
      </w:r>
      <w:r>
        <w:rPr>
          <w:rFonts w:ascii="Times New Roman" w:hAnsi="Times New Roman"/>
          <w:sz w:val="28"/>
        </w:rPr>
        <w:t>«Социальная поддержка граждан»</w:t>
      </w:r>
    </w:p>
    <w:p w14:paraId="BD000000">
      <w:pPr>
        <w:pStyle w:val="Style_2"/>
        <w:ind/>
        <w:jc w:val="center"/>
        <w:rPr>
          <w:rFonts w:ascii="Times New Roman" w:hAnsi="Times New Roman"/>
          <w:sz w:val="28"/>
        </w:rPr>
      </w:pPr>
    </w:p>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68"/>
        <w:gridCol w:w="1671"/>
        <w:gridCol w:w="1254"/>
        <w:gridCol w:w="975"/>
        <w:gridCol w:w="836"/>
        <w:gridCol w:w="836"/>
        <w:gridCol w:w="835"/>
        <w:gridCol w:w="975"/>
        <w:gridCol w:w="836"/>
        <w:gridCol w:w="835"/>
        <w:gridCol w:w="836"/>
        <w:gridCol w:w="835"/>
        <w:gridCol w:w="836"/>
        <w:gridCol w:w="975"/>
        <w:gridCol w:w="835"/>
      </w:tblGrid>
      <w:tr>
        <w:trPr>
          <w:trHeight w:hRule="atLeast" w:val="195"/>
        </w:trPr>
        <w:tc>
          <w:tcPr>
            <w:tcW w:type="dxa" w:w="2368"/>
            <w:vMerge w:val="restart"/>
            <w:tcBorders>
              <w:top w:color="000000" w:sz="4" w:val="single"/>
              <w:left w:color="000000" w:sz="4" w:val="single"/>
              <w:bottom w:color="000000" w:sz="4" w:val="single"/>
              <w:right w:color="000000" w:sz="4" w:val="single"/>
            </w:tcBorders>
          </w:tcPr>
          <w:p w14:paraId="BE00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71"/>
            <w:vMerge w:val="restart"/>
            <w:tcBorders>
              <w:top w:color="000000" w:sz="4" w:val="single"/>
              <w:left w:color="000000" w:sz="4" w:val="single"/>
              <w:bottom w:color="000000" w:sz="4" w:val="single"/>
              <w:right w:color="000000" w:sz="4" w:val="single"/>
            </w:tcBorders>
          </w:tcPr>
          <w:p w14:paraId="BF00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54"/>
            <w:vMerge w:val="restart"/>
            <w:tcBorders>
              <w:top w:color="000000" w:sz="4" w:val="single"/>
              <w:left w:color="000000" w:sz="4" w:val="single"/>
              <w:bottom w:color="000000" w:sz="4" w:val="single"/>
              <w:right w:color="000000" w:sz="4" w:val="single"/>
            </w:tcBorders>
          </w:tcPr>
          <w:p w14:paraId="C000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445"/>
            <w:gridSpan w:val="12"/>
            <w:tcBorders>
              <w:top w:color="000000" w:sz="4" w:val="single"/>
              <w:left w:color="000000" w:sz="4" w:val="single"/>
              <w:bottom w:color="000000" w:sz="4" w:val="single"/>
              <w:right w:color="000000" w:sz="4" w:val="single"/>
            </w:tcBorders>
          </w:tcPr>
          <w:p w14:paraId="C100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68"/>
            <w:gridSpan w:val="1"/>
            <w:vMerge w:val="continue"/>
            <w:tcBorders>
              <w:top w:color="000000" w:sz="4" w:val="single"/>
              <w:left w:color="000000" w:sz="4" w:val="single"/>
              <w:bottom w:color="000000" w:sz="4" w:val="single"/>
              <w:right w:color="000000" w:sz="4" w:val="single"/>
            </w:tcBorders>
          </w:tcPr>
          <w:p/>
        </w:tc>
        <w:tc>
          <w:tcPr>
            <w:tcW w:type="dxa" w:w="1671"/>
            <w:gridSpan w:val="1"/>
            <w:vMerge w:val="continue"/>
            <w:tcBorders>
              <w:top w:color="000000" w:sz="4" w:val="single"/>
              <w:left w:color="000000" w:sz="4" w:val="single"/>
              <w:bottom w:color="000000" w:sz="4" w:val="single"/>
              <w:right w:color="000000" w:sz="4" w:val="single"/>
            </w:tcBorders>
          </w:tcPr>
          <w:p/>
        </w:tc>
        <w:tc>
          <w:tcPr>
            <w:tcW w:type="dxa" w:w="1254"/>
            <w:gridSpan w:val="1"/>
            <w:vMerge w:val="continue"/>
            <w:tcBorders>
              <w:top w:color="000000" w:sz="4" w:val="single"/>
              <w:left w:color="000000" w:sz="4" w:val="single"/>
              <w:bottom w:color="000000" w:sz="4" w:val="single"/>
              <w:right w:color="000000" w:sz="4" w:val="single"/>
            </w:tcBorders>
          </w:tcPr>
          <w:p/>
        </w:tc>
        <w:tc>
          <w:tcPr>
            <w:tcW w:type="dxa" w:w="975"/>
            <w:tcBorders>
              <w:top w:color="000000" w:sz="4" w:val="single"/>
              <w:left w:color="000000" w:sz="4" w:val="single"/>
              <w:bottom w:color="000000" w:sz="4" w:val="single"/>
              <w:right w:color="000000" w:sz="4" w:val="single"/>
            </w:tcBorders>
            <w:textDirection w:val="btLr"/>
          </w:tcPr>
          <w:p w14:paraId="C2000000">
            <w:pPr>
              <w:pStyle w:val="Style_2"/>
              <w:ind w:firstLine="0" w:left="113" w:right="113"/>
              <w:rPr>
                <w:rFonts w:ascii="Times New Roman" w:hAnsi="Times New Roman"/>
              </w:rPr>
            </w:pPr>
            <w:r>
              <w:rPr>
                <w:rFonts w:ascii="Times New Roman" w:hAnsi="Times New Roman"/>
              </w:rPr>
              <w:t>2019</w:t>
            </w:r>
          </w:p>
        </w:tc>
        <w:tc>
          <w:tcPr>
            <w:tcW w:type="dxa" w:w="836"/>
            <w:tcBorders>
              <w:top w:color="000000" w:sz="4" w:val="single"/>
              <w:left w:color="000000" w:sz="4" w:val="single"/>
              <w:bottom w:color="000000" w:sz="4" w:val="single"/>
              <w:right w:color="000000" w:sz="4" w:val="single"/>
            </w:tcBorders>
            <w:textDirection w:val="btLr"/>
          </w:tcPr>
          <w:p w14:paraId="C3000000">
            <w:pPr>
              <w:pStyle w:val="Style_2"/>
              <w:ind w:firstLine="0" w:left="-596" w:right="113"/>
              <w:jc w:val="right"/>
              <w:rPr>
                <w:rFonts w:ascii="Times New Roman" w:hAnsi="Times New Roman"/>
              </w:rPr>
            </w:pPr>
            <w:r>
              <w:rPr>
                <w:rFonts w:ascii="Times New Roman" w:hAnsi="Times New Roman"/>
              </w:rPr>
              <w:t>2020</w:t>
            </w:r>
          </w:p>
        </w:tc>
        <w:tc>
          <w:tcPr>
            <w:tcW w:type="dxa" w:w="836"/>
            <w:tcBorders>
              <w:top w:color="000000" w:sz="4" w:val="single"/>
              <w:left w:color="000000" w:sz="4" w:val="single"/>
              <w:bottom w:color="000000" w:sz="4" w:val="single"/>
              <w:right w:color="000000" w:sz="4" w:val="single"/>
            </w:tcBorders>
            <w:textDirection w:val="btLr"/>
          </w:tcPr>
          <w:p w14:paraId="C4000000">
            <w:pPr>
              <w:pStyle w:val="Style_2"/>
              <w:ind w:firstLine="0" w:left="-596" w:right="113"/>
              <w:jc w:val="right"/>
              <w:rPr>
                <w:rFonts w:ascii="Times New Roman" w:hAnsi="Times New Roman"/>
              </w:rPr>
            </w:pPr>
            <w:r>
              <w:rPr>
                <w:rFonts w:ascii="Times New Roman" w:hAnsi="Times New Roman"/>
              </w:rPr>
              <w:t>2021</w:t>
            </w:r>
          </w:p>
        </w:tc>
        <w:tc>
          <w:tcPr>
            <w:tcW w:type="dxa" w:w="835"/>
            <w:tcBorders>
              <w:top w:color="000000" w:sz="4" w:val="single"/>
              <w:left w:color="000000" w:sz="4" w:val="single"/>
              <w:bottom w:color="000000" w:sz="4" w:val="single"/>
              <w:right w:color="000000" w:sz="4" w:val="single"/>
            </w:tcBorders>
            <w:textDirection w:val="btLr"/>
          </w:tcPr>
          <w:p w14:paraId="C5000000">
            <w:pPr>
              <w:pStyle w:val="Style_2"/>
              <w:ind w:firstLine="0" w:left="-596" w:right="113"/>
              <w:jc w:val="right"/>
              <w:rPr>
                <w:rFonts w:ascii="Times New Roman" w:hAnsi="Times New Roman"/>
              </w:rPr>
            </w:pPr>
            <w:r>
              <w:rPr>
                <w:rFonts w:ascii="Times New Roman" w:hAnsi="Times New Roman"/>
              </w:rPr>
              <w:t>2022</w:t>
            </w:r>
          </w:p>
        </w:tc>
        <w:tc>
          <w:tcPr>
            <w:tcW w:type="dxa" w:w="975"/>
            <w:tcBorders>
              <w:top w:color="000000" w:sz="4" w:val="single"/>
              <w:left w:color="000000" w:sz="4" w:val="single"/>
              <w:bottom w:color="000000" w:sz="4" w:val="single"/>
              <w:right w:color="000000" w:sz="4" w:val="single"/>
            </w:tcBorders>
            <w:textDirection w:val="btLr"/>
          </w:tcPr>
          <w:p w14:paraId="C6000000">
            <w:pPr>
              <w:pStyle w:val="Style_2"/>
              <w:ind w:firstLine="0" w:left="113" w:right="113"/>
              <w:rPr>
                <w:rFonts w:ascii="Times New Roman" w:hAnsi="Times New Roman"/>
              </w:rPr>
            </w:pPr>
            <w:r>
              <w:rPr>
                <w:rFonts w:ascii="Times New Roman" w:hAnsi="Times New Roman"/>
              </w:rPr>
              <w:t>2023</w:t>
            </w:r>
          </w:p>
        </w:tc>
        <w:tc>
          <w:tcPr>
            <w:tcW w:type="dxa" w:w="836"/>
            <w:tcBorders>
              <w:top w:color="000000" w:sz="4" w:val="single"/>
              <w:left w:color="000000" w:sz="4" w:val="single"/>
              <w:bottom w:color="000000" w:sz="4" w:val="single"/>
              <w:right w:color="000000" w:sz="4" w:val="single"/>
            </w:tcBorders>
            <w:textDirection w:val="btLr"/>
          </w:tcPr>
          <w:p w14:paraId="C7000000">
            <w:pPr>
              <w:pStyle w:val="Style_2"/>
              <w:ind w:firstLine="0" w:left="-596" w:right="113"/>
              <w:jc w:val="right"/>
              <w:rPr>
                <w:rFonts w:ascii="Times New Roman" w:hAnsi="Times New Roman"/>
              </w:rPr>
            </w:pPr>
            <w:r>
              <w:rPr>
                <w:rFonts w:ascii="Times New Roman" w:hAnsi="Times New Roman"/>
              </w:rPr>
              <w:t>2024</w:t>
            </w:r>
          </w:p>
        </w:tc>
        <w:tc>
          <w:tcPr>
            <w:tcW w:type="dxa" w:w="835"/>
            <w:tcBorders>
              <w:top w:color="000000" w:sz="4" w:val="single"/>
              <w:left w:color="000000" w:sz="4" w:val="single"/>
              <w:bottom w:color="000000" w:sz="4" w:val="single"/>
              <w:right w:color="000000" w:sz="4" w:val="single"/>
            </w:tcBorders>
            <w:textDirection w:val="btLr"/>
          </w:tcPr>
          <w:p w14:paraId="C8000000">
            <w:pPr>
              <w:pStyle w:val="Style_2"/>
              <w:ind w:firstLine="0" w:left="-596" w:right="113"/>
              <w:jc w:val="right"/>
              <w:rPr>
                <w:rFonts w:ascii="Times New Roman" w:hAnsi="Times New Roman"/>
              </w:rPr>
            </w:pPr>
            <w:r>
              <w:rPr>
                <w:rFonts w:ascii="Times New Roman" w:hAnsi="Times New Roman"/>
              </w:rPr>
              <w:t>2025</w:t>
            </w:r>
          </w:p>
        </w:tc>
        <w:tc>
          <w:tcPr>
            <w:tcW w:type="dxa" w:w="836"/>
            <w:tcBorders>
              <w:top w:color="000000" w:sz="4" w:val="single"/>
              <w:left w:color="000000" w:sz="4" w:val="single"/>
              <w:bottom w:color="000000" w:sz="4" w:val="single"/>
              <w:right w:color="000000" w:sz="4" w:val="single"/>
            </w:tcBorders>
            <w:textDirection w:val="btLr"/>
          </w:tcPr>
          <w:p w14:paraId="C9000000">
            <w:pPr>
              <w:pStyle w:val="Style_2"/>
              <w:ind w:firstLine="0" w:left="-596" w:right="113"/>
              <w:jc w:val="right"/>
              <w:rPr>
                <w:rFonts w:ascii="Times New Roman" w:hAnsi="Times New Roman"/>
              </w:rPr>
            </w:pPr>
            <w:r>
              <w:rPr>
                <w:rFonts w:ascii="Times New Roman" w:hAnsi="Times New Roman"/>
              </w:rPr>
              <w:t>2026</w:t>
            </w:r>
          </w:p>
        </w:tc>
        <w:tc>
          <w:tcPr>
            <w:tcW w:type="dxa" w:w="835"/>
            <w:tcBorders>
              <w:top w:color="000000" w:sz="4" w:val="single"/>
              <w:left w:color="000000" w:sz="4" w:val="single"/>
              <w:bottom w:color="000000" w:sz="4" w:val="single"/>
              <w:right w:color="000000" w:sz="4" w:val="single"/>
            </w:tcBorders>
            <w:textDirection w:val="btLr"/>
          </w:tcPr>
          <w:p w14:paraId="CA000000">
            <w:pPr>
              <w:pStyle w:val="Style_2"/>
              <w:ind w:firstLine="0" w:left="-596" w:right="113"/>
              <w:jc w:val="right"/>
              <w:rPr>
                <w:rFonts w:ascii="Times New Roman" w:hAnsi="Times New Roman"/>
              </w:rPr>
            </w:pPr>
            <w:r>
              <w:rPr>
                <w:rFonts w:ascii="Times New Roman" w:hAnsi="Times New Roman"/>
              </w:rPr>
              <w:t>2027</w:t>
            </w:r>
          </w:p>
        </w:tc>
        <w:tc>
          <w:tcPr>
            <w:tcW w:type="dxa" w:w="836"/>
            <w:tcBorders>
              <w:top w:color="000000" w:sz="4" w:val="single"/>
              <w:left w:color="000000" w:sz="4" w:val="single"/>
              <w:bottom w:color="000000" w:sz="4" w:val="single"/>
              <w:right w:color="000000" w:sz="4" w:val="single"/>
            </w:tcBorders>
            <w:textDirection w:val="btLr"/>
          </w:tcPr>
          <w:p w14:paraId="CB000000">
            <w:pPr>
              <w:pStyle w:val="Style_2"/>
              <w:ind w:firstLine="0" w:left="-596" w:right="113"/>
              <w:jc w:val="right"/>
              <w:rPr>
                <w:rFonts w:ascii="Times New Roman" w:hAnsi="Times New Roman"/>
              </w:rPr>
            </w:pPr>
            <w:r>
              <w:rPr>
                <w:rFonts w:ascii="Times New Roman" w:hAnsi="Times New Roman"/>
              </w:rPr>
              <w:t>2028</w:t>
            </w:r>
          </w:p>
        </w:tc>
        <w:tc>
          <w:tcPr>
            <w:tcW w:type="dxa" w:w="975"/>
            <w:tcBorders>
              <w:top w:color="000000" w:sz="4" w:val="single"/>
              <w:left w:color="000000" w:sz="4" w:val="single"/>
              <w:bottom w:color="000000" w:sz="4" w:val="single"/>
              <w:right w:color="000000" w:sz="4" w:val="single"/>
            </w:tcBorders>
            <w:textDirection w:val="btLr"/>
          </w:tcPr>
          <w:p w14:paraId="CC000000">
            <w:pPr>
              <w:pStyle w:val="Style_2"/>
              <w:ind w:firstLine="0" w:left="113" w:right="113"/>
              <w:rPr>
                <w:rFonts w:ascii="Times New Roman" w:hAnsi="Times New Roman"/>
              </w:rPr>
            </w:pPr>
            <w:r>
              <w:rPr>
                <w:rFonts w:ascii="Times New Roman" w:hAnsi="Times New Roman"/>
              </w:rPr>
              <w:t>2029</w:t>
            </w:r>
          </w:p>
        </w:tc>
        <w:tc>
          <w:tcPr>
            <w:tcW w:type="dxa" w:w="835"/>
            <w:tcBorders>
              <w:top w:color="000000" w:sz="4" w:val="single"/>
              <w:left w:color="000000" w:sz="4" w:val="single"/>
              <w:bottom w:color="000000" w:sz="4" w:val="single"/>
              <w:right w:color="000000" w:sz="4" w:val="single"/>
            </w:tcBorders>
            <w:textDirection w:val="btLr"/>
          </w:tcPr>
          <w:p w14:paraId="CD000000">
            <w:pPr>
              <w:pStyle w:val="Style_2"/>
              <w:ind w:firstLine="0" w:left="-596" w:right="113"/>
              <w:jc w:val="right"/>
              <w:rPr>
                <w:rFonts w:ascii="Times New Roman" w:hAnsi="Times New Roman"/>
              </w:rPr>
            </w:pPr>
            <w:r>
              <w:rPr>
                <w:rFonts w:ascii="Times New Roman" w:hAnsi="Times New Roman"/>
              </w:rPr>
              <w:t>2030</w:t>
            </w:r>
          </w:p>
        </w:tc>
      </w:tr>
    </w:tbl>
    <w:p w14:paraId="CE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72"/>
        <w:gridCol w:w="1674"/>
        <w:gridCol w:w="1310"/>
        <w:gridCol w:w="862"/>
        <w:gridCol w:w="898"/>
        <w:gridCol w:w="862"/>
        <w:gridCol w:w="862"/>
        <w:gridCol w:w="862"/>
        <w:gridCol w:w="862"/>
        <w:gridCol w:w="862"/>
        <w:gridCol w:w="862"/>
        <w:gridCol w:w="862"/>
        <w:gridCol w:w="862"/>
        <w:gridCol w:w="862"/>
        <w:gridCol w:w="862"/>
      </w:tblGrid>
      <w:tr>
        <w:tc>
          <w:tcPr>
            <w:tcW w:type="dxa" w:w="2372"/>
            <w:tcBorders>
              <w:top w:color="000000" w:sz="4" w:val="single"/>
              <w:left w:color="000000" w:sz="4" w:val="single"/>
              <w:bottom w:color="000000" w:sz="4" w:val="single"/>
              <w:right w:color="000000" w:sz="4" w:val="single"/>
            </w:tcBorders>
          </w:tcPr>
          <w:p w14:paraId="CF000000">
            <w:pPr>
              <w:pStyle w:val="Style_2"/>
              <w:ind/>
              <w:jc w:val="center"/>
              <w:rPr>
                <w:rFonts w:ascii="Times New Roman" w:hAnsi="Times New Roman"/>
              </w:rPr>
            </w:pPr>
            <w:r>
              <w:rPr>
                <w:rFonts w:ascii="Times New Roman" w:hAnsi="Times New Roman"/>
              </w:rPr>
              <w:t>1</w:t>
            </w:r>
          </w:p>
        </w:tc>
        <w:tc>
          <w:tcPr>
            <w:tcW w:type="dxa" w:w="1674"/>
            <w:tcBorders>
              <w:top w:color="000000" w:sz="4" w:val="single"/>
              <w:left w:color="000000" w:sz="4" w:val="single"/>
              <w:bottom w:color="000000" w:sz="4" w:val="single"/>
              <w:right w:color="000000" w:sz="4" w:val="single"/>
            </w:tcBorders>
          </w:tcPr>
          <w:p w14:paraId="D0000000">
            <w:pPr>
              <w:pStyle w:val="Style_2"/>
              <w:ind/>
              <w:jc w:val="center"/>
              <w:rPr>
                <w:rFonts w:ascii="Times New Roman" w:hAnsi="Times New Roman"/>
              </w:rPr>
            </w:pPr>
            <w:r>
              <w:rPr>
                <w:rFonts w:ascii="Times New Roman" w:hAnsi="Times New Roman"/>
              </w:rPr>
              <w:t>2</w:t>
            </w:r>
          </w:p>
        </w:tc>
        <w:tc>
          <w:tcPr>
            <w:tcW w:type="dxa" w:w="1310"/>
            <w:tcBorders>
              <w:top w:color="000000" w:sz="4" w:val="single"/>
              <w:left w:color="000000" w:sz="4" w:val="single"/>
              <w:bottom w:color="000000" w:sz="4" w:val="single"/>
              <w:right w:color="000000" w:sz="4" w:val="single"/>
            </w:tcBorders>
          </w:tcPr>
          <w:p w14:paraId="D1000000">
            <w:pPr>
              <w:pStyle w:val="Style_2"/>
              <w:ind/>
              <w:jc w:val="center"/>
              <w:rPr>
                <w:rFonts w:ascii="Times New Roman" w:hAnsi="Times New Roman"/>
              </w:rPr>
            </w:pPr>
            <w:r>
              <w:rPr>
                <w:rFonts w:ascii="Times New Roman" w:hAnsi="Times New Roman"/>
              </w:rPr>
              <w:t>3</w:t>
            </w:r>
          </w:p>
        </w:tc>
        <w:tc>
          <w:tcPr>
            <w:tcW w:type="dxa" w:w="862"/>
            <w:tcBorders>
              <w:top w:color="000000" w:sz="4" w:val="single"/>
              <w:left w:color="000000" w:sz="4" w:val="single"/>
              <w:bottom w:color="000000" w:sz="4" w:val="single"/>
              <w:right w:color="000000" w:sz="4" w:val="single"/>
            </w:tcBorders>
          </w:tcPr>
          <w:p w14:paraId="D2000000">
            <w:pPr>
              <w:pStyle w:val="Style_2"/>
              <w:ind/>
              <w:jc w:val="center"/>
              <w:rPr>
                <w:rFonts w:ascii="Times New Roman" w:hAnsi="Times New Roman"/>
              </w:rPr>
            </w:pPr>
            <w:r>
              <w:rPr>
                <w:rFonts w:ascii="Times New Roman" w:hAnsi="Times New Roman"/>
              </w:rPr>
              <w:t>4</w:t>
            </w:r>
          </w:p>
        </w:tc>
        <w:tc>
          <w:tcPr>
            <w:tcW w:type="dxa" w:w="898"/>
            <w:tcBorders>
              <w:top w:color="000000" w:sz="4" w:val="single"/>
              <w:left w:color="000000" w:sz="4" w:val="single"/>
              <w:bottom w:color="000000" w:sz="4" w:val="single"/>
              <w:right w:color="000000" w:sz="4" w:val="single"/>
            </w:tcBorders>
          </w:tcPr>
          <w:p w14:paraId="D3000000">
            <w:pPr>
              <w:pStyle w:val="Style_2"/>
              <w:ind/>
              <w:jc w:val="center"/>
              <w:rPr>
                <w:rFonts w:ascii="Times New Roman" w:hAnsi="Times New Roman"/>
              </w:rPr>
            </w:pPr>
            <w:r>
              <w:rPr>
                <w:rFonts w:ascii="Times New Roman" w:hAnsi="Times New Roman"/>
              </w:rPr>
              <w:t>5</w:t>
            </w:r>
          </w:p>
        </w:tc>
        <w:tc>
          <w:tcPr>
            <w:tcW w:type="dxa" w:w="862"/>
            <w:tcBorders>
              <w:top w:color="000000" w:sz="4" w:val="single"/>
              <w:left w:color="000000" w:sz="4" w:val="single"/>
              <w:bottom w:color="000000" w:sz="4" w:val="single"/>
              <w:right w:color="000000" w:sz="4" w:val="single"/>
            </w:tcBorders>
          </w:tcPr>
          <w:p w14:paraId="D4000000">
            <w:pPr>
              <w:pStyle w:val="Style_2"/>
              <w:ind/>
              <w:jc w:val="center"/>
              <w:rPr>
                <w:rFonts w:ascii="Times New Roman" w:hAnsi="Times New Roman"/>
              </w:rPr>
            </w:pPr>
            <w:r>
              <w:rPr>
                <w:rFonts w:ascii="Times New Roman" w:hAnsi="Times New Roman"/>
              </w:rPr>
              <w:t>6</w:t>
            </w:r>
          </w:p>
        </w:tc>
        <w:tc>
          <w:tcPr>
            <w:tcW w:type="dxa" w:w="862"/>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rPr>
            </w:pPr>
            <w:r>
              <w:rPr>
                <w:rFonts w:ascii="Times New Roman" w:hAnsi="Times New Roman"/>
              </w:rPr>
              <w:t>7</w:t>
            </w:r>
          </w:p>
        </w:tc>
        <w:tc>
          <w:tcPr>
            <w:tcW w:type="dxa" w:w="862"/>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rPr>
            </w:pPr>
            <w:r>
              <w:rPr>
                <w:rFonts w:ascii="Times New Roman" w:hAnsi="Times New Roman"/>
              </w:rPr>
              <w:t>8</w:t>
            </w:r>
          </w:p>
        </w:tc>
        <w:tc>
          <w:tcPr>
            <w:tcW w:type="dxa" w:w="862"/>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rPr>
            </w:pPr>
            <w:r>
              <w:rPr>
                <w:rFonts w:ascii="Times New Roman" w:hAnsi="Times New Roman"/>
              </w:rPr>
              <w:t>9</w:t>
            </w:r>
          </w:p>
        </w:tc>
        <w:tc>
          <w:tcPr>
            <w:tcW w:type="dxa" w:w="862"/>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rPr>
            </w:pPr>
            <w:r>
              <w:rPr>
                <w:rFonts w:ascii="Times New Roman" w:hAnsi="Times New Roman"/>
              </w:rPr>
              <w:t>10</w:t>
            </w:r>
          </w:p>
        </w:tc>
        <w:tc>
          <w:tcPr>
            <w:tcW w:type="dxa" w:w="862"/>
            <w:tcBorders>
              <w:top w:color="000000" w:sz="4" w:val="single"/>
              <w:left w:color="000000" w:sz="4" w:val="single"/>
              <w:bottom w:color="000000" w:sz="4" w:val="single"/>
              <w:right w:color="000000" w:sz="4" w:val="single"/>
            </w:tcBorders>
          </w:tcPr>
          <w:p w14:paraId="D9000000">
            <w:pPr>
              <w:pStyle w:val="Style_2"/>
              <w:ind/>
              <w:jc w:val="center"/>
              <w:rPr>
                <w:rFonts w:ascii="Times New Roman" w:hAnsi="Times New Roman"/>
              </w:rPr>
            </w:pPr>
            <w:r>
              <w:rPr>
                <w:rFonts w:ascii="Times New Roman" w:hAnsi="Times New Roman"/>
              </w:rPr>
              <w:t>11</w:t>
            </w:r>
          </w:p>
        </w:tc>
        <w:tc>
          <w:tcPr>
            <w:tcW w:type="dxa" w:w="862"/>
            <w:tcBorders>
              <w:top w:color="000000" w:sz="4" w:val="single"/>
              <w:left w:color="000000" w:sz="4" w:val="single"/>
              <w:bottom w:color="000000" w:sz="4" w:val="single"/>
              <w:right w:color="000000" w:sz="4" w:val="single"/>
            </w:tcBorders>
          </w:tcPr>
          <w:p w14:paraId="DA000000">
            <w:pPr>
              <w:pStyle w:val="Style_2"/>
              <w:ind/>
              <w:jc w:val="center"/>
              <w:rPr>
                <w:rFonts w:ascii="Times New Roman" w:hAnsi="Times New Roman"/>
              </w:rPr>
            </w:pPr>
            <w:r>
              <w:rPr>
                <w:rFonts w:ascii="Times New Roman" w:hAnsi="Times New Roman"/>
              </w:rPr>
              <w:t>12</w:t>
            </w:r>
          </w:p>
        </w:tc>
        <w:tc>
          <w:tcPr>
            <w:tcW w:type="dxa" w:w="862"/>
            <w:tcBorders>
              <w:top w:color="000000" w:sz="4" w:val="single"/>
              <w:left w:color="000000" w:sz="4" w:val="single"/>
              <w:bottom w:color="000000" w:sz="4" w:val="single"/>
              <w:right w:color="000000" w:sz="4" w:val="single"/>
            </w:tcBorders>
          </w:tcPr>
          <w:p w14:paraId="DB000000">
            <w:pPr>
              <w:pStyle w:val="Style_2"/>
              <w:ind/>
              <w:jc w:val="center"/>
              <w:rPr>
                <w:rFonts w:ascii="Times New Roman" w:hAnsi="Times New Roman"/>
              </w:rPr>
            </w:pPr>
            <w:r>
              <w:rPr>
                <w:rFonts w:ascii="Times New Roman" w:hAnsi="Times New Roman"/>
              </w:rPr>
              <w:t>13</w:t>
            </w:r>
          </w:p>
        </w:tc>
        <w:tc>
          <w:tcPr>
            <w:tcW w:type="dxa" w:w="862"/>
            <w:tcBorders>
              <w:top w:color="000000" w:sz="4" w:val="single"/>
              <w:left w:color="000000" w:sz="4" w:val="single"/>
              <w:bottom w:color="000000" w:sz="4" w:val="single"/>
              <w:right w:color="000000" w:sz="4" w:val="single"/>
            </w:tcBorders>
          </w:tcPr>
          <w:p w14:paraId="DC000000">
            <w:pPr>
              <w:pStyle w:val="Style_2"/>
              <w:ind/>
              <w:jc w:val="center"/>
              <w:rPr>
                <w:rFonts w:ascii="Times New Roman" w:hAnsi="Times New Roman"/>
              </w:rPr>
            </w:pPr>
            <w:r>
              <w:rPr>
                <w:rFonts w:ascii="Times New Roman" w:hAnsi="Times New Roman"/>
              </w:rPr>
              <w:t>14</w:t>
            </w:r>
          </w:p>
        </w:tc>
        <w:tc>
          <w:tcPr>
            <w:tcW w:type="dxa" w:w="862"/>
            <w:tcBorders>
              <w:top w:color="000000" w:sz="4" w:val="single"/>
              <w:left w:color="000000" w:sz="4" w:val="single"/>
              <w:bottom w:color="000000" w:sz="4" w:val="single"/>
              <w:right w:color="000000" w:sz="4" w:val="single"/>
            </w:tcBorders>
          </w:tcPr>
          <w:p w14:paraId="DD000000">
            <w:pPr>
              <w:pStyle w:val="Style_2"/>
              <w:ind/>
              <w:jc w:val="center"/>
              <w:rPr>
                <w:rFonts w:ascii="Times New Roman" w:hAnsi="Times New Roman"/>
              </w:rPr>
            </w:pPr>
            <w:r>
              <w:rPr>
                <w:rFonts w:ascii="Times New Roman" w:hAnsi="Times New Roman"/>
              </w:rPr>
              <w:t>15</w:t>
            </w:r>
          </w:p>
        </w:tc>
      </w:tr>
      <w:tr>
        <w:tc>
          <w:tcPr>
            <w:tcW w:type="dxa" w:w="2372"/>
            <w:vMerge w:val="restart"/>
            <w:tcBorders>
              <w:top w:color="000000" w:sz="4" w:val="single"/>
              <w:left w:color="000000" w:sz="4" w:val="single"/>
              <w:bottom w:color="000000" w:sz="4" w:val="single"/>
              <w:right w:color="000000" w:sz="4" w:val="single"/>
            </w:tcBorders>
          </w:tcPr>
          <w:p w14:paraId="DE000000">
            <w:pPr>
              <w:pStyle w:val="Style_2"/>
              <w:rPr>
                <w:rFonts w:ascii="Times New Roman" w:hAnsi="Times New Roman"/>
              </w:rPr>
            </w:pPr>
            <w:r>
              <w:rPr>
                <w:rFonts w:ascii="Times New Roman" w:hAnsi="Times New Roman"/>
              </w:rPr>
              <w:t>Муниципальная программа «Социальная поддержка граждан»</w:t>
            </w:r>
          </w:p>
        </w:tc>
        <w:tc>
          <w:tcPr>
            <w:tcW w:type="dxa" w:w="1674"/>
            <w:tcBorders>
              <w:top w:color="000000" w:sz="4" w:val="single"/>
              <w:left w:color="000000" w:sz="4" w:val="single"/>
              <w:bottom w:color="000000" w:sz="4" w:val="single"/>
              <w:right w:color="000000" w:sz="4" w:val="single"/>
            </w:tcBorders>
          </w:tcPr>
          <w:p w14:paraId="DF000000">
            <w:r>
              <w:t xml:space="preserve">всего </w:t>
            </w:r>
          </w:p>
        </w:tc>
        <w:tc>
          <w:tcPr>
            <w:tcW w:type="dxa" w:w="1310"/>
            <w:tcBorders>
              <w:top w:color="000000" w:sz="4" w:val="single"/>
              <w:left w:color="000000" w:sz="4" w:val="single"/>
              <w:bottom w:color="000000" w:sz="4" w:val="single"/>
              <w:right w:color="000000" w:sz="4" w:val="single"/>
            </w:tcBorders>
          </w:tcPr>
          <w:p w14:paraId="E0000000">
            <w:pPr>
              <w:ind w:firstLine="0" w:left="-57" w:right="-57"/>
              <w:jc w:val="center"/>
              <w:rPr>
                <w:spacing w:val="-10"/>
              </w:rPr>
            </w:pPr>
            <w:r>
              <w:rPr>
                <w:spacing w:val="-10"/>
              </w:rPr>
              <w:t>4228,7</w:t>
            </w:r>
          </w:p>
        </w:tc>
        <w:tc>
          <w:tcPr>
            <w:tcW w:type="dxa" w:w="862"/>
            <w:tcBorders>
              <w:top w:color="000000" w:sz="4" w:val="single"/>
              <w:left w:color="000000" w:sz="4" w:val="single"/>
              <w:bottom w:color="000000" w:sz="4" w:val="single"/>
              <w:right w:color="000000" w:sz="4" w:val="single"/>
            </w:tcBorders>
          </w:tcPr>
          <w:p w14:paraId="E1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E2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E3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E4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5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E6000000">
            <w:pPr>
              <w:ind w:firstLine="0" w:left="-57" w:right="-57"/>
              <w:jc w:val="center"/>
              <w:rPr>
                <w:spacing w:val="-10"/>
              </w:rPr>
            </w:pPr>
            <w:r>
              <w:rPr>
                <w:spacing w:val="-10"/>
              </w:rPr>
              <w:t>462,0</w:t>
            </w:r>
          </w:p>
        </w:tc>
        <w:tc>
          <w:tcPr>
            <w:tcW w:type="dxa" w:w="862"/>
            <w:tcBorders>
              <w:top w:color="000000" w:sz="4" w:val="single"/>
              <w:left w:color="000000" w:sz="4" w:val="single"/>
              <w:bottom w:color="000000" w:sz="4" w:val="single"/>
              <w:right w:color="000000" w:sz="4" w:val="single"/>
            </w:tcBorders>
          </w:tcPr>
          <w:p w14:paraId="E7000000">
            <w:pPr>
              <w:ind w:firstLine="0" w:left="-57" w:right="-57"/>
              <w:jc w:val="center"/>
              <w:rPr>
                <w:spacing w:val="-10"/>
              </w:rPr>
            </w:pPr>
            <w:r>
              <w:rPr>
                <w:spacing w:val="-10"/>
              </w:rPr>
              <w:t>481,0</w:t>
            </w:r>
          </w:p>
        </w:tc>
        <w:tc>
          <w:tcPr>
            <w:tcW w:type="dxa" w:w="862"/>
            <w:tcBorders>
              <w:top w:color="000000" w:sz="4" w:val="single"/>
              <w:left w:color="000000" w:sz="4" w:val="single"/>
              <w:bottom w:color="000000" w:sz="4" w:val="single"/>
              <w:right w:color="000000" w:sz="4" w:val="single"/>
            </w:tcBorders>
          </w:tcPr>
          <w:p w14:paraId="E8000000">
            <w:pPr>
              <w:ind w:firstLine="0" w:left="-57" w:right="-57"/>
              <w:jc w:val="center"/>
              <w:rPr>
                <w:spacing w:val="-10"/>
              </w:rPr>
            </w:pPr>
            <w:r>
              <w:rPr>
                <w:spacing w:val="-10"/>
              </w:rPr>
              <w:t>500,3</w:t>
            </w:r>
          </w:p>
        </w:tc>
        <w:tc>
          <w:tcPr>
            <w:tcW w:type="dxa" w:w="862"/>
            <w:tcBorders>
              <w:top w:color="000000" w:sz="4" w:val="single"/>
              <w:left w:color="000000" w:sz="4" w:val="single"/>
              <w:bottom w:color="000000" w:sz="4" w:val="single"/>
              <w:right w:color="000000" w:sz="4" w:val="single"/>
            </w:tcBorders>
          </w:tcPr>
          <w:p w14:paraId="E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A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B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C000000">
            <w:pPr>
              <w:ind w:firstLine="0" w:left="-57" w:right="-57"/>
              <w:jc w:val="center"/>
              <w:rPr>
                <w:spacing w:val="-10"/>
              </w:rPr>
            </w:pPr>
            <w:r>
              <w:rPr>
                <w:spacing w:val="-10"/>
              </w:rPr>
              <w:t>284,0</w:t>
            </w:r>
          </w:p>
        </w:tc>
      </w:tr>
      <w:t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ED000000">
            <w:r>
              <w:t>местный бюджет</w:t>
            </w:r>
          </w:p>
        </w:tc>
        <w:tc>
          <w:tcPr>
            <w:tcW w:type="dxa" w:w="1310"/>
            <w:tcBorders>
              <w:top w:color="000000" w:sz="4" w:val="single"/>
              <w:left w:color="000000" w:sz="4" w:val="single"/>
              <w:bottom w:color="000000" w:sz="4" w:val="single"/>
              <w:right w:color="000000" w:sz="4" w:val="single"/>
            </w:tcBorders>
          </w:tcPr>
          <w:p w14:paraId="EE000000">
            <w:pPr>
              <w:ind/>
              <w:jc w:val="center"/>
            </w:pPr>
            <w:r>
              <w:rPr>
                <w:spacing w:val="-10"/>
              </w:rPr>
              <w:t>4228,7</w:t>
            </w:r>
          </w:p>
        </w:tc>
        <w:tc>
          <w:tcPr>
            <w:tcW w:type="dxa" w:w="862"/>
            <w:tcBorders>
              <w:top w:color="000000" w:sz="4" w:val="single"/>
              <w:left w:color="000000" w:sz="4" w:val="single"/>
              <w:bottom w:color="000000" w:sz="4" w:val="single"/>
              <w:right w:color="000000" w:sz="4" w:val="single"/>
            </w:tcBorders>
          </w:tcPr>
          <w:p w14:paraId="EF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0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F1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F2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3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F4000000">
            <w:pPr>
              <w:ind/>
              <w:jc w:val="center"/>
            </w:pPr>
            <w:r>
              <w:rPr>
                <w:spacing w:val="-10"/>
              </w:rPr>
              <w:t>462,0</w:t>
            </w:r>
          </w:p>
        </w:tc>
        <w:tc>
          <w:tcPr>
            <w:tcW w:type="dxa" w:w="862"/>
            <w:tcBorders>
              <w:top w:color="000000" w:sz="4" w:val="single"/>
              <w:left w:color="000000" w:sz="4" w:val="single"/>
              <w:bottom w:color="000000" w:sz="4" w:val="single"/>
              <w:right w:color="000000" w:sz="4" w:val="single"/>
            </w:tcBorders>
          </w:tcPr>
          <w:p w14:paraId="F5000000">
            <w:pPr>
              <w:ind w:firstLine="0" w:left="-57" w:right="-57"/>
              <w:jc w:val="center"/>
              <w:rPr>
                <w:spacing w:val="-10"/>
              </w:rPr>
            </w:pPr>
            <w:r>
              <w:rPr>
                <w:spacing w:val="-10"/>
              </w:rPr>
              <w:t>481,0</w:t>
            </w:r>
          </w:p>
        </w:tc>
        <w:tc>
          <w:tcPr>
            <w:tcW w:type="dxa" w:w="862"/>
            <w:tcBorders>
              <w:top w:color="000000" w:sz="4" w:val="single"/>
              <w:left w:color="000000" w:sz="4" w:val="single"/>
              <w:bottom w:color="000000" w:sz="4" w:val="single"/>
              <w:right w:color="000000" w:sz="4" w:val="single"/>
            </w:tcBorders>
          </w:tcPr>
          <w:p w14:paraId="F6000000">
            <w:pPr>
              <w:ind w:firstLine="0" w:left="-57" w:right="-57"/>
              <w:jc w:val="center"/>
              <w:rPr>
                <w:spacing w:val="-10"/>
              </w:rPr>
            </w:pPr>
            <w:r>
              <w:rPr>
                <w:spacing w:val="-10"/>
              </w:rPr>
              <w:t>500,3</w:t>
            </w:r>
          </w:p>
        </w:tc>
        <w:tc>
          <w:tcPr>
            <w:tcW w:type="dxa" w:w="862"/>
            <w:tcBorders>
              <w:top w:color="000000" w:sz="4" w:val="single"/>
              <w:left w:color="000000" w:sz="4" w:val="single"/>
              <w:bottom w:color="000000" w:sz="4" w:val="single"/>
              <w:right w:color="000000" w:sz="4" w:val="single"/>
            </w:tcBorders>
          </w:tcPr>
          <w:p w14:paraId="F7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8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A000000">
            <w:pPr>
              <w:ind w:firstLine="0" w:left="-57" w:right="-57"/>
              <w:jc w:val="center"/>
              <w:rPr>
                <w:spacing w:val="-10"/>
              </w:rPr>
            </w:pPr>
            <w:r>
              <w:rPr>
                <w:spacing w:val="-10"/>
              </w:rPr>
              <w:t>284,0</w:t>
            </w:r>
          </w:p>
        </w:tc>
      </w:tr>
      <w:tr>
        <w:trPr>
          <w:trHeight w:hRule="atLeast" w:val="240"/>
        </w:trPr>
        <w:tc>
          <w:tcPr>
            <w:tcW w:type="dxa" w:w="2372"/>
            <w:vMerge w:val="restart"/>
            <w:tcBorders>
              <w:top w:color="000000" w:sz="4" w:val="single"/>
              <w:left w:color="000000" w:sz="4" w:val="single"/>
              <w:bottom w:color="000000" w:sz="4" w:val="single"/>
              <w:right w:color="000000" w:sz="4" w:val="single"/>
            </w:tcBorders>
          </w:tcPr>
          <w:p w14:paraId="FB000000">
            <w:pPr>
              <w:pStyle w:val="Style_2"/>
              <w:rPr>
                <w:rFonts w:ascii="Times New Roman" w:hAnsi="Times New Roman"/>
              </w:rPr>
            </w:pPr>
            <w:r>
              <w:rPr>
                <w:rFonts w:ascii="Times New Roman" w:hAnsi="Times New Roman"/>
              </w:rPr>
              <w:t>Подпрограмма 1. «Социальная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Pr>
          <w:p w14:paraId="FC000000">
            <w:r>
              <w:t xml:space="preserve">всего </w:t>
            </w:r>
          </w:p>
        </w:tc>
        <w:tc>
          <w:tcPr>
            <w:tcW w:type="dxa" w:w="1310"/>
            <w:tcBorders>
              <w:top w:color="000000" w:sz="4" w:val="single"/>
              <w:left w:color="000000" w:sz="4" w:val="single"/>
              <w:bottom w:color="000000" w:sz="4" w:val="single"/>
              <w:right w:color="000000" w:sz="4" w:val="single"/>
            </w:tcBorders>
          </w:tcPr>
          <w:p w14:paraId="FD000000">
            <w:pPr>
              <w:ind w:firstLine="0" w:left="-57" w:right="-57"/>
              <w:jc w:val="center"/>
              <w:rPr>
                <w:spacing w:val="-10"/>
              </w:rPr>
            </w:pPr>
            <w:r>
              <w:rPr>
                <w:spacing w:val="-10"/>
              </w:rPr>
              <w:t>4228,7</w:t>
            </w:r>
          </w:p>
        </w:tc>
        <w:tc>
          <w:tcPr>
            <w:tcW w:type="dxa" w:w="862"/>
            <w:tcBorders>
              <w:top w:color="000000" w:sz="4" w:val="single"/>
              <w:left w:color="000000" w:sz="4" w:val="single"/>
              <w:bottom w:color="000000" w:sz="4" w:val="single"/>
              <w:right w:color="000000" w:sz="4" w:val="single"/>
            </w:tcBorders>
          </w:tcPr>
          <w:p w14:paraId="FE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F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0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01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2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03010000">
            <w:pPr>
              <w:ind/>
              <w:jc w:val="center"/>
            </w:pPr>
            <w:r>
              <w:rPr>
                <w:spacing w:val="-10"/>
              </w:rPr>
              <w:t>462,0</w:t>
            </w:r>
          </w:p>
        </w:tc>
        <w:tc>
          <w:tcPr>
            <w:tcW w:type="dxa" w:w="862"/>
            <w:tcBorders>
              <w:top w:color="000000" w:sz="4" w:val="single"/>
              <w:left w:color="000000" w:sz="4" w:val="single"/>
              <w:bottom w:color="000000" w:sz="4" w:val="single"/>
              <w:right w:color="000000" w:sz="4" w:val="single"/>
            </w:tcBorders>
          </w:tcPr>
          <w:p w14:paraId="04010000">
            <w:pPr>
              <w:ind w:firstLine="0" w:left="-57" w:right="-57"/>
              <w:jc w:val="center"/>
              <w:rPr>
                <w:spacing w:val="-10"/>
              </w:rPr>
            </w:pPr>
            <w:r>
              <w:rPr>
                <w:spacing w:val="-10"/>
              </w:rPr>
              <w:t>481,0</w:t>
            </w:r>
          </w:p>
        </w:tc>
        <w:tc>
          <w:tcPr>
            <w:tcW w:type="dxa" w:w="862"/>
            <w:tcBorders>
              <w:top w:color="000000" w:sz="4" w:val="single"/>
              <w:left w:color="000000" w:sz="4" w:val="single"/>
              <w:bottom w:color="000000" w:sz="4" w:val="single"/>
              <w:right w:color="000000" w:sz="4" w:val="single"/>
            </w:tcBorders>
          </w:tcPr>
          <w:p w14:paraId="05010000">
            <w:pPr>
              <w:ind w:firstLine="0" w:left="-57" w:right="-57"/>
              <w:jc w:val="center"/>
              <w:rPr>
                <w:spacing w:val="-10"/>
              </w:rPr>
            </w:pPr>
            <w:r>
              <w:rPr>
                <w:spacing w:val="-10"/>
              </w:rPr>
              <w:t>500,3</w:t>
            </w:r>
          </w:p>
        </w:tc>
        <w:tc>
          <w:tcPr>
            <w:tcW w:type="dxa" w:w="862"/>
            <w:tcBorders>
              <w:top w:color="000000" w:sz="4" w:val="single"/>
              <w:left w:color="000000" w:sz="4" w:val="single"/>
              <w:bottom w:color="000000" w:sz="4" w:val="single"/>
              <w:right w:color="000000" w:sz="4" w:val="single"/>
            </w:tcBorders>
          </w:tcPr>
          <w:p w14:paraId="06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9010000">
            <w:pPr>
              <w:ind w:firstLine="0" w:left="-57" w:right="-57"/>
              <w:jc w:val="center"/>
              <w:rPr>
                <w:spacing w:val="-10"/>
              </w:rPr>
            </w:pPr>
            <w:r>
              <w:rPr>
                <w:spacing w:val="-10"/>
              </w:rPr>
              <w:t>284,0</w:t>
            </w:r>
          </w:p>
        </w:tc>
      </w:tr>
      <w:tr>
        <w:trPr>
          <w:trHeight w:hRule="atLeast" w:val="870"/>
        </w:trP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0A010000">
            <w:r>
              <w:t>местный бюджет</w:t>
            </w:r>
          </w:p>
        </w:tc>
        <w:tc>
          <w:tcPr>
            <w:tcW w:type="dxa" w:w="1310"/>
            <w:tcBorders>
              <w:top w:color="000000" w:sz="4" w:val="single"/>
              <w:left w:color="000000" w:sz="4" w:val="single"/>
              <w:bottom w:color="000000" w:sz="4" w:val="single"/>
              <w:right w:color="000000" w:sz="4" w:val="single"/>
            </w:tcBorders>
          </w:tcPr>
          <w:p w14:paraId="0B010000">
            <w:pPr>
              <w:ind w:firstLine="0" w:left="-57" w:right="-57"/>
              <w:jc w:val="center"/>
              <w:rPr>
                <w:spacing w:val="-10"/>
              </w:rPr>
            </w:pPr>
            <w:r>
              <w:rPr>
                <w:spacing w:val="-10"/>
              </w:rPr>
              <w:t>4228,7</w:t>
            </w:r>
          </w:p>
        </w:tc>
        <w:tc>
          <w:tcPr>
            <w:tcW w:type="dxa" w:w="862"/>
            <w:tcBorders>
              <w:top w:color="000000" w:sz="4" w:val="single"/>
              <w:left w:color="000000" w:sz="4" w:val="single"/>
              <w:bottom w:color="000000" w:sz="4" w:val="single"/>
              <w:right w:color="000000" w:sz="4" w:val="single"/>
            </w:tcBorders>
          </w:tcPr>
          <w:p w14:paraId="0C01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0D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E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0F010000">
            <w:pPr>
              <w:ind w:firstLine="0" w:left="-57" w:right="-57"/>
              <w:jc w:val="center"/>
              <w:rPr>
                <w:spacing w:val="-10"/>
              </w:rPr>
            </w:pPr>
            <w:r>
              <w:rPr>
                <w:spacing w:val="-10"/>
              </w:rPr>
              <w:t>415,5</w:t>
            </w:r>
          </w:p>
          <w:p w14:paraId="10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1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12010000">
            <w:pPr>
              <w:ind w:firstLine="0" w:left="-57" w:right="-57"/>
              <w:jc w:val="center"/>
              <w:rPr>
                <w:spacing w:val="-10"/>
              </w:rPr>
            </w:pPr>
            <w:r>
              <w:rPr>
                <w:spacing w:val="-10"/>
              </w:rPr>
              <w:t>462,0</w:t>
            </w:r>
          </w:p>
        </w:tc>
        <w:tc>
          <w:tcPr>
            <w:tcW w:type="dxa" w:w="862"/>
            <w:tcBorders>
              <w:top w:color="000000" w:sz="4" w:val="single"/>
              <w:left w:color="000000" w:sz="4" w:val="single"/>
              <w:bottom w:color="000000" w:sz="4" w:val="single"/>
              <w:right w:color="000000" w:sz="4" w:val="single"/>
            </w:tcBorders>
          </w:tcPr>
          <w:p w14:paraId="13010000">
            <w:pPr>
              <w:ind w:firstLine="0" w:left="-57" w:right="-57"/>
              <w:jc w:val="center"/>
              <w:rPr>
                <w:spacing w:val="-10"/>
              </w:rPr>
            </w:pPr>
            <w:r>
              <w:rPr>
                <w:spacing w:val="-10"/>
              </w:rPr>
              <w:t>481,0</w:t>
            </w:r>
          </w:p>
        </w:tc>
        <w:tc>
          <w:tcPr>
            <w:tcW w:type="dxa" w:w="862"/>
            <w:tcBorders>
              <w:top w:color="000000" w:sz="4" w:val="single"/>
              <w:left w:color="000000" w:sz="4" w:val="single"/>
              <w:bottom w:color="000000" w:sz="4" w:val="single"/>
              <w:right w:color="000000" w:sz="4" w:val="single"/>
            </w:tcBorders>
          </w:tcPr>
          <w:p w14:paraId="14010000">
            <w:pPr>
              <w:ind w:firstLine="0" w:left="-57" w:right="-57"/>
              <w:jc w:val="center"/>
              <w:rPr>
                <w:spacing w:val="-10"/>
              </w:rPr>
            </w:pPr>
            <w:r>
              <w:rPr>
                <w:spacing w:val="-10"/>
              </w:rPr>
              <w:t>500,3</w:t>
            </w:r>
          </w:p>
        </w:tc>
        <w:tc>
          <w:tcPr>
            <w:tcW w:type="dxa" w:w="862"/>
            <w:tcBorders>
              <w:top w:color="000000" w:sz="4" w:val="single"/>
              <w:left w:color="000000" w:sz="4" w:val="single"/>
              <w:bottom w:color="000000" w:sz="4" w:val="single"/>
              <w:right w:color="000000" w:sz="4" w:val="single"/>
            </w:tcBorders>
          </w:tcPr>
          <w:p w14:paraId="15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6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8010000">
            <w:pPr>
              <w:ind w:firstLine="0" w:left="-57" w:right="-57"/>
              <w:jc w:val="center"/>
              <w:rPr>
                <w:spacing w:val="-10"/>
              </w:rPr>
            </w:pPr>
            <w:r>
              <w:rPr>
                <w:spacing w:val="-10"/>
              </w:rPr>
              <w:t>284,0</w:t>
            </w:r>
          </w:p>
        </w:tc>
      </w:tr>
    </w:tbl>
    <w:p w14:paraId="19010000">
      <w:pPr>
        <w:pStyle w:val="Style_4"/>
        <w:widowControl w:val="1"/>
        <w:ind w:firstLine="0" w:left="0" w:right="4962"/>
        <w:jc w:val="both"/>
        <w:rPr>
          <w:rFonts w:ascii="Times New Roman" w:hAnsi="Times New Roman"/>
          <w:sz w:val="24"/>
        </w:rPr>
      </w:pPr>
    </w:p>
    <w:sectPr>
      <w:footerReference r:id="rId2" w:type="default"/>
      <w:pgSz w:h="11906" w:orient="landscape" w:w="16838"/>
      <w:pgMar w:bottom="346" w:footer="709" w:gutter="0" w:header="709" w:left="85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1"/>
      <w:ind/>
      <w:jc w:val="right"/>
      <w:rPr>
        <w:sz w:val="16"/>
      </w:rPr>
    </w:pPr>
  </w:p>
  <w:p w14:paraId="03000000">
    <w:pPr>
      <w:pStyle w:val="Style_1"/>
    </w:pPr>
  </w:p>
  <w:p w14:paraId="04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xl164"/>
    <w:basedOn w:val="Style_5"/>
    <w:link w:val="Style_6_ch"/>
    <w:pPr>
      <w:widowControl w:val="1"/>
      <w:spacing w:afterAutospacing="on" w:beforeAutospacing="on"/>
      <w:ind/>
      <w:jc w:val="center"/>
    </w:pPr>
    <w:rPr>
      <w:b w:val="1"/>
      <w:sz w:val="28"/>
    </w:rPr>
  </w:style>
  <w:style w:styleId="Style_6_ch" w:type="character">
    <w:name w:val="xl164"/>
    <w:basedOn w:val="Style_5_ch"/>
    <w:link w:val="Style_6"/>
    <w:rPr>
      <w:b w:val="1"/>
      <w:sz w:val="28"/>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xl148"/>
    <w:basedOn w:val="Style_5"/>
    <w:link w:val="Style_8_ch"/>
    <w:pPr>
      <w:widowControl w:val="1"/>
      <w:spacing w:afterAutospacing="on" w:beforeAutospacing="on"/>
      <w:ind/>
    </w:pPr>
    <w:rPr>
      <w:sz w:val="28"/>
    </w:rPr>
  </w:style>
  <w:style w:styleId="Style_8_ch" w:type="character">
    <w:name w:val="xl148"/>
    <w:basedOn w:val="Style_5_ch"/>
    <w:link w:val="Style_8"/>
    <w:rPr>
      <w:sz w:val="28"/>
    </w:rPr>
  </w:style>
  <w:style w:styleId="Style_9" w:type="paragraph">
    <w:name w:val="xl74"/>
    <w:basedOn w:val="Style_5"/>
    <w:link w:val="Style_9_ch"/>
    <w:pPr>
      <w:widowControl w:val="1"/>
      <w:spacing w:afterAutospacing="on" w:beforeAutospacing="on"/>
      <w:ind/>
      <w:jc w:val="center"/>
    </w:pPr>
    <w:rPr>
      <w:sz w:val="28"/>
    </w:rPr>
  </w:style>
  <w:style w:styleId="Style_9_ch" w:type="character">
    <w:name w:val="xl74"/>
    <w:basedOn w:val="Style_5_ch"/>
    <w:link w:val="Style_9"/>
    <w:rPr>
      <w:sz w:val="28"/>
    </w:rPr>
  </w:style>
  <w:style w:styleId="Style_10" w:type="paragraph">
    <w:name w:val="Body Text"/>
    <w:basedOn w:val="Style_5"/>
    <w:link w:val="Style_10_ch"/>
    <w:pPr>
      <w:widowControl w:val="1"/>
      <w:ind/>
    </w:pPr>
    <w:rPr>
      <w:sz w:val="28"/>
    </w:rPr>
  </w:style>
  <w:style w:styleId="Style_10_ch" w:type="character">
    <w:name w:val="Body Text"/>
    <w:basedOn w:val="Style_5_ch"/>
    <w:link w:val="Style_10"/>
    <w:rPr>
      <w:sz w:val="28"/>
    </w:rPr>
  </w:style>
  <w:style w:styleId="Style_11" w:type="paragraph">
    <w:name w:val="toc 4"/>
    <w:next w:val="Style_5"/>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xl73"/>
    <w:basedOn w:val="Style_5"/>
    <w:link w:val="Style_12_ch"/>
    <w:pPr>
      <w:widowControl w:val="1"/>
      <w:spacing w:afterAutospacing="on" w:beforeAutospacing="on"/>
      <w:ind/>
    </w:pPr>
    <w:rPr>
      <w:sz w:val="28"/>
    </w:rPr>
  </w:style>
  <w:style w:styleId="Style_12_ch" w:type="character">
    <w:name w:val="xl73"/>
    <w:basedOn w:val="Style_5_ch"/>
    <w:link w:val="Style_12"/>
    <w:rPr>
      <w:sz w:val="28"/>
    </w:rPr>
  </w:style>
  <w:style w:styleId="Style_13" w:type="paragraph">
    <w:name w:val="xl87"/>
    <w:basedOn w:val="Style_5"/>
    <w:link w:val="Style_13_ch"/>
    <w:pPr>
      <w:widowControl w:val="1"/>
      <w:spacing w:afterAutospacing="on" w:beforeAutospacing="on"/>
      <w:ind/>
      <w:jc w:val="center"/>
    </w:pPr>
    <w:rPr>
      <w:sz w:val="28"/>
    </w:rPr>
  </w:style>
  <w:style w:styleId="Style_13_ch" w:type="character">
    <w:name w:val="xl87"/>
    <w:basedOn w:val="Style_5_ch"/>
    <w:link w:val="Style_13"/>
    <w:rPr>
      <w:sz w:val="28"/>
    </w:rPr>
  </w:style>
  <w:style w:styleId="Style_14" w:type="paragraph">
    <w:name w:val="xl116"/>
    <w:basedOn w:val="Style_5"/>
    <w:link w:val="Style_14_ch"/>
    <w:pPr>
      <w:widowControl w:val="1"/>
      <w:spacing w:afterAutospacing="on" w:beforeAutospacing="on"/>
      <w:ind/>
    </w:pPr>
    <w:rPr>
      <w:sz w:val="28"/>
    </w:rPr>
  </w:style>
  <w:style w:styleId="Style_14_ch" w:type="character">
    <w:name w:val="xl116"/>
    <w:basedOn w:val="Style_5_ch"/>
    <w:link w:val="Style_14"/>
    <w:rPr>
      <w:sz w:val="28"/>
    </w:rPr>
  </w:style>
  <w:style w:styleId="Style_15" w:type="paragraph">
    <w:name w:val="xl165"/>
    <w:basedOn w:val="Style_5"/>
    <w:link w:val="Style_15_ch"/>
    <w:pPr>
      <w:widowControl w:val="1"/>
      <w:spacing w:afterAutospacing="on" w:beforeAutospacing="on"/>
      <w:ind/>
      <w:jc w:val="center"/>
    </w:pPr>
    <w:rPr>
      <w:b w:val="1"/>
      <w:sz w:val="28"/>
    </w:rPr>
  </w:style>
  <w:style w:styleId="Style_15_ch" w:type="character">
    <w:name w:val="xl165"/>
    <w:basedOn w:val="Style_5_ch"/>
    <w:link w:val="Style_15"/>
    <w:rPr>
      <w:b w:val="1"/>
      <w:sz w:val="28"/>
    </w:rPr>
  </w:style>
  <w:style w:styleId="Style_16" w:type="paragraph">
    <w:name w:val="xl75"/>
    <w:basedOn w:val="Style_5"/>
    <w:link w:val="Style_16_ch"/>
    <w:pPr>
      <w:widowControl w:val="1"/>
      <w:spacing w:afterAutospacing="on" w:beforeAutospacing="on"/>
      <w:ind/>
      <w:jc w:val="center"/>
    </w:pPr>
    <w:rPr>
      <w:sz w:val="28"/>
    </w:rPr>
  </w:style>
  <w:style w:styleId="Style_16_ch" w:type="character">
    <w:name w:val="xl75"/>
    <w:basedOn w:val="Style_5_ch"/>
    <w:link w:val="Style_16"/>
    <w:rPr>
      <w:sz w:val="28"/>
    </w:rPr>
  </w:style>
  <w:style w:styleId="Style_17" w:type="paragraph">
    <w:name w:val="xl160"/>
    <w:basedOn w:val="Style_5"/>
    <w:link w:val="Style_17_ch"/>
    <w:pPr>
      <w:widowControl w:val="1"/>
      <w:spacing w:afterAutospacing="on" w:beforeAutospacing="on"/>
      <w:ind/>
    </w:pPr>
    <w:rPr>
      <w:sz w:val="28"/>
    </w:rPr>
  </w:style>
  <w:style w:styleId="Style_17_ch" w:type="character">
    <w:name w:val="xl160"/>
    <w:basedOn w:val="Style_5_ch"/>
    <w:link w:val="Style_17"/>
    <w:rPr>
      <w:sz w:val="28"/>
    </w:rPr>
  </w:style>
  <w:style w:styleId="Style_18" w:type="paragraph">
    <w:name w:val="toc 6"/>
    <w:next w:val="Style_5"/>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5"/>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xl70"/>
    <w:basedOn w:val="Style_5"/>
    <w:link w:val="Style_20_ch"/>
    <w:pPr>
      <w:widowControl w:val="1"/>
      <w:spacing w:afterAutospacing="on" w:beforeAutospacing="on"/>
      <w:ind/>
    </w:pPr>
    <w:rPr>
      <w:sz w:val="28"/>
    </w:rPr>
  </w:style>
  <w:style w:styleId="Style_20_ch" w:type="character">
    <w:name w:val="xl70"/>
    <w:basedOn w:val="Style_5_ch"/>
    <w:link w:val="Style_20"/>
    <w:rPr>
      <w:sz w:val="28"/>
    </w:rPr>
  </w:style>
  <w:style w:styleId="Style_21" w:type="paragraph">
    <w:name w:val="ConsPlusNonformat"/>
    <w:link w:val="Style_21_ch"/>
    <w:rPr>
      <w:rFonts w:ascii="Courier New" w:hAnsi="Courier New"/>
    </w:rPr>
  </w:style>
  <w:style w:styleId="Style_21_ch" w:type="character">
    <w:name w:val="ConsPlusNonformat"/>
    <w:link w:val="Style_21"/>
    <w:rPr>
      <w:rFonts w:ascii="Courier New" w:hAnsi="Courier New"/>
    </w:rPr>
  </w:style>
  <w:style w:styleId="Style_22" w:type="paragraph">
    <w:name w:val="xl65"/>
    <w:basedOn w:val="Style_5"/>
    <w:link w:val="Style_22_ch"/>
    <w:pPr>
      <w:widowControl w:val="1"/>
      <w:spacing w:afterAutospacing="on" w:beforeAutospacing="on"/>
      <w:ind/>
    </w:pPr>
    <w:rPr>
      <w:sz w:val="28"/>
    </w:rPr>
  </w:style>
  <w:style w:styleId="Style_22_ch" w:type="character">
    <w:name w:val="xl65"/>
    <w:basedOn w:val="Style_5_ch"/>
    <w:link w:val="Style_22"/>
    <w:rPr>
      <w:sz w:val="28"/>
    </w:rPr>
  </w:style>
  <w:style w:styleId="Style_23" w:type="paragraph">
    <w:name w:val="xl96"/>
    <w:basedOn w:val="Style_5"/>
    <w:link w:val="Style_23_ch"/>
    <w:pPr>
      <w:widowControl w:val="1"/>
      <w:spacing w:afterAutospacing="on" w:beforeAutospacing="on"/>
      <w:ind/>
    </w:pPr>
    <w:rPr>
      <w:sz w:val="28"/>
    </w:rPr>
  </w:style>
  <w:style w:styleId="Style_23_ch" w:type="character">
    <w:name w:val="xl96"/>
    <w:basedOn w:val="Style_5_ch"/>
    <w:link w:val="Style_23"/>
    <w:rPr>
      <w:sz w:val="28"/>
    </w:rPr>
  </w:style>
  <w:style w:styleId="Style_24" w:type="paragraph">
    <w:name w:val="ConsPlusCell"/>
    <w:link w:val="Style_24_ch"/>
    <w:rPr>
      <w:rFonts w:ascii="Times New Roman" w:hAnsi="Times New Roman"/>
      <w:sz w:val="24"/>
    </w:rPr>
  </w:style>
  <w:style w:styleId="Style_24_ch" w:type="character">
    <w:name w:val="ConsPlusCell"/>
    <w:link w:val="Style_24"/>
    <w:rPr>
      <w:rFonts w:ascii="Times New Roman" w:hAnsi="Times New Roman"/>
      <w:sz w:val="24"/>
    </w:rPr>
  </w:style>
  <w:style w:styleId="Style_25" w:type="paragraph">
    <w:name w:val="header"/>
    <w:basedOn w:val="Style_5"/>
    <w:link w:val="Style_25_ch"/>
    <w:pPr>
      <w:tabs>
        <w:tab w:leader="none" w:pos="4677" w:val="center"/>
        <w:tab w:leader="none" w:pos="9355" w:val="right"/>
      </w:tabs>
      <w:ind/>
    </w:pPr>
  </w:style>
  <w:style w:styleId="Style_25_ch" w:type="character">
    <w:name w:val="header"/>
    <w:basedOn w:val="Style_5_ch"/>
    <w:link w:val="Style_25"/>
  </w:style>
  <w:style w:styleId="Style_26" w:type="paragraph">
    <w:name w:val="ConsPlusTitle"/>
    <w:link w:val="Style_26_ch"/>
    <w:rPr>
      <w:rFonts w:ascii="Arial" w:hAnsi="Arial"/>
      <w:b w:val="1"/>
    </w:rPr>
  </w:style>
  <w:style w:styleId="Style_26_ch" w:type="character">
    <w:name w:val="ConsPlusTitle"/>
    <w:link w:val="Style_26"/>
    <w:rPr>
      <w:rFonts w:ascii="Arial" w:hAnsi="Arial"/>
      <w:b w:val="1"/>
    </w:rPr>
  </w:style>
  <w:style w:styleId="Style_27" w:type="paragraph">
    <w:name w:val="xl147"/>
    <w:basedOn w:val="Style_5"/>
    <w:link w:val="Style_27_ch"/>
    <w:pPr>
      <w:widowControl w:val="1"/>
      <w:spacing w:afterAutospacing="on" w:beforeAutospacing="on"/>
      <w:ind/>
    </w:pPr>
    <w:rPr>
      <w:sz w:val="28"/>
    </w:rPr>
  </w:style>
  <w:style w:styleId="Style_27_ch" w:type="character">
    <w:name w:val="xl147"/>
    <w:basedOn w:val="Style_5_ch"/>
    <w:link w:val="Style_27"/>
    <w:rPr>
      <w:sz w:val="28"/>
    </w:rPr>
  </w:style>
  <w:style w:styleId="Style_28" w:type="paragraph">
    <w:name w:val="xl89"/>
    <w:basedOn w:val="Style_5"/>
    <w:link w:val="Style_28_ch"/>
    <w:pPr>
      <w:widowControl w:val="1"/>
      <w:spacing w:afterAutospacing="on" w:beforeAutospacing="on"/>
      <w:ind/>
    </w:pPr>
    <w:rPr>
      <w:sz w:val="28"/>
    </w:rPr>
  </w:style>
  <w:style w:styleId="Style_28_ch" w:type="character">
    <w:name w:val="xl89"/>
    <w:basedOn w:val="Style_5_ch"/>
    <w:link w:val="Style_28"/>
    <w:rPr>
      <w:sz w:val="28"/>
    </w:rPr>
  </w:style>
  <w:style w:styleId="Style_29" w:type="paragraph">
    <w:name w:val="xl78"/>
    <w:basedOn w:val="Style_5"/>
    <w:link w:val="Style_29_ch"/>
    <w:pPr>
      <w:widowControl w:val="1"/>
      <w:spacing w:afterAutospacing="on" w:beforeAutospacing="on"/>
      <w:ind/>
    </w:pPr>
    <w:rPr>
      <w:sz w:val="28"/>
    </w:rPr>
  </w:style>
  <w:style w:styleId="Style_29_ch" w:type="character">
    <w:name w:val="xl78"/>
    <w:basedOn w:val="Style_5_ch"/>
    <w:link w:val="Style_29"/>
    <w:rPr>
      <w:sz w:val="28"/>
    </w:rPr>
  </w:style>
  <w:style w:styleId="Style_30" w:type="paragraph">
    <w:name w:val="xl145"/>
    <w:basedOn w:val="Style_5"/>
    <w:link w:val="Style_30_ch"/>
    <w:pPr>
      <w:widowControl w:val="1"/>
      <w:spacing w:afterAutospacing="on" w:beforeAutospacing="on"/>
      <w:ind/>
    </w:pPr>
    <w:rPr>
      <w:sz w:val="28"/>
    </w:rPr>
  </w:style>
  <w:style w:styleId="Style_30_ch" w:type="character">
    <w:name w:val="xl145"/>
    <w:basedOn w:val="Style_5_ch"/>
    <w:link w:val="Style_30"/>
    <w:rPr>
      <w:sz w:val="28"/>
    </w:rPr>
  </w:style>
  <w:style w:styleId="Style_31" w:type="paragraph">
    <w:name w:val="xl83"/>
    <w:basedOn w:val="Style_5"/>
    <w:link w:val="Style_31_ch"/>
    <w:pPr>
      <w:widowControl w:val="1"/>
      <w:spacing w:afterAutospacing="on" w:beforeAutospacing="on"/>
      <w:ind/>
      <w:jc w:val="center"/>
    </w:pPr>
    <w:rPr>
      <w:sz w:val="28"/>
    </w:rPr>
  </w:style>
  <w:style w:styleId="Style_31_ch" w:type="character">
    <w:name w:val="xl83"/>
    <w:basedOn w:val="Style_5_ch"/>
    <w:link w:val="Style_31"/>
    <w:rPr>
      <w:sz w:val="28"/>
    </w:rPr>
  </w:style>
  <w:style w:styleId="Style_32" w:type="paragraph">
    <w:name w:val="xl99"/>
    <w:basedOn w:val="Style_5"/>
    <w:link w:val="Style_32_ch"/>
    <w:pPr>
      <w:widowControl w:val="1"/>
      <w:spacing w:afterAutospacing="on" w:beforeAutospacing="on"/>
      <w:ind/>
    </w:pPr>
    <w:rPr>
      <w:sz w:val="28"/>
    </w:rPr>
  </w:style>
  <w:style w:styleId="Style_32_ch" w:type="character">
    <w:name w:val="xl99"/>
    <w:basedOn w:val="Style_5_ch"/>
    <w:link w:val="Style_32"/>
    <w:rPr>
      <w:sz w:val="28"/>
    </w:rPr>
  </w:style>
  <w:style w:styleId="Style_33"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33_ch"/>
    <w:pPr>
      <w:widowControl w:val="1"/>
      <w:spacing w:afterAutospacing="on" w:beforeAutospacing="on"/>
      <w:ind/>
    </w:pPr>
    <w:rPr>
      <w:rFonts w:ascii="Tahoma" w:hAnsi="Tahoma"/>
      <w:sz w:val="20"/>
    </w:rPr>
  </w:style>
  <w:style w:styleId="Style_33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33"/>
    <w:rPr>
      <w:rFonts w:ascii="Tahoma" w:hAnsi="Tahoma"/>
      <w:sz w:val="20"/>
    </w:rPr>
  </w:style>
  <w:style w:styleId="Style_34" w:type="paragraph">
    <w:name w:val="heading 3"/>
    <w:basedOn w:val="Style_5"/>
    <w:next w:val="Style_5"/>
    <w:link w:val="Style_34_ch"/>
    <w:uiPriority w:val="9"/>
    <w:qFormat/>
    <w:pPr>
      <w:keepNext w:val="1"/>
      <w:keepLines w:val="1"/>
      <w:widowControl w:val="1"/>
      <w:spacing w:before="200"/>
      <w:ind/>
      <w:outlineLvl w:val="2"/>
    </w:pPr>
    <w:rPr>
      <w:rFonts w:ascii="Cambria" w:hAnsi="Cambria"/>
      <w:b w:val="1"/>
      <w:color w:val="4F81BD"/>
      <w:sz w:val="20"/>
    </w:rPr>
  </w:style>
  <w:style w:styleId="Style_34_ch" w:type="character">
    <w:name w:val="heading 3"/>
    <w:basedOn w:val="Style_5_ch"/>
    <w:link w:val="Style_34"/>
    <w:rPr>
      <w:rFonts w:ascii="Cambria" w:hAnsi="Cambria"/>
      <w:b w:val="1"/>
      <w:color w:val="4F81BD"/>
      <w:sz w:val="20"/>
    </w:rPr>
  </w:style>
  <w:style w:styleId="Style_35" w:type="paragraph">
    <w:name w:val="xl124"/>
    <w:basedOn w:val="Style_5"/>
    <w:link w:val="Style_35_ch"/>
    <w:pPr>
      <w:widowControl w:val="1"/>
      <w:spacing w:afterAutospacing="on" w:beforeAutospacing="on"/>
      <w:ind/>
      <w:jc w:val="center"/>
    </w:pPr>
    <w:rPr>
      <w:b w:val="1"/>
      <w:sz w:val="28"/>
    </w:rPr>
  </w:style>
  <w:style w:styleId="Style_35_ch" w:type="character">
    <w:name w:val="xl124"/>
    <w:basedOn w:val="Style_5_ch"/>
    <w:link w:val="Style_35"/>
    <w:rPr>
      <w:b w:val="1"/>
      <w:sz w:val="28"/>
    </w:rPr>
  </w:style>
  <w:style w:styleId="Style_36" w:type="paragraph">
    <w:name w:val="Текст выноски Знак1"/>
    <w:link w:val="Style_36_ch"/>
    <w:rPr>
      <w:rFonts w:ascii="Tahoma" w:hAnsi="Tahoma"/>
      <w:sz w:val="16"/>
    </w:rPr>
  </w:style>
  <w:style w:styleId="Style_36_ch" w:type="character">
    <w:name w:val="Текст выноски Знак1"/>
    <w:link w:val="Style_36"/>
    <w:rPr>
      <w:rFonts w:ascii="Tahoma" w:hAnsi="Tahoma"/>
      <w:sz w:val="16"/>
    </w:rPr>
  </w:style>
  <w:style w:styleId="Style_37" w:type="paragraph">
    <w:name w:val="Название Знак1"/>
    <w:basedOn w:val="Style_38"/>
    <w:link w:val="Style_37_ch"/>
    <w:rPr>
      <w:rFonts w:ascii="Cambria" w:hAnsi="Cambria"/>
      <w:spacing w:val="-10"/>
      <w:sz w:val="56"/>
    </w:rPr>
  </w:style>
  <w:style w:styleId="Style_37_ch" w:type="character">
    <w:name w:val="Название Знак1"/>
    <w:basedOn w:val="Style_38_ch"/>
    <w:link w:val="Style_37"/>
    <w:rPr>
      <w:rFonts w:ascii="Cambria" w:hAnsi="Cambria"/>
      <w:spacing w:val="-10"/>
      <w:sz w:val="56"/>
    </w:rPr>
  </w:style>
  <w:style w:styleId="Style_39" w:type="paragraph">
    <w:name w:val="xl68"/>
    <w:basedOn w:val="Style_5"/>
    <w:link w:val="Style_39_ch"/>
    <w:pPr>
      <w:widowControl w:val="1"/>
      <w:spacing w:afterAutospacing="on" w:beforeAutospacing="on"/>
      <w:ind/>
    </w:pPr>
    <w:rPr>
      <w:sz w:val="28"/>
    </w:rPr>
  </w:style>
  <w:style w:styleId="Style_39_ch" w:type="character">
    <w:name w:val="xl68"/>
    <w:basedOn w:val="Style_5_ch"/>
    <w:link w:val="Style_39"/>
    <w:rPr>
      <w:sz w:val="28"/>
    </w:rPr>
  </w:style>
  <w:style w:styleId="Style_40" w:type="paragraph">
    <w:name w:val="xl153"/>
    <w:basedOn w:val="Style_5"/>
    <w:link w:val="Style_40_ch"/>
    <w:pPr>
      <w:widowControl w:val="1"/>
      <w:spacing w:afterAutospacing="on" w:beforeAutospacing="on"/>
      <w:ind/>
      <w:jc w:val="center"/>
    </w:pPr>
    <w:rPr>
      <w:sz w:val="28"/>
    </w:rPr>
  </w:style>
  <w:style w:styleId="Style_40_ch" w:type="character">
    <w:name w:val="xl153"/>
    <w:basedOn w:val="Style_5_ch"/>
    <w:link w:val="Style_40"/>
    <w:rPr>
      <w:sz w:val="28"/>
    </w:rPr>
  </w:style>
  <w:style w:styleId="Style_41" w:type="paragraph">
    <w:name w:val="xl115"/>
    <w:basedOn w:val="Style_5"/>
    <w:link w:val="Style_41_ch"/>
    <w:pPr>
      <w:widowControl w:val="1"/>
      <w:spacing w:afterAutospacing="on" w:beforeAutospacing="on"/>
      <w:ind/>
    </w:pPr>
    <w:rPr>
      <w:sz w:val="28"/>
    </w:rPr>
  </w:style>
  <w:style w:styleId="Style_41_ch" w:type="character">
    <w:name w:val="xl115"/>
    <w:basedOn w:val="Style_5_ch"/>
    <w:link w:val="Style_41"/>
    <w:rPr>
      <w:sz w:val="28"/>
    </w:rPr>
  </w:style>
  <w:style w:styleId="Style_42" w:type="paragraph">
    <w:name w:val="FollowedHyperlink"/>
    <w:link w:val="Style_42_ch"/>
    <w:rPr>
      <w:color w:val="800080"/>
      <w:u w:val="single"/>
    </w:rPr>
  </w:style>
  <w:style w:styleId="Style_42_ch" w:type="character">
    <w:name w:val="FollowedHyperlink"/>
    <w:link w:val="Style_42"/>
    <w:rPr>
      <w:color w:val="800080"/>
      <w:u w:val="single"/>
    </w:rPr>
  </w:style>
  <w:style w:styleId="Style_43" w:type="paragraph">
    <w:name w:val="xl163"/>
    <w:basedOn w:val="Style_5"/>
    <w:link w:val="Style_43_ch"/>
    <w:pPr>
      <w:widowControl w:val="1"/>
      <w:spacing w:afterAutospacing="on" w:beforeAutospacing="on"/>
      <w:ind/>
    </w:pPr>
    <w:rPr>
      <w:b w:val="1"/>
      <w:sz w:val="28"/>
    </w:rPr>
  </w:style>
  <w:style w:styleId="Style_43_ch" w:type="character">
    <w:name w:val="xl163"/>
    <w:basedOn w:val="Style_5_ch"/>
    <w:link w:val="Style_43"/>
    <w:rPr>
      <w:b w:val="1"/>
      <w:sz w:val="28"/>
    </w:rPr>
  </w:style>
  <w:style w:styleId="Style_44" w:type="paragraph">
    <w:name w:val="xl88"/>
    <w:basedOn w:val="Style_5"/>
    <w:link w:val="Style_44_ch"/>
    <w:pPr>
      <w:widowControl w:val="1"/>
      <w:spacing w:afterAutospacing="on" w:beforeAutospacing="on"/>
      <w:ind/>
      <w:jc w:val="center"/>
    </w:pPr>
    <w:rPr>
      <w:sz w:val="28"/>
    </w:rPr>
  </w:style>
  <w:style w:styleId="Style_44_ch" w:type="character">
    <w:name w:val="xl88"/>
    <w:basedOn w:val="Style_5_ch"/>
    <w:link w:val="Style_44"/>
    <w:rPr>
      <w:sz w:val="28"/>
    </w:rPr>
  </w:style>
  <w:style w:styleId="Style_45" w:type="paragraph">
    <w:name w:val="xl158"/>
    <w:basedOn w:val="Style_5"/>
    <w:link w:val="Style_45_ch"/>
    <w:pPr>
      <w:widowControl w:val="1"/>
      <w:spacing w:afterAutospacing="on" w:beforeAutospacing="on"/>
      <w:ind/>
    </w:pPr>
    <w:rPr>
      <w:sz w:val="28"/>
    </w:rPr>
  </w:style>
  <w:style w:styleId="Style_45_ch" w:type="character">
    <w:name w:val="xl158"/>
    <w:basedOn w:val="Style_5_ch"/>
    <w:link w:val="Style_45"/>
    <w:rPr>
      <w:sz w:val="28"/>
    </w:rPr>
  </w:style>
  <w:style w:styleId="Style_46" w:type="paragraph">
    <w:name w:val="xl161"/>
    <w:basedOn w:val="Style_5"/>
    <w:link w:val="Style_46_ch"/>
    <w:pPr>
      <w:widowControl w:val="1"/>
      <w:spacing w:afterAutospacing="on" w:beforeAutospacing="on"/>
      <w:ind/>
    </w:pPr>
    <w:rPr>
      <w:sz w:val="28"/>
    </w:rPr>
  </w:style>
  <w:style w:styleId="Style_46_ch" w:type="character">
    <w:name w:val="xl161"/>
    <w:basedOn w:val="Style_5_ch"/>
    <w:link w:val="Style_46"/>
    <w:rPr>
      <w:sz w:val="28"/>
    </w:rPr>
  </w:style>
  <w:style w:styleId="Style_47" w:type="paragraph">
    <w:name w:val="xl136"/>
    <w:basedOn w:val="Style_5"/>
    <w:link w:val="Style_47_ch"/>
    <w:pPr>
      <w:widowControl w:val="1"/>
      <w:spacing w:afterAutospacing="on" w:beforeAutospacing="on"/>
      <w:ind/>
    </w:pPr>
    <w:rPr>
      <w:sz w:val="28"/>
    </w:rPr>
  </w:style>
  <w:style w:styleId="Style_47_ch" w:type="character">
    <w:name w:val="xl136"/>
    <w:basedOn w:val="Style_5_ch"/>
    <w:link w:val="Style_47"/>
    <w:rPr>
      <w:sz w:val="28"/>
    </w:rPr>
  </w:style>
  <w:style w:styleId="Style_48" w:type="paragraph">
    <w:name w:val="xl159"/>
    <w:basedOn w:val="Style_5"/>
    <w:link w:val="Style_48_ch"/>
    <w:pPr>
      <w:widowControl w:val="1"/>
      <w:spacing w:afterAutospacing="on" w:beforeAutospacing="on"/>
      <w:ind/>
    </w:pPr>
    <w:rPr>
      <w:sz w:val="28"/>
    </w:rPr>
  </w:style>
  <w:style w:styleId="Style_48_ch" w:type="character">
    <w:name w:val="xl159"/>
    <w:basedOn w:val="Style_5_ch"/>
    <w:link w:val="Style_48"/>
    <w:rPr>
      <w:sz w:val="28"/>
    </w:rPr>
  </w:style>
  <w:style w:styleId="Style_49" w:type="paragraph">
    <w:name w:val="xl91"/>
    <w:basedOn w:val="Style_5"/>
    <w:link w:val="Style_49_ch"/>
    <w:pPr>
      <w:widowControl w:val="1"/>
      <w:spacing w:afterAutospacing="on" w:beforeAutospacing="on"/>
      <w:ind/>
    </w:pPr>
    <w:rPr>
      <w:sz w:val="28"/>
    </w:rPr>
  </w:style>
  <w:style w:styleId="Style_49_ch" w:type="character">
    <w:name w:val="xl91"/>
    <w:basedOn w:val="Style_5_ch"/>
    <w:link w:val="Style_49"/>
    <w:rPr>
      <w:sz w:val="28"/>
    </w:rPr>
  </w:style>
  <w:style w:styleId="Style_50" w:type="paragraph">
    <w:name w:val="xl106"/>
    <w:basedOn w:val="Style_5"/>
    <w:link w:val="Style_50_ch"/>
    <w:pPr>
      <w:widowControl w:val="1"/>
      <w:spacing w:afterAutospacing="on" w:beforeAutospacing="on"/>
      <w:ind/>
      <w:jc w:val="both"/>
    </w:pPr>
    <w:rPr>
      <w:sz w:val="28"/>
    </w:rPr>
  </w:style>
  <w:style w:styleId="Style_50_ch" w:type="character">
    <w:name w:val="xl106"/>
    <w:basedOn w:val="Style_5_ch"/>
    <w:link w:val="Style_50"/>
    <w:rPr>
      <w:sz w:val="28"/>
    </w:rPr>
  </w:style>
  <w:style w:styleId="Style_51" w:type="paragraph">
    <w:name w:val="ConsPlusNormal"/>
    <w:link w:val="Style_51_ch"/>
    <w:rPr>
      <w:rFonts w:ascii="Arial" w:hAnsi="Arial"/>
    </w:rPr>
  </w:style>
  <w:style w:styleId="Style_51_ch" w:type="character">
    <w:name w:val="ConsPlusNormal"/>
    <w:link w:val="Style_51"/>
    <w:rPr>
      <w:rFonts w:ascii="Arial" w:hAnsi="Arial"/>
    </w:rPr>
  </w:style>
  <w:style w:styleId="Style_52" w:type="paragraph">
    <w:name w:val="xl138"/>
    <w:basedOn w:val="Style_5"/>
    <w:link w:val="Style_52_ch"/>
    <w:pPr>
      <w:widowControl w:val="1"/>
      <w:spacing w:afterAutospacing="on" w:beforeAutospacing="on"/>
      <w:ind/>
    </w:pPr>
    <w:rPr>
      <w:sz w:val="28"/>
    </w:rPr>
  </w:style>
  <w:style w:styleId="Style_52_ch" w:type="character">
    <w:name w:val="xl138"/>
    <w:basedOn w:val="Style_5_ch"/>
    <w:link w:val="Style_52"/>
    <w:rPr>
      <w:sz w:val="28"/>
    </w:rPr>
  </w:style>
  <w:style w:styleId="Style_53" w:type="paragraph">
    <w:name w:val="xl121"/>
    <w:basedOn w:val="Style_5"/>
    <w:link w:val="Style_53_ch"/>
    <w:pPr>
      <w:widowControl w:val="1"/>
      <w:spacing w:afterAutospacing="on" w:beforeAutospacing="on"/>
      <w:ind/>
    </w:pPr>
    <w:rPr>
      <w:b w:val="1"/>
      <w:sz w:val="28"/>
    </w:rPr>
  </w:style>
  <w:style w:styleId="Style_53_ch" w:type="character">
    <w:name w:val="xl121"/>
    <w:basedOn w:val="Style_5_ch"/>
    <w:link w:val="Style_53"/>
    <w:rPr>
      <w:b w:val="1"/>
      <w:sz w:val="28"/>
    </w:rPr>
  </w:style>
  <w:style w:styleId="Style_54" w:type="paragraph">
    <w:name w:val="xl97"/>
    <w:basedOn w:val="Style_5"/>
    <w:link w:val="Style_54_ch"/>
    <w:pPr>
      <w:widowControl w:val="1"/>
      <w:spacing w:afterAutospacing="on" w:beforeAutospacing="on"/>
      <w:ind/>
      <w:jc w:val="center"/>
    </w:pPr>
    <w:rPr>
      <w:sz w:val="28"/>
    </w:rPr>
  </w:style>
  <w:style w:styleId="Style_54_ch" w:type="character">
    <w:name w:val="xl97"/>
    <w:basedOn w:val="Style_5_ch"/>
    <w:link w:val="Style_54"/>
    <w:rPr>
      <w:sz w:val="28"/>
    </w:rPr>
  </w:style>
  <w:style w:styleId="Style_55" w:type="paragraph">
    <w:name w:val="xl113"/>
    <w:basedOn w:val="Style_5"/>
    <w:link w:val="Style_55_ch"/>
    <w:pPr>
      <w:widowControl w:val="1"/>
      <w:spacing w:afterAutospacing="on" w:beforeAutospacing="on"/>
      <w:ind/>
      <w:jc w:val="center"/>
    </w:pPr>
    <w:rPr>
      <w:sz w:val="28"/>
    </w:rPr>
  </w:style>
  <w:style w:styleId="Style_55_ch" w:type="character">
    <w:name w:val="xl113"/>
    <w:basedOn w:val="Style_5_ch"/>
    <w:link w:val="Style_55"/>
    <w:rPr>
      <w:sz w:val="28"/>
    </w:rPr>
  </w:style>
  <w:style w:styleId="Style_56" w:type="paragraph">
    <w:name w:val="xl77"/>
    <w:basedOn w:val="Style_5"/>
    <w:link w:val="Style_56_ch"/>
    <w:pPr>
      <w:widowControl w:val="1"/>
      <w:spacing w:afterAutospacing="on" w:beforeAutospacing="on"/>
      <w:ind/>
    </w:pPr>
    <w:rPr>
      <w:b w:val="1"/>
      <w:sz w:val="28"/>
    </w:rPr>
  </w:style>
  <w:style w:styleId="Style_56_ch" w:type="character">
    <w:name w:val="xl77"/>
    <w:basedOn w:val="Style_5_ch"/>
    <w:link w:val="Style_56"/>
    <w:rPr>
      <w:b w:val="1"/>
      <w:sz w:val="28"/>
    </w:rPr>
  </w:style>
  <w:style w:styleId="Style_57" w:type="paragraph">
    <w:name w:val="xl94"/>
    <w:basedOn w:val="Style_5"/>
    <w:link w:val="Style_57_ch"/>
    <w:pPr>
      <w:widowControl w:val="1"/>
      <w:spacing w:afterAutospacing="on" w:beforeAutospacing="on"/>
      <w:ind/>
    </w:pPr>
    <w:rPr>
      <w:sz w:val="28"/>
    </w:rPr>
  </w:style>
  <w:style w:styleId="Style_57_ch" w:type="character">
    <w:name w:val="xl94"/>
    <w:basedOn w:val="Style_5_ch"/>
    <w:link w:val="Style_57"/>
    <w:rPr>
      <w:sz w:val="28"/>
    </w:rPr>
  </w:style>
  <w:style w:styleId="Style_58" w:type="paragraph">
    <w:name w:val="xl143"/>
    <w:basedOn w:val="Style_5"/>
    <w:link w:val="Style_58_ch"/>
    <w:pPr>
      <w:widowControl w:val="1"/>
      <w:spacing w:afterAutospacing="on" w:beforeAutospacing="on"/>
      <w:ind/>
    </w:pPr>
    <w:rPr>
      <w:b w:val="1"/>
      <w:sz w:val="28"/>
    </w:rPr>
  </w:style>
  <w:style w:styleId="Style_58_ch" w:type="character">
    <w:name w:val="xl143"/>
    <w:basedOn w:val="Style_5_ch"/>
    <w:link w:val="Style_58"/>
    <w:rPr>
      <w:b w:val="1"/>
      <w:sz w:val="28"/>
    </w:rPr>
  </w:style>
  <w:style w:styleId="Style_59" w:type="paragraph">
    <w:name w:val="xl131"/>
    <w:basedOn w:val="Style_5"/>
    <w:link w:val="Style_59_ch"/>
    <w:pPr>
      <w:widowControl w:val="1"/>
      <w:spacing w:afterAutospacing="on" w:beforeAutospacing="on"/>
      <w:ind/>
      <w:jc w:val="center"/>
    </w:pPr>
    <w:rPr>
      <w:b w:val="1"/>
      <w:sz w:val="28"/>
    </w:rPr>
  </w:style>
  <w:style w:styleId="Style_59_ch" w:type="character">
    <w:name w:val="xl131"/>
    <w:basedOn w:val="Style_5_ch"/>
    <w:link w:val="Style_59"/>
    <w:rPr>
      <w:b w:val="1"/>
      <w:sz w:val="28"/>
    </w:rPr>
  </w:style>
  <w:style w:styleId="Style_60" w:type="paragraph">
    <w:name w:val="xl76"/>
    <w:basedOn w:val="Style_5"/>
    <w:link w:val="Style_60_ch"/>
    <w:pPr>
      <w:widowControl w:val="1"/>
      <w:spacing w:afterAutospacing="on" w:beforeAutospacing="on"/>
      <w:ind/>
      <w:jc w:val="center"/>
    </w:pPr>
    <w:rPr>
      <w:sz w:val="28"/>
    </w:rPr>
  </w:style>
  <w:style w:styleId="Style_60_ch" w:type="character">
    <w:name w:val="xl76"/>
    <w:basedOn w:val="Style_5_ch"/>
    <w:link w:val="Style_60"/>
    <w:rPr>
      <w:sz w:val="28"/>
    </w:rPr>
  </w:style>
  <w:style w:styleId="Style_61" w:type="paragraph">
    <w:name w:val="xl174"/>
    <w:basedOn w:val="Style_5"/>
    <w:link w:val="Style_61_ch"/>
    <w:pPr>
      <w:widowControl w:val="1"/>
      <w:spacing w:afterAutospacing="on" w:beforeAutospacing="on"/>
      <w:ind/>
    </w:pPr>
    <w:rPr>
      <w:sz w:val="28"/>
    </w:rPr>
  </w:style>
  <w:style w:styleId="Style_61_ch" w:type="character">
    <w:name w:val="xl174"/>
    <w:basedOn w:val="Style_5_ch"/>
    <w:link w:val="Style_61"/>
    <w:rPr>
      <w:sz w:val="28"/>
    </w:rPr>
  </w:style>
  <w:style w:styleId="Style_62" w:type="paragraph">
    <w:name w:val="xl130"/>
    <w:basedOn w:val="Style_5"/>
    <w:link w:val="Style_62_ch"/>
    <w:pPr>
      <w:widowControl w:val="1"/>
      <w:spacing w:afterAutospacing="on" w:beforeAutospacing="on"/>
      <w:ind/>
    </w:pPr>
    <w:rPr>
      <w:b w:val="1"/>
      <w:sz w:val="28"/>
    </w:rPr>
  </w:style>
  <w:style w:styleId="Style_62_ch" w:type="character">
    <w:name w:val="xl130"/>
    <w:basedOn w:val="Style_5_ch"/>
    <w:link w:val="Style_62"/>
    <w:rPr>
      <w:b w:val="1"/>
      <w:sz w:val="28"/>
    </w:rPr>
  </w:style>
  <w:style w:styleId="Style_63" w:type="paragraph">
    <w:name w:val="page number"/>
    <w:basedOn w:val="Style_38"/>
    <w:link w:val="Style_63_ch"/>
  </w:style>
  <w:style w:styleId="Style_63_ch" w:type="character">
    <w:name w:val="page number"/>
    <w:basedOn w:val="Style_38_ch"/>
    <w:link w:val="Style_63"/>
  </w:style>
  <w:style w:styleId="Style_64" w:type="paragraph">
    <w:name w:val="xl149"/>
    <w:basedOn w:val="Style_5"/>
    <w:link w:val="Style_64_ch"/>
    <w:pPr>
      <w:widowControl w:val="1"/>
      <w:spacing w:afterAutospacing="on" w:beforeAutospacing="on"/>
      <w:ind/>
      <w:jc w:val="center"/>
    </w:pPr>
    <w:rPr>
      <w:sz w:val="28"/>
    </w:rPr>
  </w:style>
  <w:style w:styleId="Style_64_ch" w:type="character">
    <w:name w:val="xl149"/>
    <w:basedOn w:val="Style_5_ch"/>
    <w:link w:val="Style_64"/>
    <w:rPr>
      <w:sz w:val="28"/>
    </w:rPr>
  </w:style>
  <w:style w:styleId="Style_65" w:type="paragraph">
    <w:name w:val="toc 3"/>
    <w:next w:val="Style_5"/>
    <w:link w:val="Style_65_ch"/>
    <w:uiPriority w:val="39"/>
    <w:pPr>
      <w:ind w:firstLine="0" w:left="400"/>
      <w:jc w:val="left"/>
    </w:pPr>
    <w:rPr>
      <w:rFonts w:ascii="XO Thames" w:hAnsi="XO Thames"/>
      <w:sz w:val="28"/>
    </w:rPr>
  </w:style>
  <w:style w:styleId="Style_65_ch" w:type="character">
    <w:name w:val="toc 3"/>
    <w:link w:val="Style_65"/>
    <w:rPr>
      <w:rFonts w:ascii="XO Thames" w:hAnsi="XO Thames"/>
      <w:sz w:val="28"/>
    </w:rPr>
  </w:style>
  <w:style w:styleId="Style_66" w:type="paragraph">
    <w:name w:val="xl114"/>
    <w:basedOn w:val="Style_5"/>
    <w:link w:val="Style_66_ch"/>
    <w:pPr>
      <w:widowControl w:val="1"/>
      <w:spacing w:afterAutospacing="on" w:beforeAutospacing="on"/>
      <w:ind/>
    </w:pPr>
    <w:rPr>
      <w:sz w:val="28"/>
    </w:rPr>
  </w:style>
  <w:style w:styleId="Style_66_ch" w:type="character">
    <w:name w:val="xl114"/>
    <w:basedOn w:val="Style_5_ch"/>
    <w:link w:val="Style_66"/>
    <w:rPr>
      <w:sz w:val="28"/>
    </w:rPr>
  </w:style>
  <w:style w:styleId="Style_67" w:type="paragraph">
    <w:name w:val="Emphasis"/>
    <w:link w:val="Style_67_ch"/>
    <w:rPr>
      <w:i w:val="1"/>
    </w:rPr>
  </w:style>
  <w:style w:styleId="Style_67_ch" w:type="character">
    <w:name w:val="Emphasis"/>
    <w:link w:val="Style_67"/>
    <w:rPr>
      <w:i w:val="1"/>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68" w:type="paragraph">
    <w:name w:val="xl142"/>
    <w:basedOn w:val="Style_5"/>
    <w:link w:val="Style_68_ch"/>
    <w:pPr>
      <w:widowControl w:val="1"/>
      <w:spacing w:afterAutospacing="on" w:beforeAutospacing="on"/>
      <w:ind/>
    </w:pPr>
    <w:rPr>
      <w:sz w:val="28"/>
    </w:rPr>
  </w:style>
  <w:style w:styleId="Style_68_ch" w:type="character">
    <w:name w:val="xl142"/>
    <w:basedOn w:val="Style_5_ch"/>
    <w:link w:val="Style_68"/>
    <w:rPr>
      <w:sz w:val="28"/>
    </w:rPr>
  </w:style>
  <w:style w:styleId="Style_69" w:type="paragraph">
    <w:name w:val="xl92"/>
    <w:basedOn w:val="Style_5"/>
    <w:link w:val="Style_69_ch"/>
    <w:pPr>
      <w:widowControl w:val="1"/>
      <w:spacing w:afterAutospacing="on" w:beforeAutospacing="on"/>
      <w:ind/>
    </w:pPr>
    <w:rPr>
      <w:sz w:val="28"/>
    </w:rPr>
  </w:style>
  <w:style w:styleId="Style_69_ch" w:type="character">
    <w:name w:val="xl92"/>
    <w:basedOn w:val="Style_5_ch"/>
    <w:link w:val="Style_69"/>
    <w:rPr>
      <w:sz w:val="28"/>
    </w:rPr>
  </w:style>
  <w:style w:styleId="Style_70" w:type="paragraph">
    <w:name w:val="Body Text Indent"/>
    <w:basedOn w:val="Style_5"/>
    <w:link w:val="Style_70_ch"/>
    <w:pPr>
      <w:widowControl w:val="1"/>
      <w:ind w:firstLine="709" w:left="0"/>
      <w:jc w:val="both"/>
    </w:pPr>
    <w:rPr>
      <w:sz w:val="28"/>
    </w:rPr>
  </w:style>
  <w:style w:styleId="Style_70_ch" w:type="character">
    <w:name w:val="Body Text Indent"/>
    <w:basedOn w:val="Style_5_ch"/>
    <w:link w:val="Style_70"/>
    <w:rPr>
      <w:sz w:val="28"/>
    </w:rPr>
  </w:style>
  <w:style w:styleId="Style_71" w:type="paragraph">
    <w:name w:val="xl90"/>
    <w:basedOn w:val="Style_5"/>
    <w:link w:val="Style_71_ch"/>
    <w:pPr>
      <w:widowControl w:val="1"/>
      <w:spacing w:afterAutospacing="on" w:beforeAutospacing="on"/>
      <w:ind/>
      <w:jc w:val="center"/>
    </w:pPr>
    <w:rPr>
      <w:b w:val="1"/>
      <w:sz w:val="28"/>
    </w:rPr>
  </w:style>
  <w:style w:styleId="Style_71_ch" w:type="character">
    <w:name w:val="xl90"/>
    <w:basedOn w:val="Style_5_ch"/>
    <w:link w:val="Style_71"/>
    <w:rPr>
      <w:b w:val="1"/>
      <w:sz w:val="28"/>
    </w:rPr>
  </w:style>
  <w:style w:styleId="Style_72" w:type="paragraph">
    <w:name w:val="xl109"/>
    <w:basedOn w:val="Style_5"/>
    <w:link w:val="Style_72_ch"/>
    <w:pPr>
      <w:widowControl w:val="1"/>
      <w:spacing w:afterAutospacing="on" w:beforeAutospacing="on"/>
      <w:ind/>
      <w:jc w:val="center"/>
    </w:pPr>
    <w:rPr>
      <w:sz w:val="28"/>
    </w:rPr>
  </w:style>
  <w:style w:styleId="Style_72_ch" w:type="character">
    <w:name w:val="xl109"/>
    <w:basedOn w:val="Style_5_ch"/>
    <w:link w:val="Style_72"/>
    <w:rPr>
      <w:sz w:val="28"/>
    </w:rPr>
  </w:style>
  <w:style w:styleId="Style_73" w:type="paragraph">
    <w:name w:val="font8"/>
    <w:basedOn w:val="Style_5"/>
    <w:link w:val="Style_73_ch"/>
    <w:pPr>
      <w:widowControl w:val="1"/>
      <w:spacing w:afterAutospacing="on" w:beforeAutospacing="on"/>
      <w:ind/>
    </w:pPr>
    <w:rPr>
      <w:color w:val="000000"/>
      <w:sz w:val="18"/>
    </w:rPr>
  </w:style>
  <w:style w:styleId="Style_73_ch" w:type="character">
    <w:name w:val="font8"/>
    <w:basedOn w:val="Style_5_ch"/>
    <w:link w:val="Style_73"/>
    <w:rPr>
      <w:color w:val="000000"/>
      <w:sz w:val="18"/>
    </w:rPr>
  </w:style>
  <w:style w:styleId="Style_74" w:type="paragraph">
    <w:name w:val="Body Text 2"/>
    <w:basedOn w:val="Style_5"/>
    <w:link w:val="Style_74_ch"/>
    <w:pPr>
      <w:widowControl w:val="1"/>
      <w:ind/>
      <w:jc w:val="both"/>
    </w:pPr>
    <w:rPr>
      <w:sz w:val="20"/>
    </w:rPr>
  </w:style>
  <w:style w:styleId="Style_74_ch" w:type="character">
    <w:name w:val="Body Text 2"/>
    <w:basedOn w:val="Style_5_ch"/>
    <w:link w:val="Style_74"/>
    <w:rPr>
      <w:sz w:val="20"/>
    </w:rPr>
  </w:style>
  <w:style w:styleId="Style_75" w:type="paragraph">
    <w:name w:val="xl85"/>
    <w:basedOn w:val="Style_5"/>
    <w:link w:val="Style_75_ch"/>
    <w:pPr>
      <w:widowControl w:val="1"/>
      <w:spacing w:afterAutospacing="on" w:beforeAutospacing="on"/>
      <w:ind/>
      <w:jc w:val="center"/>
    </w:pPr>
    <w:rPr>
      <w:sz w:val="28"/>
    </w:rPr>
  </w:style>
  <w:style w:styleId="Style_75_ch" w:type="character">
    <w:name w:val="xl85"/>
    <w:basedOn w:val="Style_5_ch"/>
    <w:link w:val="Style_75"/>
    <w:rPr>
      <w:sz w:val="28"/>
    </w:rPr>
  </w:style>
  <w:style w:styleId="Style_76" w:type="paragraph">
    <w:name w:val="xl98"/>
    <w:basedOn w:val="Style_5"/>
    <w:link w:val="Style_76_ch"/>
    <w:pPr>
      <w:widowControl w:val="1"/>
      <w:spacing w:afterAutospacing="on" w:beforeAutospacing="on"/>
      <w:ind/>
    </w:pPr>
    <w:rPr>
      <w:sz w:val="28"/>
    </w:rPr>
  </w:style>
  <w:style w:styleId="Style_76_ch" w:type="character">
    <w:name w:val="xl98"/>
    <w:basedOn w:val="Style_5_ch"/>
    <w:link w:val="Style_76"/>
    <w:rPr>
      <w:sz w:val="28"/>
    </w:rPr>
  </w:style>
  <w:style w:styleId="Style_77" w:type="paragraph">
    <w:name w:val="xl79"/>
    <w:basedOn w:val="Style_5"/>
    <w:link w:val="Style_77_ch"/>
    <w:pPr>
      <w:widowControl w:val="1"/>
      <w:spacing w:afterAutospacing="on" w:beforeAutospacing="on"/>
      <w:ind/>
      <w:jc w:val="center"/>
    </w:pPr>
    <w:rPr>
      <w:b w:val="1"/>
      <w:sz w:val="28"/>
    </w:rPr>
  </w:style>
  <w:style w:styleId="Style_77_ch" w:type="character">
    <w:name w:val="xl79"/>
    <w:basedOn w:val="Style_5_ch"/>
    <w:link w:val="Style_77"/>
    <w:rPr>
      <w:b w:val="1"/>
      <w:sz w:val="28"/>
    </w:rPr>
  </w:style>
  <w:style w:styleId="Style_38" w:type="paragraph">
    <w:name w:val="Default Paragraph Font"/>
    <w:link w:val="Style_38_ch"/>
  </w:style>
  <w:style w:styleId="Style_38_ch" w:type="character">
    <w:name w:val="Default Paragraph Font"/>
    <w:link w:val="Style_38"/>
  </w:style>
  <w:style w:styleId="Style_78" w:type="paragraph">
    <w:name w:val="xl137"/>
    <w:basedOn w:val="Style_5"/>
    <w:link w:val="Style_78_ch"/>
    <w:pPr>
      <w:widowControl w:val="1"/>
      <w:spacing w:afterAutospacing="on" w:beforeAutospacing="on"/>
      <w:ind/>
    </w:pPr>
    <w:rPr>
      <w:sz w:val="28"/>
    </w:rPr>
  </w:style>
  <w:style w:styleId="Style_78_ch" w:type="character">
    <w:name w:val="xl137"/>
    <w:basedOn w:val="Style_5_ch"/>
    <w:link w:val="Style_78"/>
    <w:rPr>
      <w:sz w:val="28"/>
    </w:rPr>
  </w:style>
  <w:style w:styleId="Style_4" w:type="paragraph">
    <w:name w:val="ConsNormal"/>
    <w:link w:val="Style_4_ch"/>
    <w:pPr>
      <w:widowControl w:val="0"/>
      <w:ind w:firstLine="720" w:left="0" w:right="19772"/>
    </w:pPr>
    <w:rPr>
      <w:rFonts w:ascii="Arial" w:hAnsi="Arial"/>
    </w:rPr>
  </w:style>
  <w:style w:styleId="Style_4_ch" w:type="character">
    <w:name w:val="ConsNormal"/>
    <w:link w:val="Style_4"/>
    <w:rPr>
      <w:rFonts w:ascii="Arial" w:hAnsi="Arial"/>
    </w:rPr>
  </w:style>
  <w:style w:styleId="Style_79" w:type="paragraph">
    <w:name w:val="xl120"/>
    <w:basedOn w:val="Style_5"/>
    <w:link w:val="Style_79_ch"/>
    <w:pPr>
      <w:widowControl w:val="1"/>
      <w:spacing w:afterAutospacing="on" w:beforeAutospacing="on"/>
      <w:ind/>
    </w:pPr>
    <w:rPr>
      <w:sz w:val="28"/>
    </w:rPr>
  </w:style>
  <w:style w:styleId="Style_79_ch" w:type="character">
    <w:name w:val="xl120"/>
    <w:basedOn w:val="Style_5_ch"/>
    <w:link w:val="Style_79"/>
    <w:rPr>
      <w:sz w:val="28"/>
    </w:rPr>
  </w:style>
  <w:style w:styleId="Style_80" w:type="paragraph">
    <w:name w:val="xl167"/>
    <w:basedOn w:val="Style_5"/>
    <w:link w:val="Style_80_ch"/>
    <w:pPr>
      <w:widowControl w:val="1"/>
      <w:spacing w:afterAutospacing="on" w:beforeAutospacing="on"/>
      <w:ind/>
    </w:pPr>
    <w:rPr>
      <w:b w:val="1"/>
      <w:sz w:val="28"/>
    </w:rPr>
  </w:style>
  <w:style w:styleId="Style_80_ch" w:type="character">
    <w:name w:val="xl167"/>
    <w:basedOn w:val="Style_5_ch"/>
    <w:link w:val="Style_80"/>
    <w:rPr>
      <w:b w:val="1"/>
      <w:sz w:val="28"/>
    </w:rPr>
  </w:style>
  <w:style w:styleId="Style_81" w:type="paragraph">
    <w:name w:val="heading 5"/>
    <w:next w:val="Style_5"/>
    <w:link w:val="Style_81_ch"/>
    <w:uiPriority w:val="9"/>
    <w:qFormat/>
    <w:pPr>
      <w:spacing w:after="120" w:before="120"/>
      <w:ind/>
      <w:jc w:val="both"/>
      <w:outlineLvl w:val="4"/>
    </w:pPr>
    <w:rPr>
      <w:rFonts w:ascii="XO Thames" w:hAnsi="XO Thames"/>
      <w:b w:val="1"/>
      <w:sz w:val="22"/>
    </w:rPr>
  </w:style>
  <w:style w:styleId="Style_81_ch" w:type="character">
    <w:name w:val="heading 5"/>
    <w:link w:val="Style_81"/>
    <w:rPr>
      <w:rFonts w:ascii="XO Thames" w:hAnsi="XO Thames"/>
      <w:b w:val="1"/>
      <w:sz w:val="22"/>
    </w:rPr>
  </w:style>
  <w:style w:styleId="Style_82" w:type="paragraph">
    <w:name w:val="Отчетный"/>
    <w:basedOn w:val="Style_5"/>
    <w:link w:val="Style_82_ch"/>
    <w:pPr>
      <w:widowControl w:val="1"/>
      <w:spacing w:after="120" w:line="360" w:lineRule="auto"/>
      <w:ind w:firstLine="720" w:left="0"/>
      <w:jc w:val="both"/>
    </w:pPr>
    <w:rPr>
      <w:sz w:val="26"/>
    </w:rPr>
  </w:style>
  <w:style w:styleId="Style_82_ch" w:type="character">
    <w:name w:val="Отчетный"/>
    <w:basedOn w:val="Style_5_ch"/>
    <w:link w:val="Style_82"/>
    <w:rPr>
      <w:sz w:val="26"/>
    </w:rPr>
  </w:style>
  <w:style w:styleId="Style_83" w:type="paragraph">
    <w:name w:val="xl172"/>
    <w:basedOn w:val="Style_5"/>
    <w:link w:val="Style_83_ch"/>
    <w:pPr>
      <w:widowControl w:val="1"/>
      <w:spacing w:afterAutospacing="on" w:beforeAutospacing="on"/>
      <w:ind/>
      <w:jc w:val="center"/>
    </w:pPr>
    <w:rPr>
      <w:sz w:val="28"/>
    </w:rPr>
  </w:style>
  <w:style w:styleId="Style_83_ch" w:type="character">
    <w:name w:val="xl172"/>
    <w:basedOn w:val="Style_5_ch"/>
    <w:link w:val="Style_83"/>
    <w:rPr>
      <w:sz w:val="28"/>
    </w:rPr>
  </w:style>
  <w:style w:styleId="Style_84" w:type="paragraph">
    <w:name w:val="xl67"/>
    <w:basedOn w:val="Style_5"/>
    <w:link w:val="Style_84_ch"/>
    <w:pPr>
      <w:widowControl w:val="1"/>
      <w:spacing w:afterAutospacing="on" w:beforeAutospacing="on"/>
      <w:ind/>
    </w:pPr>
    <w:rPr>
      <w:sz w:val="28"/>
    </w:rPr>
  </w:style>
  <w:style w:styleId="Style_84_ch" w:type="character">
    <w:name w:val="xl67"/>
    <w:basedOn w:val="Style_5_ch"/>
    <w:link w:val="Style_84"/>
    <w:rPr>
      <w:sz w:val="28"/>
    </w:rPr>
  </w:style>
  <w:style w:styleId="Style_85" w:type="paragraph">
    <w:name w:val="xl81"/>
    <w:basedOn w:val="Style_5"/>
    <w:link w:val="Style_85_ch"/>
    <w:pPr>
      <w:widowControl w:val="1"/>
      <w:spacing w:afterAutospacing="on" w:beforeAutospacing="on"/>
      <w:ind/>
      <w:jc w:val="center"/>
    </w:pPr>
    <w:rPr>
      <w:sz w:val="28"/>
    </w:rPr>
  </w:style>
  <w:style w:styleId="Style_85_ch" w:type="character">
    <w:name w:val="xl81"/>
    <w:basedOn w:val="Style_5_ch"/>
    <w:link w:val="Style_85"/>
    <w:rPr>
      <w:sz w:val="28"/>
    </w:rPr>
  </w:style>
  <w:style w:styleId="Style_86" w:type="paragraph">
    <w:name w:val="heading 1"/>
    <w:basedOn w:val="Style_5"/>
    <w:next w:val="Style_5"/>
    <w:link w:val="Style_86_ch"/>
    <w:uiPriority w:val="9"/>
    <w:qFormat/>
    <w:pPr>
      <w:keepNext w:val="1"/>
      <w:widowControl w:val="1"/>
      <w:spacing w:line="220" w:lineRule="exact"/>
      <w:ind/>
      <w:jc w:val="center"/>
      <w:outlineLvl w:val="0"/>
    </w:pPr>
    <w:rPr>
      <w:rFonts w:ascii="AG Souvenir" w:hAnsi="AG Souvenir"/>
      <w:b w:val="1"/>
      <w:spacing w:val="38"/>
      <w:sz w:val="28"/>
    </w:rPr>
  </w:style>
  <w:style w:styleId="Style_86_ch" w:type="character">
    <w:name w:val="heading 1"/>
    <w:basedOn w:val="Style_5_ch"/>
    <w:link w:val="Style_86"/>
    <w:rPr>
      <w:rFonts w:ascii="AG Souvenir" w:hAnsi="AG Souvenir"/>
      <w:b w:val="1"/>
      <w:spacing w:val="38"/>
      <w:sz w:val="28"/>
    </w:rPr>
  </w:style>
  <w:style w:styleId="Style_87" w:type="paragraph">
    <w:name w:val="xl168"/>
    <w:basedOn w:val="Style_5"/>
    <w:link w:val="Style_87_ch"/>
    <w:pPr>
      <w:widowControl w:val="1"/>
      <w:spacing w:afterAutospacing="on" w:beforeAutospacing="on"/>
      <w:ind/>
    </w:pPr>
    <w:rPr>
      <w:b w:val="1"/>
      <w:sz w:val="28"/>
    </w:rPr>
  </w:style>
  <w:style w:styleId="Style_87_ch" w:type="character">
    <w:name w:val="xl168"/>
    <w:basedOn w:val="Style_5_ch"/>
    <w:link w:val="Style_87"/>
    <w:rPr>
      <w:b w:val="1"/>
      <w:sz w:val="28"/>
    </w:rPr>
  </w:style>
  <w:style w:styleId="Style_88" w:type="paragraph">
    <w:name w:val="xl170"/>
    <w:basedOn w:val="Style_5"/>
    <w:link w:val="Style_88_ch"/>
    <w:pPr>
      <w:widowControl w:val="1"/>
      <w:spacing w:afterAutospacing="on" w:beforeAutospacing="on"/>
      <w:ind/>
    </w:pPr>
    <w:rPr>
      <w:sz w:val="28"/>
    </w:rPr>
  </w:style>
  <w:style w:styleId="Style_88_ch" w:type="character">
    <w:name w:val="xl170"/>
    <w:basedOn w:val="Style_5_ch"/>
    <w:link w:val="Style_88"/>
    <w:rPr>
      <w:sz w:val="28"/>
    </w:rPr>
  </w:style>
  <w:style w:styleId="Style_89" w:type="paragraph">
    <w:name w:val="xl155"/>
    <w:basedOn w:val="Style_5"/>
    <w:link w:val="Style_89_ch"/>
    <w:pPr>
      <w:widowControl w:val="1"/>
      <w:spacing w:afterAutospacing="on" w:beforeAutospacing="on"/>
      <w:ind/>
    </w:pPr>
    <w:rPr>
      <w:sz w:val="28"/>
    </w:rPr>
  </w:style>
  <w:style w:styleId="Style_89_ch" w:type="character">
    <w:name w:val="xl155"/>
    <w:basedOn w:val="Style_5_ch"/>
    <w:link w:val="Style_89"/>
    <w:rPr>
      <w:sz w:val="28"/>
    </w:rPr>
  </w:style>
  <w:style w:styleId="Style_90" w:type="paragraph">
    <w:name w:val="Hyperlink"/>
    <w:link w:val="Style_90_ch"/>
    <w:rPr>
      <w:color w:val="0000FF"/>
      <w:u w:val="single"/>
    </w:rPr>
  </w:style>
  <w:style w:styleId="Style_90_ch" w:type="character">
    <w:name w:val="Hyperlink"/>
    <w:link w:val="Style_90"/>
    <w:rPr>
      <w:color w:val="0000FF"/>
      <w:u w:val="single"/>
    </w:rPr>
  </w:style>
  <w:style w:styleId="Style_91" w:type="paragraph">
    <w:name w:val="Footnote"/>
    <w:link w:val="Style_91_ch"/>
    <w:pPr>
      <w:ind w:firstLine="851" w:left="0"/>
      <w:jc w:val="both"/>
    </w:pPr>
    <w:rPr>
      <w:rFonts w:ascii="XO Thames" w:hAnsi="XO Thames"/>
      <w:sz w:val="22"/>
    </w:rPr>
  </w:style>
  <w:style w:styleId="Style_91_ch" w:type="character">
    <w:name w:val="Footnote"/>
    <w:link w:val="Style_91"/>
    <w:rPr>
      <w:rFonts w:ascii="XO Thames" w:hAnsi="XO Thames"/>
      <w:sz w:val="22"/>
    </w:rPr>
  </w:style>
  <w:style w:styleId="Style_92" w:type="paragraph">
    <w:name w:val="toc 1"/>
    <w:next w:val="Style_5"/>
    <w:link w:val="Style_92_ch"/>
    <w:uiPriority w:val="39"/>
    <w:pPr>
      <w:ind w:firstLine="0" w:left="0"/>
      <w:jc w:val="left"/>
    </w:pPr>
    <w:rPr>
      <w:rFonts w:ascii="XO Thames" w:hAnsi="XO Thames"/>
      <w:b w:val="1"/>
      <w:sz w:val="28"/>
    </w:rPr>
  </w:style>
  <w:style w:styleId="Style_92_ch" w:type="character">
    <w:name w:val="toc 1"/>
    <w:link w:val="Style_92"/>
    <w:rPr>
      <w:rFonts w:ascii="XO Thames" w:hAnsi="XO Thames"/>
      <w:b w:val="1"/>
      <w:sz w:val="28"/>
    </w:rPr>
  </w:style>
  <w:style w:styleId="Style_93" w:type="paragraph">
    <w:name w:val="xl86"/>
    <w:basedOn w:val="Style_5"/>
    <w:link w:val="Style_93_ch"/>
    <w:pPr>
      <w:widowControl w:val="1"/>
      <w:spacing w:afterAutospacing="on" w:beforeAutospacing="on"/>
      <w:ind/>
    </w:pPr>
    <w:rPr>
      <w:sz w:val="28"/>
    </w:rPr>
  </w:style>
  <w:style w:styleId="Style_93_ch" w:type="character">
    <w:name w:val="xl86"/>
    <w:basedOn w:val="Style_5_ch"/>
    <w:link w:val="Style_93"/>
    <w:rPr>
      <w:sz w:val="28"/>
    </w:rPr>
  </w:style>
  <w:style w:styleId="Style_94" w:type="paragraph">
    <w:name w:val="xl154"/>
    <w:basedOn w:val="Style_5"/>
    <w:link w:val="Style_94_ch"/>
    <w:pPr>
      <w:widowControl w:val="1"/>
      <w:spacing w:afterAutospacing="on" w:beforeAutospacing="on"/>
      <w:ind/>
      <w:jc w:val="right"/>
    </w:pPr>
    <w:rPr>
      <w:sz w:val="28"/>
    </w:rPr>
  </w:style>
  <w:style w:styleId="Style_94_ch" w:type="character">
    <w:name w:val="xl154"/>
    <w:basedOn w:val="Style_5_ch"/>
    <w:link w:val="Style_94"/>
    <w:rPr>
      <w:sz w:val="28"/>
    </w:rPr>
  </w:style>
  <w:style w:styleId="Style_95" w:type="paragraph">
    <w:name w:val="xl139"/>
    <w:basedOn w:val="Style_5"/>
    <w:link w:val="Style_95_ch"/>
    <w:pPr>
      <w:widowControl w:val="1"/>
      <w:spacing w:afterAutospacing="on" w:beforeAutospacing="on"/>
      <w:ind/>
    </w:pPr>
    <w:rPr>
      <w:b w:val="1"/>
      <w:sz w:val="28"/>
    </w:rPr>
  </w:style>
  <w:style w:styleId="Style_95_ch" w:type="character">
    <w:name w:val="xl139"/>
    <w:basedOn w:val="Style_5_ch"/>
    <w:link w:val="Style_95"/>
    <w:rPr>
      <w:b w:val="1"/>
      <w:sz w:val="28"/>
    </w:rPr>
  </w:style>
  <w:style w:styleId="Style_96" w:type="paragraph">
    <w:name w:val="Header and Footer"/>
    <w:link w:val="Style_96_ch"/>
    <w:pPr>
      <w:spacing w:line="240" w:lineRule="auto"/>
      <w:ind/>
      <w:jc w:val="both"/>
    </w:pPr>
    <w:rPr>
      <w:rFonts w:ascii="XO Thames" w:hAnsi="XO Thames"/>
      <w:sz w:val="20"/>
    </w:rPr>
  </w:style>
  <w:style w:styleId="Style_96_ch" w:type="character">
    <w:name w:val="Header and Footer"/>
    <w:link w:val="Style_96"/>
    <w:rPr>
      <w:rFonts w:ascii="XO Thames" w:hAnsi="XO Thames"/>
      <w:sz w:val="20"/>
    </w:rPr>
  </w:style>
  <w:style w:styleId="Style_97" w:type="paragraph">
    <w:name w:val="xl107"/>
    <w:basedOn w:val="Style_5"/>
    <w:link w:val="Style_97_ch"/>
    <w:pPr>
      <w:widowControl w:val="1"/>
      <w:spacing w:afterAutospacing="on" w:beforeAutospacing="on"/>
      <w:ind/>
    </w:pPr>
    <w:rPr>
      <w:sz w:val="28"/>
    </w:rPr>
  </w:style>
  <w:style w:styleId="Style_97_ch" w:type="character">
    <w:name w:val="xl107"/>
    <w:basedOn w:val="Style_5_ch"/>
    <w:link w:val="Style_97"/>
    <w:rPr>
      <w:sz w:val="28"/>
    </w:rPr>
  </w:style>
  <w:style w:styleId="Style_98" w:type="paragraph">
    <w:name w:val="xl141"/>
    <w:basedOn w:val="Style_5"/>
    <w:link w:val="Style_98_ch"/>
    <w:pPr>
      <w:widowControl w:val="1"/>
      <w:spacing w:afterAutospacing="on" w:beforeAutospacing="on"/>
      <w:ind/>
      <w:jc w:val="center"/>
    </w:pPr>
    <w:rPr>
      <w:b w:val="1"/>
      <w:sz w:val="28"/>
    </w:rPr>
  </w:style>
  <w:style w:styleId="Style_98_ch" w:type="character">
    <w:name w:val="xl141"/>
    <w:basedOn w:val="Style_5_ch"/>
    <w:link w:val="Style_98"/>
    <w:rPr>
      <w:b w:val="1"/>
      <w:sz w:val="28"/>
    </w:rPr>
  </w:style>
  <w:style w:styleId="Style_99" w:type="paragraph">
    <w:name w:val="xl69"/>
    <w:basedOn w:val="Style_5"/>
    <w:link w:val="Style_99_ch"/>
    <w:pPr>
      <w:widowControl w:val="1"/>
      <w:spacing w:afterAutospacing="on" w:beforeAutospacing="on"/>
      <w:ind/>
    </w:pPr>
    <w:rPr>
      <w:sz w:val="28"/>
    </w:rPr>
  </w:style>
  <w:style w:styleId="Style_99_ch" w:type="character">
    <w:name w:val="xl69"/>
    <w:basedOn w:val="Style_5_ch"/>
    <w:link w:val="Style_99"/>
    <w:rPr>
      <w:sz w:val="28"/>
    </w:rPr>
  </w:style>
  <w:style w:styleId="Style_100" w:type="paragraph">
    <w:name w:val="xl123"/>
    <w:basedOn w:val="Style_5"/>
    <w:link w:val="Style_100_ch"/>
    <w:pPr>
      <w:widowControl w:val="1"/>
      <w:spacing w:afterAutospacing="on" w:beforeAutospacing="on"/>
      <w:ind/>
      <w:jc w:val="center"/>
    </w:pPr>
    <w:rPr>
      <w:b w:val="1"/>
      <w:sz w:val="28"/>
    </w:rPr>
  </w:style>
  <w:style w:styleId="Style_100_ch" w:type="character">
    <w:name w:val="xl123"/>
    <w:basedOn w:val="Style_5_ch"/>
    <w:link w:val="Style_100"/>
    <w:rPr>
      <w:b w:val="1"/>
      <w:sz w:val="28"/>
    </w:rPr>
  </w:style>
  <w:style w:styleId="Style_101" w:type="paragraph">
    <w:name w:val="xl133"/>
    <w:basedOn w:val="Style_5"/>
    <w:link w:val="Style_101_ch"/>
    <w:pPr>
      <w:widowControl w:val="1"/>
      <w:spacing w:afterAutospacing="on" w:beforeAutospacing="on"/>
      <w:ind/>
    </w:pPr>
    <w:rPr>
      <w:b w:val="1"/>
      <w:sz w:val="28"/>
    </w:rPr>
  </w:style>
  <w:style w:styleId="Style_101_ch" w:type="character">
    <w:name w:val="xl133"/>
    <w:basedOn w:val="Style_5_ch"/>
    <w:link w:val="Style_101"/>
    <w:rPr>
      <w:b w:val="1"/>
      <w:sz w:val="28"/>
    </w:rPr>
  </w:style>
  <w:style w:styleId="Style_102" w:type="paragraph">
    <w:name w:val="xl144"/>
    <w:basedOn w:val="Style_5"/>
    <w:link w:val="Style_102_ch"/>
    <w:pPr>
      <w:widowControl w:val="1"/>
      <w:spacing w:afterAutospacing="on" w:beforeAutospacing="on"/>
      <w:ind/>
    </w:pPr>
    <w:rPr>
      <w:sz w:val="28"/>
    </w:rPr>
  </w:style>
  <w:style w:styleId="Style_102_ch" w:type="character">
    <w:name w:val="xl144"/>
    <w:basedOn w:val="Style_5_ch"/>
    <w:link w:val="Style_102"/>
    <w:rPr>
      <w:sz w:val="28"/>
    </w:rPr>
  </w:style>
  <w:style w:styleId="Style_2" w:type="paragraph">
    <w:name w:val="No Spacing"/>
    <w:link w:val="Style_2_ch"/>
    <w:rPr>
      <w:sz w:val="22"/>
    </w:rPr>
  </w:style>
  <w:style w:styleId="Style_2_ch" w:type="character">
    <w:name w:val="No Spacing"/>
    <w:link w:val="Style_2"/>
    <w:rPr>
      <w:sz w:val="22"/>
    </w:rPr>
  </w:style>
  <w:style w:styleId="Style_103" w:type="paragraph">
    <w:name w:val="xl173"/>
    <w:basedOn w:val="Style_5"/>
    <w:link w:val="Style_103_ch"/>
    <w:pPr>
      <w:widowControl w:val="1"/>
      <w:spacing w:afterAutospacing="on" w:beforeAutospacing="on"/>
      <w:ind/>
      <w:jc w:val="center"/>
    </w:pPr>
    <w:rPr>
      <w:sz w:val="28"/>
    </w:rPr>
  </w:style>
  <w:style w:styleId="Style_103_ch" w:type="character">
    <w:name w:val="xl173"/>
    <w:basedOn w:val="Style_5_ch"/>
    <w:link w:val="Style_103"/>
    <w:rPr>
      <w:sz w:val="28"/>
    </w:rPr>
  </w:style>
  <w:style w:styleId="Style_104" w:type="paragraph">
    <w:name w:val="toc 9"/>
    <w:next w:val="Style_5"/>
    <w:link w:val="Style_104_ch"/>
    <w:uiPriority w:val="39"/>
    <w:pPr>
      <w:ind w:firstLine="0" w:left="1600"/>
      <w:jc w:val="left"/>
    </w:pPr>
    <w:rPr>
      <w:rFonts w:ascii="XO Thames" w:hAnsi="XO Thames"/>
      <w:sz w:val="28"/>
    </w:rPr>
  </w:style>
  <w:style w:styleId="Style_104_ch" w:type="character">
    <w:name w:val="toc 9"/>
    <w:link w:val="Style_104"/>
    <w:rPr>
      <w:rFonts w:ascii="XO Thames" w:hAnsi="XO Thames"/>
      <w:sz w:val="28"/>
    </w:rPr>
  </w:style>
  <w:style w:styleId="Style_105" w:type="paragraph">
    <w:name w:val="xl105"/>
    <w:basedOn w:val="Style_5"/>
    <w:link w:val="Style_105_ch"/>
    <w:pPr>
      <w:widowControl w:val="1"/>
      <w:spacing w:afterAutospacing="on" w:beforeAutospacing="on"/>
      <w:ind/>
      <w:jc w:val="both"/>
    </w:pPr>
    <w:rPr>
      <w:sz w:val="28"/>
    </w:rPr>
  </w:style>
  <w:style w:styleId="Style_105_ch" w:type="character">
    <w:name w:val="xl105"/>
    <w:basedOn w:val="Style_5_ch"/>
    <w:link w:val="Style_105"/>
    <w:rPr>
      <w:sz w:val="28"/>
    </w:rPr>
  </w:style>
  <w:style w:styleId="Style_106" w:type="paragraph">
    <w:name w:val="xl177"/>
    <w:basedOn w:val="Style_5"/>
    <w:link w:val="Style_106_ch"/>
    <w:pPr>
      <w:widowControl w:val="1"/>
      <w:spacing w:afterAutospacing="on" w:beforeAutospacing="on"/>
      <w:ind/>
    </w:pPr>
    <w:rPr>
      <w:sz w:val="28"/>
    </w:rPr>
  </w:style>
  <w:style w:styleId="Style_106_ch" w:type="character">
    <w:name w:val="xl177"/>
    <w:basedOn w:val="Style_5_ch"/>
    <w:link w:val="Style_106"/>
    <w:rPr>
      <w:sz w:val="28"/>
    </w:rPr>
  </w:style>
  <w:style w:styleId="Style_107" w:type="paragraph">
    <w:name w:val="xl125"/>
    <w:basedOn w:val="Style_5"/>
    <w:link w:val="Style_107_ch"/>
    <w:pPr>
      <w:widowControl w:val="1"/>
      <w:spacing w:afterAutospacing="on" w:beforeAutospacing="on"/>
      <w:ind/>
    </w:pPr>
    <w:rPr>
      <w:rFonts w:ascii="Times New Roman CYR" w:hAnsi="Times New Roman CYR"/>
      <w:sz w:val="28"/>
    </w:rPr>
  </w:style>
  <w:style w:styleId="Style_107_ch" w:type="character">
    <w:name w:val="xl125"/>
    <w:basedOn w:val="Style_5_ch"/>
    <w:link w:val="Style_107"/>
    <w:rPr>
      <w:rFonts w:ascii="Times New Roman CYR" w:hAnsi="Times New Roman CYR"/>
      <w:sz w:val="28"/>
    </w:rPr>
  </w:style>
  <w:style w:styleId="Style_108" w:type="paragraph">
    <w:name w:val="xl102"/>
    <w:basedOn w:val="Style_5"/>
    <w:link w:val="Style_108_ch"/>
    <w:pPr>
      <w:widowControl w:val="1"/>
      <w:spacing w:afterAutospacing="on" w:beforeAutospacing="on"/>
      <w:ind/>
      <w:jc w:val="center"/>
    </w:pPr>
    <w:rPr>
      <w:sz w:val="28"/>
    </w:rPr>
  </w:style>
  <w:style w:styleId="Style_108_ch" w:type="character">
    <w:name w:val="xl102"/>
    <w:basedOn w:val="Style_5_ch"/>
    <w:link w:val="Style_108"/>
    <w:rPr>
      <w:sz w:val="28"/>
    </w:rPr>
  </w:style>
  <w:style w:styleId="Style_109" w:type="paragraph">
    <w:name w:val="xl128"/>
    <w:basedOn w:val="Style_5"/>
    <w:link w:val="Style_109_ch"/>
    <w:pPr>
      <w:widowControl w:val="1"/>
      <w:spacing w:afterAutospacing="on" w:beforeAutospacing="on"/>
      <w:ind/>
    </w:pPr>
    <w:rPr>
      <w:sz w:val="28"/>
    </w:rPr>
  </w:style>
  <w:style w:styleId="Style_109_ch" w:type="character">
    <w:name w:val="xl128"/>
    <w:basedOn w:val="Style_5_ch"/>
    <w:link w:val="Style_109"/>
    <w:rPr>
      <w:sz w:val="28"/>
    </w:rPr>
  </w:style>
  <w:style w:styleId="Style_110" w:type="paragraph">
    <w:name w:val="font7"/>
    <w:basedOn w:val="Style_5"/>
    <w:link w:val="Style_110_ch"/>
    <w:pPr>
      <w:widowControl w:val="1"/>
      <w:spacing w:afterAutospacing="on" w:beforeAutospacing="on"/>
      <w:ind/>
    </w:pPr>
    <w:rPr>
      <w:color w:val="000000"/>
      <w:sz w:val="20"/>
    </w:rPr>
  </w:style>
  <w:style w:styleId="Style_110_ch" w:type="character">
    <w:name w:val="font7"/>
    <w:basedOn w:val="Style_5_ch"/>
    <w:link w:val="Style_110"/>
    <w:rPr>
      <w:color w:val="000000"/>
      <w:sz w:val="20"/>
    </w:rPr>
  </w:style>
  <w:style w:styleId="Style_111" w:type="paragraph">
    <w:name w:val="xl152"/>
    <w:basedOn w:val="Style_5"/>
    <w:link w:val="Style_111_ch"/>
    <w:pPr>
      <w:widowControl w:val="1"/>
      <w:spacing w:afterAutospacing="on" w:beforeAutospacing="on"/>
      <w:ind/>
    </w:pPr>
    <w:rPr>
      <w:sz w:val="28"/>
    </w:rPr>
  </w:style>
  <w:style w:styleId="Style_111_ch" w:type="character">
    <w:name w:val="xl152"/>
    <w:basedOn w:val="Style_5_ch"/>
    <w:link w:val="Style_111"/>
    <w:rPr>
      <w:sz w:val="28"/>
    </w:rPr>
  </w:style>
  <w:style w:styleId="Style_112" w:type="paragraph">
    <w:name w:val="xl100"/>
    <w:basedOn w:val="Style_5"/>
    <w:link w:val="Style_112_ch"/>
    <w:pPr>
      <w:widowControl w:val="1"/>
      <w:spacing w:afterAutospacing="on" w:beforeAutospacing="on"/>
      <w:ind/>
    </w:pPr>
    <w:rPr>
      <w:sz w:val="28"/>
    </w:rPr>
  </w:style>
  <w:style w:styleId="Style_112_ch" w:type="character">
    <w:name w:val="xl100"/>
    <w:basedOn w:val="Style_5_ch"/>
    <w:link w:val="Style_112"/>
    <w:rPr>
      <w:sz w:val="28"/>
    </w:rPr>
  </w:style>
  <w:style w:styleId="Style_113" w:type="paragraph">
    <w:name w:val="xl151"/>
    <w:basedOn w:val="Style_5"/>
    <w:link w:val="Style_113_ch"/>
    <w:pPr>
      <w:widowControl w:val="1"/>
      <w:spacing w:afterAutospacing="on" w:beforeAutospacing="on"/>
      <w:ind/>
      <w:jc w:val="center"/>
    </w:pPr>
    <w:rPr>
      <w:sz w:val="28"/>
    </w:rPr>
  </w:style>
  <w:style w:styleId="Style_113_ch" w:type="character">
    <w:name w:val="xl151"/>
    <w:basedOn w:val="Style_5_ch"/>
    <w:link w:val="Style_113"/>
    <w:rPr>
      <w:sz w:val="28"/>
    </w:rPr>
  </w:style>
  <w:style w:styleId="Style_114" w:type="paragraph">
    <w:name w:val="toc 8"/>
    <w:next w:val="Style_5"/>
    <w:link w:val="Style_114_ch"/>
    <w:uiPriority w:val="39"/>
    <w:pPr>
      <w:ind w:firstLine="0" w:left="1400"/>
      <w:jc w:val="left"/>
    </w:pPr>
    <w:rPr>
      <w:rFonts w:ascii="XO Thames" w:hAnsi="XO Thames"/>
      <w:sz w:val="28"/>
    </w:rPr>
  </w:style>
  <w:style w:styleId="Style_114_ch" w:type="character">
    <w:name w:val="toc 8"/>
    <w:link w:val="Style_114"/>
    <w:rPr>
      <w:rFonts w:ascii="XO Thames" w:hAnsi="XO Thames"/>
      <w:sz w:val="28"/>
    </w:rPr>
  </w:style>
  <w:style w:styleId="Style_115" w:type="paragraph">
    <w:name w:val="xl135"/>
    <w:basedOn w:val="Style_5"/>
    <w:link w:val="Style_115_ch"/>
    <w:pPr>
      <w:widowControl w:val="1"/>
      <w:spacing w:afterAutospacing="on" w:beforeAutospacing="on"/>
      <w:ind/>
    </w:pPr>
    <w:rPr>
      <w:b w:val="1"/>
      <w:sz w:val="28"/>
    </w:rPr>
  </w:style>
  <w:style w:styleId="Style_115_ch" w:type="character">
    <w:name w:val="xl135"/>
    <w:basedOn w:val="Style_5_ch"/>
    <w:link w:val="Style_115"/>
    <w:rPr>
      <w:b w:val="1"/>
      <w:sz w:val="28"/>
    </w:rPr>
  </w:style>
  <w:style w:styleId="Style_116" w:type="paragraph">
    <w:name w:val="Знак"/>
    <w:basedOn w:val="Style_5"/>
    <w:link w:val="Style_116_ch"/>
    <w:pPr>
      <w:widowControl w:val="1"/>
      <w:spacing w:afterAutospacing="on" w:beforeAutospacing="on"/>
      <w:ind/>
      <w:jc w:val="both"/>
    </w:pPr>
    <w:rPr>
      <w:rFonts w:ascii="Tahoma" w:hAnsi="Tahoma"/>
      <w:sz w:val="20"/>
    </w:rPr>
  </w:style>
  <w:style w:styleId="Style_116_ch" w:type="character">
    <w:name w:val="Знак"/>
    <w:basedOn w:val="Style_5_ch"/>
    <w:link w:val="Style_116"/>
    <w:rPr>
      <w:rFonts w:ascii="Tahoma" w:hAnsi="Tahoma"/>
      <w:sz w:val="20"/>
    </w:rPr>
  </w:style>
  <w:style w:styleId="Style_117" w:type="paragraph">
    <w:name w:val="xl101"/>
    <w:basedOn w:val="Style_5"/>
    <w:link w:val="Style_117_ch"/>
    <w:pPr>
      <w:widowControl w:val="1"/>
      <w:spacing w:afterAutospacing="on" w:beforeAutospacing="on"/>
      <w:ind/>
    </w:pPr>
    <w:rPr>
      <w:sz w:val="28"/>
    </w:rPr>
  </w:style>
  <w:style w:styleId="Style_117_ch" w:type="character">
    <w:name w:val="xl101"/>
    <w:basedOn w:val="Style_5_ch"/>
    <w:link w:val="Style_117"/>
    <w:rPr>
      <w:sz w:val="28"/>
    </w:rPr>
  </w:style>
  <w:style w:styleId="Style_118" w:type="paragraph">
    <w:name w:val="xl129"/>
    <w:basedOn w:val="Style_5"/>
    <w:link w:val="Style_118_ch"/>
    <w:pPr>
      <w:widowControl w:val="1"/>
      <w:spacing w:afterAutospacing="on" w:beforeAutospacing="on"/>
      <w:ind/>
    </w:pPr>
    <w:rPr>
      <w:b w:val="1"/>
      <w:sz w:val="28"/>
    </w:rPr>
  </w:style>
  <w:style w:styleId="Style_118_ch" w:type="character">
    <w:name w:val="xl129"/>
    <w:basedOn w:val="Style_5_ch"/>
    <w:link w:val="Style_118"/>
    <w:rPr>
      <w:b w:val="1"/>
      <w:sz w:val="28"/>
    </w:rPr>
  </w:style>
  <w:style w:styleId="Style_119" w:type="paragraph">
    <w:name w:val="xl108"/>
    <w:basedOn w:val="Style_5"/>
    <w:link w:val="Style_119_ch"/>
    <w:pPr>
      <w:widowControl w:val="1"/>
      <w:spacing w:afterAutospacing="on" w:beforeAutospacing="on"/>
      <w:ind/>
      <w:jc w:val="center"/>
    </w:pPr>
    <w:rPr>
      <w:sz w:val="28"/>
    </w:rPr>
  </w:style>
  <w:style w:styleId="Style_119_ch" w:type="character">
    <w:name w:val="xl108"/>
    <w:basedOn w:val="Style_5_ch"/>
    <w:link w:val="Style_119"/>
    <w:rPr>
      <w:sz w:val="28"/>
    </w:rPr>
  </w:style>
  <w:style w:styleId="Style_120" w:type="paragraph">
    <w:name w:val="xl176"/>
    <w:basedOn w:val="Style_5"/>
    <w:link w:val="Style_120_ch"/>
    <w:pPr>
      <w:widowControl w:val="1"/>
      <w:spacing w:afterAutospacing="on" w:beforeAutospacing="on"/>
      <w:ind/>
    </w:pPr>
    <w:rPr>
      <w:sz w:val="28"/>
    </w:rPr>
  </w:style>
  <w:style w:styleId="Style_120_ch" w:type="character">
    <w:name w:val="xl176"/>
    <w:basedOn w:val="Style_5_ch"/>
    <w:link w:val="Style_120"/>
    <w:rPr>
      <w:sz w:val="28"/>
    </w:rPr>
  </w:style>
  <w:style w:styleId="Style_121" w:type="paragraph">
    <w:name w:val="xl104"/>
    <w:basedOn w:val="Style_5"/>
    <w:link w:val="Style_121_ch"/>
    <w:pPr>
      <w:widowControl w:val="1"/>
      <w:spacing w:afterAutospacing="on" w:beforeAutospacing="on"/>
      <w:ind/>
      <w:jc w:val="center"/>
    </w:pPr>
    <w:rPr>
      <w:sz w:val="28"/>
    </w:rPr>
  </w:style>
  <w:style w:styleId="Style_121_ch" w:type="character">
    <w:name w:val="xl104"/>
    <w:basedOn w:val="Style_5_ch"/>
    <w:link w:val="Style_121"/>
    <w:rPr>
      <w:sz w:val="28"/>
    </w:rPr>
  </w:style>
  <w:style w:styleId="Style_122" w:type="paragraph">
    <w:name w:val="Абзац списка1"/>
    <w:basedOn w:val="Style_5"/>
    <w:link w:val="Style_122_ch"/>
    <w:pPr>
      <w:ind w:firstLine="0" w:left="720"/>
      <w:contextualSpacing w:val="1"/>
    </w:pPr>
  </w:style>
  <w:style w:styleId="Style_122_ch" w:type="character">
    <w:name w:val="Абзац списка1"/>
    <w:basedOn w:val="Style_5_ch"/>
    <w:link w:val="Style_122"/>
  </w:style>
  <w:style w:styleId="Style_123" w:type="paragraph">
    <w:name w:val="font5"/>
    <w:basedOn w:val="Style_5"/>
    <w:link w:val="Style_123_ch"/>
    <w:pPr>
      <w:widowControl w:val="1"/>
      <w:spacing w:afterAutospacing="on" w:beforeAutospacing="on"/>
      <w:ind/>
    </w:pPr>
    <w:rPr>
      <w:sz w:val="28"/>
    </w:rPr>
  </w:style>
  <w:style w:styleId="Style_123_ch" w:type="character">
    <w:name w:val="font5"/>
    <w:basedOn w:val="Style_5_ch"/>
    <w:link w:val="Style_123"/>
    <w:rPr>
      <w:sz w:val="28"/>
    </w:rPr>
  </w:style>
  <w:style w:styleId="Style_124" w:type="paragraph">
    <w:name w:val="xl171"/>
    <w:basedOn w:val="Style_5"/>
    <w:link w:val="Style_124_ch"/>
    <w:pPr>
      <w:widowControl w:val="1"/>
      <w:spacing w:afterAutospacing="on" w:beforeAutospacing="on"/>
      <w:ind/>
    </w:pPr>
    <w:rPr>
      <w:sz w:val="28"/>
    </w:rPr>
  </w:style>
  <w:style w:styleId="Style_124_ch" w:type="character">
    <w:name w:val="xl171"/>
    <w:basedOn w:val="Style_5_ch"/>
    <w:link w:val="Style_124"/>
    <w:rPr>
      <w:sz w:val="28"/>
    </w:rPr>
  </w:style>
  <w:style w:styleId="Style_125" w:type="paragraph">
    <w:name w:val="xl132"/>
    <w:basedOn w:val="Style_5"/>
    <w:link w:val="Style_125_ch"/>
    <w:pPr>
      <w:widowControl w:val="1"/>
      <w:spacing w:afterAutospacing="on" w:beforeAutospacing="on"/>
      <w:ind/>
      <w:jc w:val="center"/>
    </w:pPr>
    <w:rPr>
      <w:b w:val="1"/>
      <w:sz w:val="28"/>
    </w:rPr>
  </w:style>
  <w:style w:styleId="Style_125_ch" w:type="character">
    <w:name w:val="xl132"/>
    <w:basedOn w:val="Style_5_ch"/>
    <w:link w:val="Style_125"/>
    <w:rPr>
      <w:b w:val="1"/>
      <w:sz w:val="28"/>
    </w:rPr>
  </w:style>
  <w:style w:styleId="Style_126" w:type="paragraph">
    <w:name w:val="xl146"/>
    <w:basedOn w:val="Style_5"/>
    <w:link w:val="Style_126_ch"/>
    <w:pPr>
      <w:widowControl w:val="1"/>
      <w:spacing w:afterAutospacing="on" w:beforeAutospacing="on"/>
      <w:ind/>
    </w:pPr>
    <w:rPr>
      <w:sz w:val="28"/>
    </w:rPr>
  </w:style>
  <w:style w:styleId="Style_126_ch" w:type="character">
    <w:name w:val="xl146"/>
    <w:basedOn w:val="Style_5_ch"/>
    <w:link w:val="Style_126"/>
    <w:rPr>
      <w:sz w:val="28"/>
    </w:rPr>
  </w:style>
  <w:style w:styleId="Style_127" w:type="paragraph">
    <w:name w:val="toc 5"/>
    <w:next w:val="Style_5"/>
    <w:link w:val="Style_127_ch"/>
    <w:uiPriority w:val="39"/>
    <w:pPr>
      <w:ind w:firstLine="0" w:left="800"/>
      <w:jc w:val="left"/>
    </w:pPr>
    <w:rPr>
      <w:rFonts w:ascii="XO Thames" w:hAnsi="XO Thames"/>
      <w:sz w:val="28"/>
    </w:rPr>
  </w:style>
  <w:style w:styleId="Style_127_ch" w:type="character">
    <w:name w:val="toc 5"/>
    <w:link w:val="Style_127"/>
    <w:rPr>
      <w:rFonts w:ascii="XO Thames" w:hAnsi="XO Thames"/>
      <w:sz w:val="28"/>
    </w:rPr>
  </w:style>
  <w:style w:styleId="Style_128" w:type="paragraph">
    <w:name w:val="Balloon Text"/>
    <w:basedOn w:val="Style_5"/>
    <w:link w:val="Style_128_ch"/>
    <w:rPr>
      <w:rFonts w:ascii="Tahoma" w:hAnsi="Tahoma"/>
      <w:sz w:val="16"/>
    </w:rPr>
  </w:style>
  <w:style w:styleId="Style_128_ch" w:type="character">
    <w:name w:val="Balloon Text"/>
    <w:basedOn w:val="Style_5_ch"/>
    <w:link w:val="Style_128"/>
    <w:rPr>
      <w:rFonts w:ascii="Tahoma" w:hAnsi="Tahoma"/>
      <w:sz w:val="16"/>
    </w:rPr>
  </w:style>
  <w:style w:styleId="Style_129" w:type="paragraph">
    <w:name w:val="xl72"/>
    <w:basedOn w:val="Style_5"/>
    <w:link w:val="Style_129_ch"/>
    <w:pPr>
      <w:widowControl w:val="1"/>
      <w:spacing w:afterAutospacing="on" w:beforeAutospacing="on"/>
      <w:ind/>
    </w:pPr>
    <w:rPr>
      <w:sz w:val="28"/>
    </w:rPr>
  </w:style>
  <w:style w:styleId="Style_129_ch" w:type="character">
    <w:name w:val="xl72"/>
    <w:basedOn w:val="Style_5_ch"/>
    <w:link w:val="Style_129"/>
    <w:rPr>
      <w:sz w:val="28"/>
    </w:rPr>
  </w:style>
  <w:style w:styleId="Style_130" w:type="paragraph">
    <w:name w:val="xl71"/>
    <w:basedOn w:val="Style_5"/>
    <w:link w:val="Style_130_ch"/>
    <w:pPr>
      <w:widowControl w:val="1"/>
      <w:spacing w:afterAutospacing="on" w:beforeAutospacing="on"/>
      <w:ind/>
    </w:pPr>
    <w:rPr>
      <w:sz w:val="28"/>
    </w:rPr>
  </w:style>
  <w:style w:styleId="Style_130_ch" w:type="character">
    <w:name w:val="xl71"/>
    <w:basedOn w:val="Style_5_ch"/>
    <w:link w:val="Style_130"/>
    <w:rPr>
      <w:sz w:val="28"/>
    </w:rPr>
  </w:style>
  <w:style w:styleId="Style_131" w:type="paragraph">
    <w:name w:val="font6"/>
    <w:basedOn w:val="Style_5"/>
    <w:link w:val="Style_131_ch"/>
    <w:pPr>
      <w:widowControl w:val="1"/>
      <w:spacing w:afterAutospacing="on" w:beforeAutospacing="on"/>
      <w:ind/>
    </w:pPr>
    <w:rPr>
      <w:sz w:val="28"/>
    </w:rPr>
  </w:style>
  <w:style w:styleId="Style_131_ch" w:type="character">
    <w:name w:val="font6"/>
    <w:basedOn w:val="Style_5_ch"/>
    <w:link w:val="Style_131"/>
    <w:rPr>
      <w:sz w:val="28"/>
    </w:rPr>
  </w:style>
  <w:style w:styleId="Style_132" w:type="paragraph">
    <w:name w:val="xl122"/>
    <w:basedOn w:val="Style_5"/>
    <w:link w:val="Style_132_ch"/>
    <w:pPr>
      <w:widowControl w:val="1"/>
      <w:spacing w:afterAutospacing="on" w:beforeAutospacing="on"/>
      <w:ind/>
    </w:pPr>
    <w:rPr>
      <w:b w:val="1"/>
      <w:sz w:val="28"/>
    </w:rPr>
  </w:style>
  <w:style w:styleId="Style_132_ch" w:type="character">
    <w:name w:val="xl122"/>
    <w:basedOn w:val="Style_5_ch"/>
    <w:link w:val="Style_132"/>
    <w:rPr>
      <w:b w:val="1"/>
      <w:sz w:val="28"/>
    </w:rPr>
  </w:style>
  <w:style w:styleId="Style_133" w:type="paragraph">
    <w:name w:val="xl117"/>
    <w:basedOn w:val="Style_5"/>
    <w:link w:val="Style_133_ch"/>
    <w:pPr>
      <w:widowControl w:val="1"/>
      <w:spacing w:afterAutospacing="on" w:beforeAutospacing="on"/>
      <w:ind/>
    </w:pPr>
    <w:rPr>
      <w:sz w:val="28"/>
    </w:rPr>
  </w:style>
  <w:style w:styleId="Style_133_ch" w:type="character">
    <w:name w:val="xl117"/>
    <w:basedOn w:val="Style_5_ch"/>
    <w:link w:val="Style_133"/>
    <w:rPr>
      <w:sz w:val="28"/>
    </w:rPr>
  </w:style>
  <w:style w:styleId="Style_134" w:type="paragraph">
    <w:name w:val="xl119"/>
    <w:basedOn w:val="Style_5"/>
    <w:link w:val="Style_134_ch"/>
    <w:pPr>
      <w:widowControl w:val="1"/>
      <w:spacing w:afterAutospacing="on" w:beforeAutospacing="on"/>
      <w:ind/>
    </w:pPr>
    <w:rPr>
      <w:sz w:val="28"/>
    </w:rPr>
  </w:style>
  <w:style w:styleId="Style_134_ch" w:type="character">
    <w:name w:val="xl119"/>
    <w:basedOn w:val="Style_5_ch"/>
    <w:link w:val="Style_134"/>
    <w:rPr>
      <w:sz w:val="28"/>
    </w:rPr>
  </w:style>
  <w:style w:styleId="Style_135" w:type="paragraph">
    <w:name w:val="xl112"/>
    <w:basedOn w:val="Style_5"/>
    <w:link w:val="Style_135_ch"/>
    <w:pPr>
      <w:widowControl w:val="1"/>
      <w:spacing w:afterAutospacing="on" w:beforeAutospacing="on"/>
      <w:ind/>
    </w:pPr>
    <w:rPr>
      <w:sz w:val="28"/>
    </w:rPr>
  </w:style>
  <w:style w:styleId="Style_135_ch" w:type="character">
    <w:name w:val="xl112"/>
    <w:basedOn w:val="Style_5_ch"/>
    <w:link w:val="Style_135"/>
    <w:rPr>
      <w:sz w:val="28"/>
    </w:rPr>
  </w:style>
  <w:style w:styleId="Style_136" w:type="paragraph">
    <w:name w:val="xl118"/>
    <w:basedOn w:val="Style_5"/>
    <w:link w:val="Style_136_ch"/>
    <w:pPr>
      <w:widowControl w:val="1"/>
      <w:spacing w:afterAutospacing="on" w:beforeAutospacing="on"/>
      <w:ind/>
      <w:jc w:val="center"/>
    </w:pPr>
    <w:rPr>
      <w:sz w:val="28"/>
    </w:rPr>
  </w:style>
  <w:style w:styleId="Style_136_ch" w:type="character">
    <w:name w:val="xl118"/>
    <w:basedOn w:val="Style_5_ch"/>
    <w:link w:val="Style_136"/>
    <w:rPr>
      <w:sz w:val="28"/>
    </w:rPr>
  </w:style>
  <w:style w:styleId="Style_137" w:type="paragraph">
    <w:name w:val="xl126"/>
    <w:basedOn w:val="Style_5"/>
    <w:link w:val="Style_137_ch"/>
    <w:pPr>
      <w:widowControl w:val="1"/>
      <w:spacing w:afterAutospacing="on" w:beforeAutospacing="on"/>
      <w:ind/>
    </w:pPr>
    <w:rPr>
      <w:rFonts w:ascii="Times New Roman CYR" w:hAnsi="Times New Roman CYR"/>
      <w:sz w:val="28"/>
    </w:rPr>
  </w:style>
  <w:style w:styleId="Style_137_ch" w:type="character">
    <w:name w:val="xl126"/>
    <w:basedOn w:val="Style_5_ch"/>
    <w:link w:val="Style_137"/>
    <w:rPr>
      <w:rFonts w:ascii="Times New Roman CYR" w:hAnsi="Times New Roman CYR"/>
      <w:sz w:val="28"/>
    </w:rPr>
  </w:style>
  <w:style w:styleId="Style_138" w:type="paragraph">
    <w:name w:val="xl80"/>
    <w:basedOn w:val="Style_5"/>
    <w:link w:val="Style_138_ch"/>
    <w:pPr>
      <w:widowControl w:val="1"/>
      <w:spacing w:afterAutospacing="on" w:beforeAutospacing="on"/>
      <w:ind/>
      <w:jc w:val="center"/>
    </w:pPr>
    <w:rPr>
      <w:b w:val="1"/>
      <w:sz w:val="28"/>
    </w:rPr>
  </w:style>
  <w:style w:styleId="Style_138_ch" w:type="character">
    <w:name w:val="xl80"/>
    <w:basedOn w:val="Style_5_ch"/>
    <w:link w:val="Style_138"/>
    <w:rPr>
      <w:b w:val="1"/>
      <w:sz w:val="28"/>
    </w:rPr>
  </w:style>
  <w:style w:styleId="Style_139" w:type="paragraph">
    <w:name w:val="xl127"/>
    <w:basedOn w:val="Style_5"/>
    <w:link w:val="Style_139_ch"/>
    <w:pPr>
      <w:widowControl w:val="1"/>
      <w:spacing w:afterAutospacing="on" w:beforeAutospacing="on"/>
      <w:ind/>
    </w:pPr>
    <w:rPr>
      <w:sz w:val="28"/>
    </w:rPr>
  </w:style>
  <w:style w:styleId="Style_139_ch" w:type="character">
    <w:name w:val="xl127"/>
    <w:basedOn w:val="Style_5_ch"/>
    <w:link w:val="Style_139"/>
    <w:rPr>
      <w:sz w:val="28"/>
    </w:rPr>
  </w:style>
  <w:style w:styleId="Style_140" w:type="paragraph">
    <w:name w:val="xl150"/>
    <w:basedOn w:val="Style_5"/>
    <w:link w:val="Style_140_ch"/>
    <w:pPr>
      <w:widowControl w:val="1"/>
      <w:spacing w:afterAutospacing="on" w:beforeAutospacing="on"/>
      <w:ind/>
    </w:pPr>
    <w:rPr>
      <w:sz w:val="28"/>
    </w:rPr>
  </w:style>
  <w:style w:styleId="Style_140_ch" w:type="character">
    <w:name w:val="xl150"/>
    <w:basedOn w:val="Style_5_ch"/>
    <w:link w:val="Style_140"/>
    <w:rPr>
      <w:sz w:val="28"/>
    </w:rPr>
  </w:style>
  <w:style w:styleId="Style_141" w:type="paragraph">
    <w:name w:val="Основной текст 2 Знак1"/>
    <w:basedOn w:val="Style_38"/>
    <w:link w:val="Style_141_ch"/>
  </w:style>
  <w:style w:styleId="Style_141_ch" w:type="character">
    <w:name w:val="Основной текст 2 Знак1"/>
    <w:basedOn w:val="Style_38_ch"/>
    <w:link w:val="Style_141"/>
  </w:style>
  <w:style w:styleId="Style_142" w:type="paragraph">
    <w:name w:val="xl134"/>
    <w:basedOn w:val="Style_5"/>
    <w:link w:val="Style_142_ch"/>
    <w:pPr>
      <w:widowControl w:val="1"/>
      <w:spacing w:afterAutospacing="on" w:beforeAutospacing="on"/>
      <w:ind/>
    </w:pPr>
    <w:rPr>
      <w:b w:val="1"/>
      <w:sz w:val="28"/>
    </w:rPr>
  </w:style>
  <w:style w:styleId="Style_142_ch" w:type="character">
    <w:name w:val="xl134"/>
    <w:basedOn w:val="Style_5_ch"/>
    <w:link w:val="Style_142"/>
    <w:rPr>
      <w:b w:val="1"/>
      <w:sz w:val="28"/>
    </w:rPr>
  </w:style>
  <w:style w:styleId="Style_143" w:type="paragraph">
    <w:name w:val="xl166"/>
    <w:basedOn w:val="Style_5"/>
    <w:link w:val="Style_143_ch"/>
    <w:pPr>
      <w:widowControl w:val="1"/>
      <w:spacing w:afterAutospacing="on" w:beforeAutospacing="on"/>
      <w:ind/>
    </w:pPr>
    <w:rPr>
      <w:b w:val="1"/>
      <w:sz w:val="28"/>
    </w:rPr>
  </w:style>
  <w:style w:styleId="Style_143_ch" w:type="character">
    <w:name w:val="xl166"/>
    <w:basedOn w:val="Style_5_ch"/>
    <w:link w:val="Style_143"/>
    <w:rPr>
      <w:b w:val="1"/>
      <w:sz w:val="28"/>
    </w:rPr>
  </w:style>
  <w:style w:styleId="Style_144" w:type="paragraph">
    <w:name w:val="xl110"/>
    <w:basedOn w:val="Style_5"/>
    <w:link w:val="Style_144_ch"/>
    <w:pPr>
      <w:widowControl w:val="1"/>
      <w:spacing w:afterAutospacing="on" w:beforeAutospacing="on"/>
      <w:ind/>
    </w:pPr>
    <w:rPr>
      <w:sz w:val="28"/>
    </w:rPr>
  </w:style>
  <w:style w:styleId="Style_144_ch" w:type="character">
    <w:name w:val="xl110"/>
    <w:basedOn w:val="Style_5_ch"/>
    <w:link w:val="Style_144"/>
    <w:rPr>
      <w:sz w:val="28"/>
    </w:rPr>
  </w:style>
  <w:style w:styleId="Style_145" w:type="paragraph">
    <w:name w:val="Subtitle"/>
    <w:next w:val="Style_5"/>
    <w:link w:val="Style_145_ch"/>
    <w:uiPriority w:val="11"/>
    <w:qFormat/>
    <w:pPr>
      <w:ind/>
      <w:jc w:val="both"/>
    </w:pPr>
    <w:rPr>
      <w:rFonts w:ascii="XO Thames" w:hAnsi="XO Thames"/>
      <w:i w:val="1"/>
      <w:sz w:val="24"/>
    </w:rPr>
  </w:style>
  <w:style w:styleId="Style_145_ch" w:type="character">
    <w:name w:val="Subtitle"/>
    <w:link w:val="Style_145"/>
    <w:rPr>
      <w:rFonts w:ascii="XO Thames" w:hAnsi="XO Thames"/>
      <w:i w:val="1"/>
      <w:sz w:val="24"/>
    </w:rPr>
  </w:style>
  <w:style w:styleId="Style_146" w:type="paragraph">
    <w:name w:val="xl162"/>
    <w:basedOn w:val="Style_5"/>
    <w:link w:val="Style_146_ch"/>
    <w:pPr>
      <w:widowControl w:val="1"/>
      <w:spacing w:afterAutospacing="on" w:beforeAutospacing="on"/>
      <w:ind/>
    </w:pPr>
    <w:rPr>
      <w:b w:val="1"/>
      <w:sz w:val="28"/>
    </w:rPr>
  </w:style>
  <w:style w:styleId="Style_146_ch" w:type="character">
    <w:name w:val="xl162"/>
    <w:basedOn w:val="Style_5_ch"/>
    <w:link w:val="Style_146"/>
    <w:rPr>
      <w:b w:val="1"/>
      <w:sz w:val="28"/>
    </w:rPr>
  </w:style>
  <w:style w:styleId="Style_147" w:type="paragraph">
    <w:name w:val="xl140"/>
    <w:basedOn w:val="Style_5"/>
    <w:link w:val="Style_147_ch"/>
    <w:pPr>
      <w:widowControl w:val="1"/>
      <w:spacing w:afterAutospacing="on" w:beforeAutospacing="on"/>
      <w:ind/>
      <w:jc w:val="center"/>
    </w:pPr>
    <w:rPr>
      <w:sz w:val="28"/>
    </w:rPr>
  </w:style>
  <w:style w:styleId="Style_147_ch" w:type="character">
    <w:name w:val="xl140"/>
    <w:basedOn w:val="Style_5_ch"/>
    <w:link w:val="Style_147"/>
    <w:rPr>
      <w:sz w:val="28"/>
    </w:rPr>
  </w:style>
  <w:style w:styleId="Style_148" w:type="paragraph">
    <w:name w:val="xl82"/>
    <w:basedOn w:val="Style_5"/>
    <w:link w:val="Style_148_ch"/>
    <w:pPr>
      <w:widowControl w:val="1"/>
      <w:spacing w:afterAutospacing="on" w:beforeAutospacing="on"/>
      <w:ind/>
      <w:jc w:val="center"/>
    </w:pPr>
    <w:rPr>
      <w:sz w:val="28"/>
    </w:rPr>
  </w:style>
  <w:style w:styleId="Style_148_ch" w:type="character">
    <w:name w:val="xl82"/>
    <w:basedOn w:val="Style_5_ch"/>
    <w:link w:val="Style_148"/>
    <w:rPr>
      <w:sz w:val="28"/>
    </w:rPr>
  </w:style>
  <w:style w:styleId="Style_149" w:type="paragraph">
    <w:name w:val="Title"/>
    <w:basedOn w:val="Style_5"/>
    <w:next w:val="Style_5"/>
    <w:link w:val="Style_149_ch"/>
    <w:uiPriority w:val="10"/>
    <w:qFormat/>
    <w:pPr>
      <w:widowControl w:val="1"/>
      <w:spacing w:after="300"/>
      <w:ind/>
      <w:contextualSpacing w:val="1"/>
    </w:pPr>
    <w:rPr>
      <w:rFonts w:ascii="Cambria" w:hAnsi="Cambria"/>
      <w:color w:val="17365D"/>
      <w:spacing w:val="5"/>
      <w:sz w:val="52"/>
    </w:rPr>
  </w:style>
  <w:style w:styleId="Style_149_ch" w:type="character">
    <w:name w:val="Title"/>
    <w:basedOn w:val="Style_5_ch"/>
    <w:link w:val="Style_149"/>
    <w:rPr>
      <w:rFonts w:ascii="Cambria" w:hAnsi="Cambria"/>
      <w:color w:val="17365D"/>
      <w:spacing w:val="5"/>
      <w:sz w:val="52"/>
    </w:rPr>
  </w:style>
  <w:style w:styleId="Style_150" w:type="paragraph">
    <w:name w:val="heading 4"/>
    <w:next w:val="Style_5"/>
    <w:link w:val="Style_150_ch"/>
    <w:uiPriority w:val="9"/>
    <w:qFormat/>
    <w:pPr>
      <w:spacing w:after="120" w:before="120"/>
      <w:ind/>
      <w:jc w:val="both"/>
      <w:outlineLvl w:val="3"/>
    </w:pPr>
    <w:rPr>
      <w:rFonts w:ascii="XO Thames" w:hAnsi="XO Thames"/>
      <w:b w:val="1"/>
      <w:sz w:val="24"/>
    </w:rPr>
  </w:style>
  <w:style w:styleId="Style_150_ch" w:type="character">
    <w:name w:val="heading 4"/>
    <w:link w:val="Style_150"/>
    <w:rPr>
      <w:rFonts w:ascii="XO Thames" w:hAnsi="XO Thames"/>
      <w:b w:val="1"/>
      <w:sz w:val="24"/>
    </w:rPr>
  </w:style>
  <w:style w:styleId="Style_151" w:type="paragraph">
    <w:name w:val="xl175"/>
    <w:basedOn w:val="Style_5"/>
    <w:link w:val="Style_151_ch"/>
    <w:pPr>
      <w:widowControl w:val="1"/>
      <w:spacing w:afterAutospacing="on" w:beforeAutospacing="on"/>
      <w:ind/>
    </w:pPr>
    <w:rPr>
      <w:sz w:val="28"/>
    </w:rPr>
  </w:style>
  <w:style w:styleId="Style_151_ch" w:type="character">
    <w:name w:val="xl175"/>
    <w:basedOn w:val="Style_5_ch"/>
    <w:link w:val="Style_151"/>
    <w:rPr>
      <w:sz w:val="28"/>
    </w:rPr>
  </w:style>
  <w:style w:styleId="Style_152" w:type="paragraph">
    <w:name w:val="xl103"/>
    <w:basedOn w:val="Style_5"/>
    <w:link w:val="Style_152_ch"/>
    <w:pPr>
      <w:widowControl w:val="1"/>
      <w:spacing w:afterAutospacing="on" w:beforeAutospacing="on"/>
      <w:ind/>
      <w:jc w:val="center"/>
    </w:pPr>
    <w:rPr>
      <w:b w:val="1"/>
      <w:sz w:val="28"/>
    </w:rPr>
  </w:style>
  <w:style w:styleId="Style_152_ch" w:type="character">
    <w:name w:val="xl103"/>
    <w:basedOn w:val="Style_5_ch"/>
    <w:link w:val="Style_152"/>
    <w:rPr>
      <w:b w:val="1"/>
      <w:sz w:val="28"/>
    </w:rPr>
  </w:style>
  <w:style w:styleId="Style_153" w:type="paragraph">
    <w:name w:val="xl84"/>
    <w:basedOn w:val="Style_5"/>
    <w:link w:val="Style_153_ch"/>
    <w:pPr>
      <w:widowControl w:val="1"/>
      <w:spacing w:afterAutospacing="on" w:beforeAutospacing="on"/>
      <w:ind/>
      <w:jc w:val="center"/>
    </w:pPr>
    <w:rPr>
      <w:sz w:val="28"/>
    </w:rPr>
  </w:style>
  <w:style w:styleId="Style_153_ch" w:type="character">
    <w:name w:val="xl84"/>
    <w:basedOn w:val="Style_5_ch"/>
    <w:link w:val="Style_153"/>
    <w:rPr>
      <w:sz w:val="28"/>
    </w:rPr>
  </w:style>
  <w:style w:styleId="Style_154" w:type="paragraph">
    <w:name w:val="xl111"/>
    <w:basedOn w:val="Style_5"/>
    <w:link w:val="Style_154_ch"/>
    <w:pPr>
      <w:widowControl w:val="1"/>
      <w:spacing w:afterAutospacing="on" w:beforeAutospacing="on"/>
      <w:ind/>
    </w:pPr>
    <w:rPr>
      <w:sz w:val="28"/>
    </w:rPr>
  </w:style>
  <w:style w:styleId="Style_154_ch" w:type="character">
    <w:name w:val="xl111"/>
    <w:basedOn w:val="Style_5_ch"/>
    <w:link w:val="Style_154"/>
    <w:rPr>
      <w:sz w:val="28"/>
    </w:rPr>
  </w:style>
  <w:style w:styleId="Style_155" w:type="paragraph">
    <w:name w:val="heading 2"/>
    <w:basedOn w:val="Style_5"/>
    <w:next w:val="Style_5"/>
    <w:link w:val="Style_155_ch"/>
    <w:uiPriority w:val="9"/>
    <w:qFormat/>
    <w:pPr>
      <w:keepNext w:val="1"/>
      <w:widowControl w:val="1"/>
      <w:ind w:firstLine="0" w:left="709"/>
      <w:outlineLvl w:val="1"/>
    </w:pPr>
    <w:rPr>
      <w:sz w:val="28"/>
    </w:rPr>
  </w:style>
  <w:style w:styleId="Style_155_ch" w:type="character">
    <w:name w:val="heading 2"/>
    <w:basedOn w:val="Style_5_ch"/>
    <w:link w:val="Style_155"/>
    <w:rPr>
      <w:sz w:val="28"/>
    </w:rPr>
  </w:style>
  <w:style w:styleId="Style_156" w:type="paragraph">
    <w:name w:val="xl93"/>
    <w:basedOn w:val="Style_5"/>
    <w:link w:val="Style_156_ch"/>
    <w:pPr>
      <w:widowControl w:val="1"/>
      <w:spacing w:afterAutospacing="on" w:beforeAutospacing="on"/>
      <w:ind/>
    </w:pPr>
    <w:rPr>
      <w:sz w:val="28"/>
    </w:rPr>
  </w:style>
  <w:style w:styleId="Style_156_ch" w:type="character">
    <w:name w:val="xl93"/>
    <w:basedOn w:val="Style_5_ch"/>
    <w:link w:val="Style_156"/>
    <w:rPr>
      <w:sz w:val="28"/>
    </w:rPr>
  </w:style>
  <w:style w:styleId="Style_157" w:type="paragraph">
    <w:name w:val="xl95"/>
    <w:basedOn w:val="Style_5"/>
    <w:link w:val="Style_157_ch"/>
    <w:pPr>
      <w:widowControl w:val="1"/>
      <w:spacing w:afterAutospacing="on" w:beforeAutospacing="on"/>
      <w:ind/>
    </w:pPr>
    <w:rPr>
      <w:sz w:val="28"/>
    </w:rPr>
  </w:style>
  <w:style w:styleId="Style_157_ch" w:type="character">
    <w:name w:val="xl95"/>
    <w:basedOn w:val="Style_5_ch"/>
    <w:link w:val="Style_157"/>
    <w:rPr>
      <w:sz w:val="28"/>
    </w:rPr>
  </w:style>
  <w:style w:styleId="Style_158" w:type="paragraph">
    <w:name w:val="xl156"/>
    <w:basedOn w:val="Style_5"/>
    <w:link w:val="Style_158_ch"/>
    <w:pPr>
      <w:widowControl w:val="1"/>
      <w:spacing w:afterAutospacing="on" w:beforeAutospacing="on"/>
      <w:ind/>
    </w:pPr>
    <w:rPr>
      <w:rFonts w:ascii="Times New Roman CYR" w:hAnsi="Times New Roman CYR"/>
      <w:sz w:val="28"/>
    </w:rPr>
  </w:style>
  <w:style w:styleId="Style_158_ch" w:type="character">
    <w:name w:val="xl156"/>
    <w:basedOn w:val="Style_5_ch"/>
    <w:link w:val="Style_158"/>
    <w:rPr>
      <w:rFonts w:ascii="Times New Roman CYR" w:hAnsi="Times New Roman CYR"/>
      <w:sz w:val="28"/>
    </w:rPr>
  </w:style>
  <w:style w:styleId="Style_159" w:type="paragraph">
    <w:name w:val="List Paragraph"/>
    <w:basedOn w:val="Style_5"/>
    <w:link w:val="Style_159_ch"/>
    <w:pPr>
      <w:ind w:firstLine="0" w:left="720"/>
    </w:pPr>
  </w:style>
  <w:style w:styleId="Style_159_ch" w:type="character">
    <w:name w:val="List Paragraph"/>
    <w:basedOn w:val="Style_5_ch"/>
    <w:link w:val="Style_159"/>
  </w:style>
  <w:style w:styleId="Style_160" w:type="paragraph">
    <w:name w:val="xl66"/>
    <w:basedOn w:val="Style_5"/>
    <w:link w:val="Style_160_ch"/>
    <w:pPr>
      <w:widowControl w:val="1"/>
      <w:spacing w:afterAutospacing="on" w:beforeAutospacing="on"/>
      <w:ind/>
    </w:pPr>
    <w:rPr>
      <w:sz w:val="28"/>
    </w:rPr>
  </w:style>
  <w:style w:styleId="Style_160_ch" w:type="character">
    <w:name w:val="xl66"/>
    <w:basedOn w:val="Style_5_ch"/>
    <w:link w:val="Style_160"/>
    <w:rPr>
      <w:sz w:val="28"/>
    </w:rPr>
  </w:style>
  <w:style w:styleId="Style_161" w:type="paragraph">
    <w:name w:val="xl157"/>
    <w:basedOn w:val="Style_5"/>
    <w:link w:val="Style_161_ch"/>
    <w:pPr>
      <w:widowControl w:val="1"/>
      <w:spacing w:afterAutospacing="on" w:beforeAutospacing="on"/>
      <w:ind/>
    </w:pPr>
    <w:rPr>
      <w:rFonts w:ascii="Times New Roman CYR" w:hAnsi="Times New Roman CYR"/>
      <w:sz w:val="28"/>
    </w:rPr>
  </w:style>
  <w:style w:styleId="Style_161_ch" w:type="character">
    <w:name w:val="xl157"/>
    <w:basedOn w:val="Style_5_ch"/>
    <w:link w:val="Style_161"/>
    <w:rPr>
      <w:rFonts w:ascii="Times New Roman CYR" w:hAnsi="Times New Roman CYR"/>
      <w:sz w:val="28"/>
    </w:rPr>
  </w:style>
  <w:style w:styleId="Style_162" w:type="paragraph">
    <w:name w:val="xl169"/>
    <w:basedOn w:val="Style_5"/>
    <w:link w:val="Style_162_ch"/>
    <w:pPr>
      <w:widowControl w:val="1"/>
      <w:spacing w:afterAutospacing="on" w:beforeAutospacing="on"/>
      <w:ind/>
    </w:pPr>
    <w:rPr>
      <w:sz w:val="28"/>
    </w:rPr>
  </w:style>
  <w:style w:styleId="Style_162_ch" w:type="character">
    <w:name w:val="xl169"/>
    <w:basedOn w:val="Style_5_ch"/>
    <w:link w:val="Style_162"/>
    <w:rPr>
      <w:sz w:val="28"/>
    </w:rPr>
  </w:style>
  <w:style w:styleId="Style_163" w:type="paragraph">
    <w:name w:val="Postan"/>
    <w:basedOn w:val="Style_5"/>
    <w:link w:val="Style_163_ch"/>
    <w:pPr>
      <w:widowControl w:val="1"/>
      <w:ind/>
      <w:jc w:val="center"/>
    </w:pPr>
    <w:rPr>
      <w:sz w:val="28"/>
    </w:rPr>
  </w:style>
  <w:style w:styleId="Style_163_ch" w:type="character">
    <w:name w:val="Postan"/>
    <w:basedOn w:val="Style_5_ch"/>
    <w:link w:val="Style_163"/>
    <w:rPr>
      <w:sz w:val="28"/>
    </w:rPr>
  </w:style>
  <w:style w:styleId="Style_164" w:type="table">
    <w:name w:val="Светлый список1"/>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styleId="Style_165" w:type="table">
    <w:name w:val="Сетка таблицы2"/>
    <w:basedOn w:val="Style_3"/>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167" w:type="table">
    <w:name w:val="Светлый список1_0"/>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styleId="Style_168" w:type="table">
    <w:name w:val="Сетка таблицы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2024-02-28T11:17:44Z</dcterms:modified>
</cp:coreProperties>
</file>