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r>
        <w:rPr>
          <w:rFonts w:ascii="Times New Roman" w:hAnsi="Times New Roman"/>
          <w:b w:val="1"/>
          <w:sz w:val="28"/>
        </w:rPr>
        <w:t>ПРОЕКТ</w:t>
      </w:r>
    </w:p>
    <w:p w14:paraId="04000000">
      <w:pPr>
        <w:pStyle w:val="Style_2"/>
        <w:ind/>
        <w:jc w:val="center"/>
        <w:rPr>
          <w:rFonts w:ascii="Times New Roman" w:hAnsi="Times New Roman"/>
          <w:b w:val="1"/>
          <w:sz w:val="28"/>
        </w:rPr>
      </w:pPr>
    </w:p>
    <w:p w14:paraId="05000000">
      <w:pPr>
        <w:pStyle w:val="Style_2"/>
        <w:ind/>
        <w:jc w:val="center"/>
        <w:rPr>
          <w:rFonts w:ascii="Times New Roman" w:hAnsi="Times New Roman"/>
          <w:b w:val="1"/>
          <w:sz w:val="28"/>
        </w:rPr>
      </w:pPr>
      <w:r>
        <w:rPr>
          <w:rStyle w:val="Style_2_ch"/>
          <w:rFonts w:ascii="Times New Roman" w:hAnsi="Times New Roman"/>
          <w:b w:val="1"/>
          <w:sz w:val="28"/>
        </w:rPr>
        <w:t>РОССИЙСКАЯ ФЕДЕРАЦИЯ</w:t>
      </w:r>
    </w:p>
    <w:p w14:paraId="06000000">
      <w:pPr>
        <w:pStyle w:val="Style_2"/>
        <w:ind/>
        <w:jc w:val="center"/>
        <w:rPr>
          <w:rFonts w:ascii="Times New Roman" w:hAnsi="Times New Roman"/>
          <w:b w:val="1"/>
          <w:sz w:val="28"/>
        </w:rPr>
      </w:pPr>
      <w:r>
        <w:rPr>
          <w:rStyle w:val="Style_2_ch"/>
          <w:rFonts w:ascii="Times New Roman" w:hAnsi="Times New Roman"/>
          <w:b w:val="1"/>
          <w:sz w:val="28"/>
        </w:rPr>
        <w:t>РОСТОВСКАЯ ОБЛАСТЬ АЗОВСКИЙ РАЙОН</w:t>
      </w:r>
    </w:p>
    <w:p w14:paraId="07000000">
      <w:pPr>
        <w:pStyle w:val="Style_2"/>
        <w:ind/>
        <w:jc w:val="center"/>
        <w:rPr>
          <w:rFonts w:ascii="Times New Roman" w:hAnsi="Times New Roman"/>
          <w:sz w:val="28"/>
        </w:rPr>
      </w:pPr>
      <w:r>
        <w:rPr>
          <w:rFonts w:ascii="Times New Roman" w:hAnsi="Times New Roman"/>
          <w:b w:val="1"/>
          <w:sz w:val="28"/>
        </w:rPr>
        <w:t>АДМИНИСТРАЦИЯ</w:t>
      </w:r>
    </w:p>
    <w:p w14:paraId="08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pStyle w:val="Style_2"/>
        <w:rPr>
          <w:rFonts w:ascii="Times New Roman" w:hAnsi="Times New Roman"/>
          <w:b w:val="1"/>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ind/>
        <w:jc w:val="center"/>
        <w:rPr>
          <w:rFonts w:ascii="Times New Roman" w:hAnsi="Times New Roman"/>
          <w:b w:val="1"/>
          <w:sz w:val="28"/>
        </w:rPr>
      </w:pPr>
    </w:p>
    <w:p w14:paraId="0C000000">
      <w:pPr>
        <w:pStyle w:val="Style_2"/>
        <w:rPr>
          <w:rFonts w:ascii="Times New Roman" w:hAnsi="Times New Roman"/>
          <w:sz w:val="28"/>
        </w:rPr>
      </w:pPr>
      <w:r>
        <w:rPr>
          <w:rFonts w:ascii="Times New Roman" w:hAnsi="Times New Roman"/>
          <w:sz w:val="28"/>
        </w:rPr>
        <w:t>«___» ноября 2023</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___</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11000000">
      <w:pPr>
        <w:pStyle w:val="Style_2"/>
        <w:rPr>
          <w:rFonts w:ascii="Times New Roman" w:hAnsi="Times New Roman"/>
          <w:sz w:val="28"/>
        </w:rPr>
      </w:pPr>
      <w:r>
        <w:rPr>
          <w:rFonts w:ascii="Times New Roman" w:hAnsi="Times New Roman"/>
          <w:sz w:val="28"/>
        </w:rPr>
        <w:t>муниципальной программы</w:t>
      </w:r>
    </w:p>
    <w:p w14:paraId="12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3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4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5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10.04.2023г. №54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 </w:t>
      </w:r>
      <w:r>
        <w:rPr>
          <w:rFonts w:ascii="Times New Roman" w:hAnsi="Times New Roman"/>
          <w:sz w:val="28"/>
        </w:rPr>
        <w:t xml:space="preserve">Решением Собрания депутатов Кагальницкого сельского поселения Азовского района от 14.11.2023г. №62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w:t>
      </w:r>
    </w:p>
    <w:p w14:paraId="16000000">
      <w:pPr>
        <w:pStyle w:val="Style_2"/>
        <w:ind w:firstLine="708" w:left="0"/>
        <w:jc w:val="both"/>
        <w:rPr>
          <w:rFonts w:ascii="Times New Roman" w:hAnsi="Times New Roman"/>
          <w:sz w:val="28"/>
        </w:rPr>
      </w:pPr>
    </w:p>
    <w:p w14:paraId="17000000">
      <w:pPr>
        <w:pStyle w:val="Style_2"/>
        <w:ind w:firstLine="708" w:left="0"/>
        <w:jc w:val="center"/>
        <w:rPr>
          <w:rFonts w:ascii="Times New Roman" w:hAnsi="Times New Roman"/>
          <w:sz w:val="28"/>
        </w:rPr>
      </w:pPr>
      <w:r>
        <w:rPr>
          <w:rStyle w:val="Style_2_ch"/>
          <w:rFonts w:ascii="Times New Roman" w:hAnsi="Times New Roman"/>
          <w:sz w:val="28"/>
        </w:rPr>
        <w:t>ПОСТАНОВЛЯЮ:</w:t>
      </w:r>
    </w:p>
    <w:p w14:paraId="18000000">
      <w:pPr>
        <w:pStyle w:val="Style_2"/>
        <w:ind/>
        <w:jc w:val="both"/>
        <w:rPr>
          <w:rFonts w:ascii="Times New Roman" w:hAnsi="Times New Roman"/>
          <w:b w:val="1"/>
          <w:sz w:val="28"/>
        </w:rPr>
      </w:pPr>
    </w:p>
    <w:p w14:paraId="19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A000000">
      <w:pPr>
        <w:pStyle w:val="Style_2"/>
        <w:ind w:firstLine="567" w:left="0"/>
        <w:jc w:val="both"/>
        <w:rPr>
          <w:rFonts w:ascii="Times New Roman" w:hAnsi="Times New Roman"/>
          <w:b w:val="0"/>
          <w:sz w:val="28"/>
        </w:rPr>
      </w:pPr>
      <w:r>
        <w:rPr>
          <w:rFonts w:ascii="Times New Roman" w:hAnsi="Times New Roman"/>
          <w:sz w:val="28"/>
        </w:rPr>
        <w:t>1.1.</w:t>
      </w:r>
      <w:r>
        <w:rPr>
          <w:rFonts w:ascii="Times New Roman" w:hAnsi="Times New Roman"/>
          <w:b w:val="0"/>
          <w:sz w:val="28"/>
        </w:rPr>
        <w:t xml:space="preserve"> Раздел 4</w:t>
      </w:r>
      <w:r>
        <w:rPr>
          <w:rFonts w:ascii="Times New Roman" w:hAnsi="Times New Roman"/>
          <w:b w:val="0"/>
          <w:sz w:val="28"/>
        </w:rPr>
        <w:t>.</w:t>
      </w:r>
      <w:r>
        <w:rPr>
          <w:rFonts w:ascii="Times New Roman" w:hAnsi="Times New Roman"/>
          <w:b w:val="0"/>
          <w:sz w:val="28"/>
        </w:rPr>
        <w:t xml:space="preserve"> «Информация по ресурсному обеспечению муниципальной </w:t>
      </w:r>
      <w:r>
        <w:rPr>
          <w:rFonts w:ascii="Times New Roman" w:hAnsi="Times New Roman"/>
          <w:b w:val="0"/>
          <w:sz w:val="28"/>
        </w:rPr>
        <w:t>программы» изложить в следующей редакции:</w:t>
      </w:r>
    </w:p>
    <w:p w14:paraId="1B000000">
      <w:pPr>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t>8 104,1</w:t>
      </w:r>
      <w:r>
        <w:rPr>
          <w:rFonts w:ascii="Times New Roman" w:hAnsi="Times New Roman"/>
          <w:color w:val="000000"/>
          <w:sz w:val="28"/>
        </w:rPr>
        <w:t xml:space="preserve"> </w:t>
      </w:r>
      <w:r>
        <w:rPr>
          <w:rFonts w:ascii="Times New Roman" w:hAnsi="Times New Roman"/>
          <w:sz w:val="28"/>
        </w:rPr>
        <w:t>тыс. рублей, в том числе:</w:t>
      </w:r>
    </w:p>
    <w:p w14:paraId="1C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1D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1E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1F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20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2 429,6</w:t>
      </w:r>
      <w:r>
        <w:rPr>
          <w:rFonts w:ascii="Times New Roman" w:hAnsi="Times New Roman"/>
          <w:sz w:val="28"/>
        </w:rPr>
        <w:t xml:space="preserve"> тыс. руб;</w:t>
      </w:r>
    </w:p>
    <w:p w14:paraId="21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7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8000000">
      <w:pPr>
        <w:pStyle w:val="Style_2"/>
        <w:tabs>
          <w:tab w:leader="none" w:pos="2728" w:val="left"/>
        </w:tabs>
        <w:ind w:firstLine="567" w:left="0"/>
        <w:jc w:val="both"/>
        <w:rPr>
          <w:rFonts w:ascii="Times New Roman" w:hAnsi="Times New Roman"/>
          <w:sz w:val="28"/>
        </w:rPr>
      </w:pPr>
      <w:r>
        <w:rPr>
          <w:rStyle w:val="Style_2_ch"/>
          <w:rFonts w:ascii="Times New Roman" w:hAnsi="Times New Roman"/>
          <w:sz w:val="28"/>
        </w:rPr>
        <w:t xml:space="preserve">1.2. Раздел </w:t>
      </w:r>
      <w:r>
        <w:rPr>
          <w:rStyle w:val="Style_2_ch"/>
          <w:rFonts w:ascii="Times New Roman" w:hAnsi="Times New Roman"/>
          <w:sz w:val="28"/>
        </w:rPr>
        <w:t>7.</w:t>
      </w:r>
      <w:r>
        <w:rPr>
          <w:rStyle w:val="Style_2_ch"/>
          <w:rFonts w:ascii="Times New Roman" w:hAnsi="Times New Roman"/>
          <w:sz w:val="28"/>
        </w:rPr>
        <w:t>3</w:t>
      </w:r>
      <w:r>
        <w:rPr>
          <w:rStyle w:val="Style_2_ch"/>
          <w:rFonts w:ascii="Times New Roman" w:hAnsi="Times New Roman"/>
          <w:sz w:val="28"/>
        </w:rPr>
        <w:t>.</w:t>
      </w:r>
      <w:r>
        <w:rPr>
          <w:rStyle w:val="Style_2_ch"/>
          <w:rFonts w:ascii="Times New Roman" w:hAnsi="Times New Roman"/>
          <w:sz w:val="28"/>
        </w:rPr>
        <w:t xml:space="preserve"> «Информация по ресурсному обеспечению подпрограммы</w:t>
      </w:r>
      <w:r>
        <w:rPr>
          <w:rStyle w:val="Style_2_ch"/>
          <w:rFonts w:ascii="Times New Roman" w:hAnsi="Times New Roman"/>
          <w:sz w:val="28"/>
        </w:rPr>
        <w:t xml:space="preserve"> «Профилактика экстремизма </w:t>
      </w:r>
      <w:r>
        <w:rPr>
          <w:rStyle w:val="Style_2_ch"/>
          <w:rFonts w:ascii="Times New Roman" w:hAnsi="Times New Roman"/>
          <w:sz w:val="28"/>
        </w:rPr>
        <w:t xml:space="preserve">и терроризма в сельском поселении» </w:t>
      </w:r>
      <w:r>
        <w:rPr>
          <w:rStyle w:val="Style_2_ch"/>
          <w:rFonts w:ascii="Times New Roman" w:hAnsi="Times New Roman"/>
          <w:sz w:val="28"/>
        </w:rPr>
        <w:t>муниципальной программы» изложить в следующей редакции:</w:t>
      </w:r>
    </w:p>
    <w:p w14:paraId="29000000">
      <w:pPr>
        <w:ind w:firstLine="425" w:left="0"/>
        <w:rPr>
          <w:rFonts w:ascii="Times New Roman" w:hAnsi="Times New Roman"/>
          <w:sz w:val="28"/>
        </w:rPr>
      </w:pPr>
      <w:r>
        <w:rPr>
          <w:rFonts w:ascii="Times New Roman" w:hAnsi="Times New Roman"/>
          <w:sz w:val="28"/>
        </w:rPr>
        <w:t>«Объем средств бюджета</w:t>
      </w:r>
      <w:r>
        <w:rPr>
          <w:rFonts w:ascii="Times New Roman" w:hAnsi="Times New Roman"/>
          <w:sz w:val="28"/>
        </w:rPr>
        <w:t xml:space="preserve"> Кагальницкого сельского поселения</w:t>
      </w:r>
      <w:r>
        <w:rPr>
          <w:rFonts w:ascii="Times New Roman" w:hAnsi="Times New Roman"/>
          <w:sz w:val="28"/>
        </w:rPr>
        <w:t>, необходимый для финансирования подпрограммы, составляет на 20</w:t>
      </w:r>
      <w:r>
        <w:rPr>
          <w:rFonts w:ascii="Times New Roman" w:hAnsi="Times New Roman"/>
          <w:sz w:val="28"/>
        </w:rPr>
        <w:t>19</w:t>
      </w:r>
      <w:r>
        <w:rPr>
          <w:rFonts w:ascii="Times New Roman" w:hAnsi="Times New Roman"/>
          <w:sz w:val="28"/>
        </w:rPr>
        <w:t xml:space="preserve"> – 20</w:t>
      </w:r>
      <w:r>
        <w:rPr>
          <w:rFonts w:ascii="Times New Roman" w:hAnsi="Times New Roman"/>
          <w:sz w:val="28"/>
        </w:rPr>
        <w:t>3</w:t>
      </w:r>
      <w:r>
        <w:rPr>
          <w:rFonts w:ascii="Times New Roman" w:hAnsi="Times New Roman"/>
          <w:sz w:val="28"/>
        </w:rPr>
        <w:t xml:space="preserve">0 годы всего </w:t>
      </w:r>
      <w:r>
        <w:rPr>
          <w:rFonts w:ascii="Times New Roman" w:hAnsi="Times New Roman"/>
          <w:sz w:val="28"/>
        </w:rPr>
        <w:t>7 728,2</w:t>
      </w:r>
      <w:r>
        <w:rPr>
          <w:rFonts w:ascii="Times New Roman" w:hAnsi="Times New Roman"/>
          <w:sz w:val="28"/>
        </w:rPr>
        <w:t xml:space="preserve"> тыс.</w:t>
      </w:r>
      <w:r>
        <w:rPr>
          <w:rFonts w:ascii="Times New Roman" w:hAnsi="Times New Roman"/>
          <w:color w:val="FF0000"/>
          <w:sz w:val="28"/>
        </w:rPr>
        <w:t xml:space="preserve"> </w:t>
      </w:r>
      <w:r>
        <w:rPr>
          <w:rFonts w:ascii="Times New Roman" w:hAnsi="Times New Roman"/>
          <w:sz w:val="28"/>
        </w:rPr>
        <w:t xml:space="preserve">рублей, в том числе по годам реализации: </w:t>
      </w:r>
    </w:p>
    <w:p w14:paraId="2A000000">
      <w:pPr>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2B000000">
      <w:pPr>
        <w:tabs>
          <w:tab w:leader="none" w:pos="2728" w:val="left"/>
        </w:tabs>
        <w:ind/>
        <w:rPr>
          <w:rFonts w:ascii="Times New Roman" w:hAnsi="Times New Roman"/>
          <w:sz w:val="28"/>
        </w:rPr>
      </w:pPr>
      <w:r>
        <w:rPr>
          <w:rFonts w:ascii="Times New Roman" w:hAnsi="Times New Roman"/>
          <w:sz w:val="28"/>
        </w:rPr>
        <w:t>-2020год - 6</w:t>
      </w:r>
      <w:r>
        <w:rPr>
          <w:rFonts w:ascii="Times New Roman" w:hAnsi="Times New Roman"/>
          <w:sz w:val="28"/>
        </w:rPr>
        <w:t>0,0 тыс. руб;</w:t>
      </w:r>
    </w:p>
    <w:p w14:paraId="2C000000">
      <w:pPr>
        <w:tabs>
          <w:tab w:leader="none" w:pos="2728" w:val="left"/>
        </w:tabs>
        <w:ind/>
        <w:rPr>
          <w:rFonts w:ascii="Times New Roman" w:hAnsi="Times New Roman"/>
          <w:sz w:val="28"/>
        </w:rPr>
      </w:pPr>
      <w:r>
        <w:rPr>
          <w:rFonts w:ascii="Times New Roman" w:hAnsi="Times New Roman"/>
          <w:sz w:val="28"/>
        </w:rPr>
        <w:t>-2021год - 6</w:t>
      </w:r>
      <w:r>
        <w:rPr>
          <w:rFonts w:ascii="Times New Roman" w:hAnsi="Times New Roman"/>
          <w:sz w:val="28"/>
        </w:rPr>
        <w:t>0,0 тыс. руб;</w:t>
      </w:r>
    </w:p>
    <w:p w14:paraId="2D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2E000000">
      <w:pPr>
        <w:tabs>
          <w:tab w:leader="none" w:pos="2728" w:val="left"/>
        </w:tabs>
        <w:ind/>
        <w:rPr>
          <w:rFonts w:ascii="Times New Roman" w:hAnsi="Times New Roman"/>
          <w:sz w:val="28"/>
        </w:rPr>
      </w:pPr>
      <w:r>
        <w:rPr>
          <w:rFonts w:ascii="Times New Roman" w:hAnsi="Times New Roman"/>
          <w:sz w:val="28"/>
        </w:rPr>
        <w:t>-2023год – 2 370,0</w:t>
      </w:r>
      <w:r>
        <w:rPr>
          <w:rFonts w:ascii="Times New Roman" w:hAnsi="Times New Roman"/>
          <w:sz w:val="28"/>
        </w:rPr>
        <w:t xml:space="preserve"> тыс. руб;</w:t>
      </w:r>
    </w:p>
    <w:p w14:paraId="2F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30000000">
      <w:pPr>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2611,0</w:t>
      </w:r>
      <w:r>
        <w:rPr>
          <w:rFonts w:ascii="Times New Roman" w:hAnsi="Times New Roman"/>
          <w:sz w:val="28"/>
        </w:rPr>
        <w:t xml:space="preserve"> тыс. руб;</w:t>
      </w:r>
    </w:p>
    <w:p w14:paraId="31000000">
      <w:pPr>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32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33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34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35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36000000">
      <w:pPr>
        <w:rPr>
          <w:rFonts w:ascii="Times New Roman" w:hAnsi="Times New Roman"/>
          <w:sz w:val="28"/>
        </w:rPr>
      </w:pPr>
      <w:r>
        <w:rPr>
          <w:rFonts w:ascii="Times New Roman" w:hAnsi="Times New Roman"/>
          <w:sz w:val="28"/>
        </w:rPr>
        <w:t>Указанные расходы подлежат ежегодному уточнению в рамках бюджетного цикла.</w:t>
      </w:r>
    </w:p>
    <w:p w14:paraId="37000000">
      <w:pPr>
        <w:pStyle w:val="Style_2"/>
        <w:tabs>
          <w:tab w:leader="none" w:pos="2728" w:val="left"/>
        </w:tabs>
        <w:ind w:firstLine="567" w:left="0"/>
        <w:jc w:val="both"/>
        <w:rPr>
          <w:rFonts w:ascii="Times New Roman" w:hAnsi="Times New Roman"/>
          <w:sz w:val="28"/>
        </w:rPr>
      </w:pPr>
      <w:r>
        <w:rPr>
          <w:rStyle w:val="Style_3_ch"/>
          <w:rFonts w:ascii="Times New Roman" w:hAnsi="Times New Roman"/>
          <w:sz w:val="28"/>
        </w:rPr>
        <w:t xml:space="preserve">1.3. Раздел </w:t>
      </w:r>
      <w:r>
        <w:rPr>
          <w:rStyle w:val="Style_3_ch"/>
          <w:rFonts w:ascii="Times New Roman" w:hAnsi="Times New Roman"/>
          <w:sz w:val="28"/>
        </w:rPr>
        <w:t>8.3</w:t>
      </w:r>
      <w:r>
        <w:rPr>
          <w:rStyle w:val="Style_3_ch"/>
          <w:rFonts w:ascii="Times New Roman" w:hAnsi="Times New Roman"/>
          <w:sz w:val="28"/>
        </w:rPr>
        <w:t>. «Информация по ресурсному обеспечению подпрограммы» изложить в следующей редакции:</w:t>
      </w:r>
    </w:p>
    <w:p w14:paraId="38000000">
      <w:pPr>
        <w:ind w:firstLine="567" w:left="0"/>
        <w:jc w:val="both"/>
        <w:rPr>
          <w:sz w:val="28"/>
        </w:rPr>
      </w:pPr>
      <w:r>
        <w:rPr>
          <w:sz w:val="28"/>
        </w:rPr>
        <w:t xml:space="preserve">«Финансирование программных мероприятий осуществляется за счет средств бюджета поселения и составляет </w:t>
      </w:r>
      <w:r>
        <w:rPr>
          <w:sz w:val="28"/>
        </w:rPr>
        <w:t>375,9</w:t>
      </w:r>
      <w:r>
        <w:rPr>
          <w:sz w:val="28"/>
        </w:rPr>
        <w:t xml:space="preserve"> рублей, в том числе по годам:</w:t>
      </w:r>
    </w:p>
    <w:p w14:paraId="39000000">
      <w:pPr>
        <w:tabs>
          <w:tab w:leader="none" w:pos="2728" w:val="left"/>
        </w:tabs>
        <w:ind/>
        <w:rPr>
          <w:rFonts w:ascii="Times New Roman" w:hAnsi="Times New Roman"/>
          <w:sz w:val="28"/>
        </w:rPr>
      </w:pPr>
      <w:r>
        <w:rPr>
          <w:rFonts w:ascii="Times New Roman" w:hAnsi="Times New Roman"/>
          <w:sz w:val="28"/>
        </w:rPr>
        <w:t>-2019год - 36,3</w:t>
      </w:r>
      <w:r>
        <w:rPr>
          <w:rFonts w:ascii="Times New Roman" w:hAnsi="Times New Roman"/>
          <w:sz w:val="28"/>
        </w:rPr>
        <w:t xml:space="preserve"> тыс. руб;</w:t>
      </w:r>
    </w:p>
    <w:p w14:paraId="3A000000">
      <w:pPr>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3B000000">
      <w:pPr>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3C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3D000000">
      <w:pPr>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59,6</w:t>
      </w:r>
      <w:r>
        <w:rPr>
          <w:rFonts w:ascii="Times New Roman" w:hAnsi="Times New Roman"/>
          <w:sz w:val="28"/>
        </w:rPr>
        <w:t xml:space="preserve"> тыс. руб;</w:t>
      </w:r>
    </w:p>
    <w:p w14:paraId="3E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3F000000">
      <w:pPr>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4</w:t>
      </w:r>
      <w:r>
        <w:rPr>
          <w:rFonts w:ascii="Times New Roman" w:hAnsi="Times New Roman"/>
          <w:sz w:val="28"/>
        </w:rPr>
        <w:t>0,0 тыс. руб;</w:t>
      </w:r>
    </w:p>
    <w:p w14:paraId="40000000">
      <w:pPr>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41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42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43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44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45000000">
      <w:pPr>
        <w:pStyle w:val="Style_2"/>
        <w:ind w:firstLine="567" w:left="0"/>
        <w:jc w:val="both"/>
        <w:rPr>
          <w:rFonts w:ascii="Times New Roman" w:hAnsi="Times New Roman"/>
          <w:sz w:val="28"/>
          <w:highlight w:val="yellow"/>
        </w:rPr>
      </w:pPr>
      <w:r>
        <w:rPr>
          <w:rFonts w:ascii="Times New Roman" w:hAnsi="Times New Roman"/>
          <w:sz w:val="28"/>
        </w:rPr>
        <w:t>1.4.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46000000">
      <w:pPr>
        <w:pStyle w:val="Style_2"/>
        <w:ind/>
        <w:jc w:val="right"/>
        <w:rPr>
          <w:rFonts w:ascii="Times New Roman" w:hAnsi="Times New Roman"/>
          <w:sz w:val="28"/>
        </w:rPr>
      </w:pPr>
    </w:p>
    <w:tbl>
      <w:tblPr>
        <w:tblStyle w:val="Style_4"/>
        <w:tblLayout w:type="fixed"/>
      </w:tblPr>
      <w:tblGrid>
        <w:gridCol w:w="2788"/>
        <w:gridCol w:w="361"/>
        <w:gridCol w:w="6065"/>
      </w:tblGrid>
      <w:tr>
        <w:tc>
          <w:tcPr>
            <w:tcW w:type="dxa" w:w="2788"/>
          </w:tcPr>
          <w:p w14:paraId="47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48000000">
            <w:pPr>
              <w:pStyle w:val="Style_2"/>
              <w:rPr>
                <w:rFonts w:ascii="Times New Roman" w:hAnsi="Times New Roman"/>
                <w:sz w:val="28"/>
                <w:highlight w:val="yellow"/>
              </w:rPr>
            </w:pPr>
          </w:p>
        </w:tc>
        <w:tc>
          <w:tcPr>
            <w:tcW w:type="dxa" w:w="361"/>
          </w:tcPr>
          <w:p w14:paraId="49000000">
            <w:pPr>
              <w:pStyle w:val="Style_2"/>
              <w:rPr>
                <w:rFonts w:ascii="Times New Roman" w:hAnsi="Times New Roman"/>
                <w:sz w:val="28"/>
              </w:rPr>
            </w:pPr>
            <w:r>
              <w:rPr>
                <w:rFonts w:ascii="Times New Roman" w:hAnsi="Times New Roman"/>
                <w:sz w:val="28"/>
              </w:rPr>
              <w:t xml:space="preserve"> </w:t>
            </w:r>
          </w:p>
        </w:tc>
        <w:tc>
          <w:tcPr>
            <w:tcW w:type="dxa" w:w="6065"/>
          </w:tcPr>
          <w:p w14:paraId="4A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8 104,1</w:t>
            </w:r>
            <w:r>
              <w:rPr>
                <w:rFonts w:ascii="Times New Roman" w:hAnsi="Times New Roman"/>
                <w:sz w:val="28"/>
              </w:rPr>
              <w:t xml:space="preserve"> </w:t>
            </w:r>
            <w:r>
              <w:rPr>
                <w:rFonts w:ascii="Times New Roman" w:hAnsi="Times New Roman"/>
                <w:sz w:val="28"/>
              </w:rPr>
              <w:t>тыс. рублей, в том числе:</w:t>
            </w:r>
          </w:p>
          <w:p w14:paraId="4B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4C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4D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4E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4F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50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2 429,6</w:t>
            </w:r>
            <w:r>
              <w:rPr>
                <w:rFonts w:ascii="Times New Roman" w:hAnsi="Times New Roman"/>
                <w:sz w:val="28"/>
              </w:rPr>
              <w:t xml:space="preserve"> тыс. руб;</w:t>
            </w:r>
          </w:p>
          <w:p w14:paraId="51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52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53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54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55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56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57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58000000">
            <w:pPr>
              <w:pStyle w:val="Style_2"/>
              <w:rPr>
                <w:rFonts w:ascii="Times New Roman" w:hAnsi="Times New Roman"/>
                <w:sz w:val="28"/>
              </w:rPr>
            </w:pPr>
          </w:p>
        </w:tc>
      </w:tr>
    </w:tbl>
    <w:p w14:paraId="59000000">
      <w:pPr>
        <w:pStyle w:val="Style_2"/>
        <w:ind w:firstLine="567" w:left="0"/>
        <w:jc w:val="both"/>
        <w:rPr>
          <w:rFonts w:ascii="Times New Roman" w:hAnsi="Times New Roman"/>
          <w:sz w:val="28"/>
        </w:rPr>
      </w:pPr>
    </w:p>
    <w:p w14:paraId="5A000000">
      <w:pPr>
        <w:pStyle w:val="Style_2"/>
        <w:ind w:firstLine="567" w:left="0"/>
        <w:jc w:val="both"/>
        <w:rPr>
          <w:rFonts w:ascii="Times New Roman" w:hAnsi="Times New Roman"/>
          <w:sz w:val="28"/>
        </w:rPr>
      </w:pPr>
      <w:r>
        <w:rPr>
          <w:rFonts w:ascii="Times New Roman" w:hAnsi="Times New Roman"/>
          <w:sz w:val="28"/>
        </w:rPr>
        <w:t>1.5</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5B000000">
      <w:pPr>
        <w:pStyle w:val="Style_2"/>
        <w:rPr>
          <w:rFonts w:ascii="Times New Roman" w:hAnsi="Times New Roman"/>
          <w:sz w:val="28"/>
        </w:rPr>
      </w:pPr>
    </w:p>
    <w:p w14:paraId="5C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5D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 xml:space="preserve">«Комплексные меры                          </w:t>
      </w:r>
    </w:p>
    <w:p w14:paraId="5E000000">
      <w:pPr>
        <w:pStyle w:val="Style_2"/>
        <w:rPr>
          <w:rFonts w:ascii="Times New Roman" w:hAnsi="Times New Roman"/>
          <w:sz w:val="28"/>
        </w:rPr>
      </w:pPr>
      <w:r>
        <w:rPr>
          <w:rFonts w:ascii="Times New Roman" w:hAnsi="Times New Roman"/>
          <w:sz w:val="28"/>
        </w:rPr>
        <w:t xml:space="preserve">                                                    противодействия</w:t>
      </w:r>
      <w:r>
        <w:rPr>
          <w:rFonts w:ascii="Times New Roman" w:hAnsi="Times New Roman"/>
          <w:sz w:val="28"/>
        </w:rPr>
        <w:t xml:space="preserve"> </w:t>
      </w:r>
      <w:r>
        <w:rPr>
          <w:rFonts w:ascii="Times New Roman" w:hAnsi="Times New Roman"/>
          <w:sz w:val="28"/>
        </w:rPr>
        <w:t xml:space="preserve">злоупотреблению       </w:t>
      </w:r>
    </w:p>
    <w:p w14:paraId="5F000000">
      <w:pPr>
        <w:pStyle w:val="Style_2"/>
        <w:rPr>
          <w:rFonts w:ascii="Times New Roman" w:hAnsi="Times New Roman"/>
          <w:sz w:val="28"/>
        </w:rPr>
      </w:pPr>
      <w:r>
        <w:rPr>
          <w:rFonts w:ascii="Times New Roman" w:hAnsi="Times New Roman"/>
          <w:sz w:val="28"/>
        </w:rPr>
        <w:t xml:space="preserve">                                                    наркотиками и их незаконному</w:t>
      </w:r>
    </w:p>
    <w:p w14:paraId="60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составляет 375,9</w:t>
      </w:r>
      <w:r>
        <w:rPr>
          <w:rFonts w:ascii="Times New Roman" w:hAnsi="Times New Roman"/>
          <w:sz w:val="28"/>
        </w:rPr>
        <w:t xml:space="preserve"> тыс. </w:t>
      </w:r>
      <w:r>
        <w:rPr>
          <w:rFonts w:ascii="Times New Roman" w:hAnsi="Times New Roman"/>
          <w:sz w:val="28"/>
        </w:rPr>
        <w:t xml:space="preserve">рублей, в том </w:t>
      </w:r>
    </w:p>
    <w:p w14:paraId="61000000">
      <w:pPr>
        <w:pStyle w:val="Style_2"/>
        <w:ind/>
        <w:jc w:val="center"/>
        <w:rPr>
          <w:rFonts w:ascii="Times New Roman" w:hAnsi="Times New Roman"/>
          <w:sz w:val="28"/>
        </w:rPr>
      </w:pPr>
      <w:r>
        <w:rPr>
          <w:rFonts w:ascii="Times New Roman" w:hAnsi="Times New Roman"/>
          <w:sz w:val="28"/>
        </w:rPr>
        <w:t xml:space="preserve">                                                  числе</w:t>
      </w:r>
      <w:r>
        <w:rPr>
          <w:rFonts w:ascii="Times New Roman" w:hAnsi="Times New Roman"/>
          <w:sz w:val="28"/>
        </w:rPr>
        <w:t xml:space="preserve"> </w:t>
      </w:r>
      <w:r>
        <w:rPr>
          <w:rFonts w:ascii="Times New Roman" w:hAnsi="Times New Roman"/>
          <w:sz w:val="28"/>
        </w:rPr>
        <w:t xml:space="preserve">по годам реализации из средств местного </w:t>
      </w:r>
    </w:p>
    <w:p w14:paraId="62000000">
      <w:pPr>
        <w:pStyle w:val="Style_2"/>
        <w:ind/>
        <w:jc w:val="center"/>
        <w:rPr>
          <w:rFonts w:ascii="Times New Roman" w:hAnsi="Times New Roman"/>
          <w:sz w:val="28"/>
        </w:rPr>
      </w:pPr>
      <w:r>
        <w:rPr>
          <w:rFonts w:ascii="Times New Roman" w:hAnsi="Times New Roman"/>
          <w:sz w:val="28"/>
        </w:rPr>
        <w:t>бюджета:</w:t>
      </w:r>
    </w:p>
    <w:p w14:paraId="63000000">
      <w:pPr>
        <w:pStyle w:val="Style_2"/>
        <w:tabs>
          <w:tab w:leader="none" w:pos="2728"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6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65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66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67000000">
      <w:pPr>
        <w:pStyle w:val="Style_2"/>
        <w:tabs>
          <w:tab w:leader="none" w:pos="2728" w:val="left"/>
        </w:tabs>
        <w:ind w:firstLine="3544" w:left="0"/>
        <w:rPr>
          <w:rFonts w:ascii="Times New Roman" w:hAnsi="Times New Roman"/>
          <w:sz w:val="28"/>
        </w:rPr>
      </w:pPr>
      <w:r>
        <w:rPr>
          <w:rFonts w:ascii="Times New Roman" w:hAnsi="Times New Roman"/>
          <w:sz w:val="28"/>
        </w:rPr>
        <w:t>-2023год - 59,6</w:t>
      </w:r>
      <w:r>
        <w:rPr>
          <w:rFonts w:ascii="Times New Roman" w:hAnsi="Times New Roman"/>
          <w:sz w:val="28"/>
        </w:rPr>
        <w:t xml:space="preserve"> тыс. руб;</w:t>
      </w:r>
    </w:p>
    <w:p w14:paraId="68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69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6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6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6C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6D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6E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6F000000">
      <w:pPr>
        <w:pStyle w:val="Style_2"/>
        <w:ind w:firstLine="567" w:left="0"/>
        <w:rPr>
          <w:rFonts w:ascii="Times New Roman" w:hAnsi="Times New Roman"/>
          <w:sz w:val="28"/>
        </w:rPr>
      </w:pPr>
      <w:r>
        <w:rPr>
          <w:rFonts w:ascii="Times New Roman" w:hAnsi="Times New Roman"/>
          <w:sz w:val="28"/>
        </w:rPr>
        <w:t xml:space="preserve">1.6. </w:t>
      </w:r>
      <w:r>
        <w:rPr>
          <w:rFonts w:ascii="Times New Roman" w:hAnsi="Times New Roman"/>
          <w:sz w:val="28"/>
        </w:rPr>
        <w:t>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70000000">
      <w:pPr>
        <w:pStyle w:val="Style_2"/>
        <w:ind w:firstLine="567" w:left="0"/>
        <w:rPr>
          <w:rFonts w:ascii="Times New Roman" w:hAnsi="Times New Roman"/>
          <w:sz w:val="28"/>
        </w:rPr>
      </w:pPr>
      <w:r>
        <w:rPr>
          <w:rFonts w:ascii="Times New Roman" w:hAnsi="Times New Roman"/>
          <w:sz w:val="28"/>
        </w:rPr>
        <w:t xml:space="preserve">«Общий объем финансирования по подпрограмме «Профилактика экстремизма и терроризма в </w:t>
      </w:r>
      <w:r>
        <w:rPr>
          <w:rFonts w:ascii="Times New Roman" w:hAnsi="Times New Roman"/>
          <w:sz w:val="28"/>
        </w:rPr>
        <w:t>Кагальницком сельском поселении</w:t>
      </w:r>
      <w:r>
        <w:rPr>
          <w:rFonts w:ascii="Times New Roman" w:hAnsi="Times New Roman"/>
          <w:sz w:val="28"/>
        </w:rPr>
        <w:t xml:space="preserve">»  составляет </w:t>
      </w:r>
      <w:r>
        <w:rPr>
          <w:rFonts w:ascii="Times New Roman" w:hAnsi="Times New Roman"/>
          <w:sz w:val="28"/>
        </w:rPr>
        <w:t>7 728,2</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71000000">
      <w:pPr>
        <w:rPr>
          <w:rFonts w:ascii="Times New Roman" w:hAnsi="Times New Roman"/>
          <w:sz w:val="28"/>
        </w:rPr>
      </w:pPr>
      <w:r>
        <w:rPr>
          <w:rFonts w:ascii="Times New Roman" w:hAnsi="Times New Roman"/>
          <w:sz w:val="28"/>
        </w:rPr>
        <w:t>по годам реализации из средств местного бюджета:</w:t>
      </w:r>
    </w:p>
    <w:p w14:paraId="72000000">
      <w:pPr>
        <w:tabs>
          <w:tab w:leader="none" w:pos="2728" w:val="left"/>
        </w:tabs>
        <w:ind/>
        <w:jc w:val="center"/>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73000000">
      <w:pPr>
        <w:tabs>
          <w:tab w:leader="none" w:pos="2728" w:val="left"/>
        </w:tabs>
        <w:ind/>
        <w:jc w:val="center"/>
        <w:rPr>
          <w:rFonts w:ascii="Times New Roman" w:hAnsi="Times New Roman"/>
          <w:sz w:val="28"/>
        </w:rPr>
      </w:pPr>
      <w:r>
        <w:rPr>
          <w:rFonts w:ascii="Times New Roman" w:hAnsi="Times New Roman"/>
          <w:sz w:val="28"/>
        </w:rPr>
        <w:t xml:space="preserve">-2020год - </w:t>
      </w:r>
      <w:r>
        <w:rPr>
          <w:rFonts w:ascii="Times New Roman" w:hAnsi="Times New Roman"/>
          <w:sz w:val="28"/>
        </w:rPr>
        <w:t>60</w:t>
      </w:r>
      <w:r>
        <w:rPr>
          <w:rFonts w:ascii="Times New Roman" w:hAnsi="Times New Roman"/>
          <w:sz w:val="28"/>
        </w:rPr>
        <w:t>,0 тыс. руб;</w:t>
      </w:r>
    </w:p>
    <w:p w14:paraId="74000000">
      <w:pPr>
        <w:tabs>
          <w:tab w:leader="none" w:pos="2728" w:val="left"/>
        </w:tabs>
        <w:ind/>
        <w:jc w:val="center"/>
        <w:rPr>
          <w:rFonts w:ascii="Times New Roman" w:hAnsi="Times New Roman"/>
          <w:sz w:val="28"/>
        </w:rPr>
      </w:pPr>
      <w:r>
        <w:rPr>
          <w:rFonts w:ascii="Times New Roman" w:hAnsi="Times New Roman"/>
          <w:sz w:val="28"/>
        </w:rPr>
        <w:t xml:space="preserve">-2021год - </w:t>
      </w:r>
      <w:r>
        <w:rPr>
          <w:rFonts w:ascii="Times New Roman" w:hAnsi="Times New Roman"/>
          <w:sz w:val="28"/>
        </w:rPr>
        <w:t>60</w:t>
      </w:r>
      <w:r>
        <w:rPr>
          <w:rFonts w:ascii="Times New Roman" w:hAnsi="Times New Roman"/>
          <w:sz w:val="28"/>
        </w:rPr>
        <w:t>,0 тыс. руб;</w:t>
      </w:r>
    </w:p>
    <w:p w14:paraId="75000000">
      <w:pPr>
        <w:tabs>
          <w:tab w:leader="none" w:pos="2728" w:val="left"/>
        </w:tabs>
        <w:ind/>
        <w:jc w:val="center"/>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76000000">
      <w:pPr>
        <w:tabs>
          <w:tab w:leader="none" w:pos="2728" w:val="left"/>
        </w:tabs>
        <w:ind/>
        <w:jc w:val="center"/>
        <w:rPr>
          <w:rFonts w:ascii="Times New Roman" w:hAnsi="Times New Roman"/>
          <w:sz w:val="28"/>
        </w:rPr>
      </w:pPr>
      <w:r>
        <w:rPr>
          <w:rFonts w:ascii="Times New Roman" w:hAnsi="Times New Roman"/>
          <w:sz w:val="28"/>
        </w:rPr>
        <w:t xml:space="preserve">      -2023год – </w:t>
      </w:r>
      <w:r>
        <w:rPr>
          <w:rFonts w:ascii="Times New Roman" w:hAnsi="Times New Roman"/>
          <w:sz w:val="28"/>
        </w:rPr>
        <w:t>2 544,4</w:t>
      </w:r>
      <w:r>
        <w:rPr>
          <w:rFonts w:ascii="Times New Roman" w:hAnsi="Times New Roman"/>
          <w:sz w:val="28"/>
        </w:rPr>
        <w:t xml:space="preserve"> тыс. руб;</w:t>
      </w:r>
    </w:p>
    <w:p w14:paraId="77000000">
      <w:pPr>
        <w:tabs>
          <w:tab w:leader="none" w:pos="2728" w:val="left"/>
        </w:tabs>
        <w:ind/>
        <w:jc w:val="center"/>
        <w:rPr>
          <w:rFonts w:ascii="Times New Roman" w:hAnsi="Times New Roman"/>
          <w:sz w:val="28"/>
        </w:rPr>
      </w:pPr>
      <w:r>
        <w:rPr>
          <w:rFonts w:ascii="Times New Roman" w:hAnsi="Times New Roman"/>
          <w:sz w:val="28"/>
        </w:rPr>
        <w:t xml:space="preserve">       -2024год – </w:t>
      </w:r>
      <w:r>
        <w:rPr>
          <w:rFonts w:ascii="Times New Roman" w:hAnsi="Times New Roman"/>
          <w:sz w:val="28"/>
        </w:rPr>
        <w:t>2 577,2</w:t>
      </w:r>
      <w:r>
        <w:rPr>
          <w:rFonts w:ascii="Times New Roman" w:hAnsi="Times New Roman"/>
          <w:sz w:val="28"/>
        </w:rPr>
        <w:t xml:space="preserve"> тыс. руб;</w:t>
      </w:r>
    </w:p>
    <w:p w14:paraId="78000000">
      <w:pPr>
        <w:tabs>
          <w:tab w:leader="none" w:pos="2728" w:val="left"/>
        </w:tabs>
        <w:ind/>
        <w:jc w:val="center"/>
        <w:rPr>
          <w:rFonts w:ascii="Times New Roman" w:hAnsi="Times New Roman"/>
          <w:sz w:val="28"/>
        </w:rPr>
      </w:pPr>
      <w:r>
        <w:rPr>
          <w:rFonts w:ascii="Times New Roman" w:hAnsi="Times New Roman"/>
          <w:sz w:val="28"/>
        </w:rPr>
        <w:t xml:space="preserve">       -2025год – 2 611,0</w:t>
      </w:r>
      <w:r>
        <w:rPr>
          <w:rFonts w:ascii="Times New Roman" w:hAnsi="Times New Roman"/>
          <w:sz w:val="28"/>
        </w:rPr>
        <w:t xml:space="preserve"> тыс. руб;</w:t>
      </w:r>
    </w:p>
    <w:p w14:paraId="79000000">
      <w:pPr>
        <w:tabs>
          <w:tab w:leader="none" w:pos="2728" w:val="left"/>
        </w:tabs>
        <w:ind/>
        <w:jc w:val="center"/>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7A000000">
      <w:pPr>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7B000000">
      <w:pPr>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7C000000">
      <w:pPr>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7D000000">
      <w:pPr>
        <w:tabs>
          <w:tab w:leader="none" w:pos="2728" w:val="left"/>
        </w:tabs>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7E000000">
      <w:pPr>
        <w:pStyle w:val="Style_2"/>
        <w:ind w:firstLine="567" w:left="0"/>
        <w:jc w:val="center"/>
        <w:rPr>
          <w:rFonts w:ascii="Times New Roman" w:hAnsi="Times New Roman"/>
          <w:sz w:val="28"/>
        </w:rPr>
      </w:pPr>
    </w:p>
    <w:p w14:paraId="7F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136 изложить в новой редакции согласно приложению №1 к настоящему постановлению.</w:t>
      </w:r>
    </w:p>
    <w:p w14:paraId="80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81000000">
      <w:pPr>
        <w:ind/>
        <w:jc w:val="both"/>
      </w:pPr>
      <w:r>
        <w:rPr>
          <w:sz w:val="28"/>
        </w:rPr>
        <w:tab/>
      </w:r>
      <w:r>
        <w:rPr>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82000000">
      <w:pPr>
        <w:ind/>
        <w:jc w:val="both"/>
        <w:rPr>
          <w:sz w:val="28"/>
        </w:rPr>
      </w:pPr>
    </w:p>
    <w:p w14:paraId="83000000">
      <w:pPr>
        <w:ind w:firstLine="426" w:left="0"/>
        <w:jc w:val="both"/>
        <w:rPr>
          <w:sz w:val="28"/>
        </w:rPr>
      </w:pPr>
      <w:r>
        <w:rPr>
          <w:sz w:val="28"/>
        </w:rPr>
        <w:t>Глава Администрации</w:t>
      </w:r>
    </w:p>
    <w:p w14:paraId="84000000">
      <w:pPr>
        <w:rPr>
          <w:sz w:val="28"/>
        </w:rPr>
      </w:pPr>
      <w:r>
        <w:rPr>
          <w:sz w:val="28"/>
        </w:rPr>
        <w:t xml:space="preserve">      Кагальницкого сельского поселения      </w:t>
      </w:r>
      <w:r>
        <w:rPr>
          <w:sz w:val="28"/>
        </w:rPr>
        <w:t xml:space="preserve">       </w:t>
      </w:r>
      <w:r>
        <w:rPr>
          <w:sz w:val="28"/>
        </w:rPr>
        <w:tab/>
      </w:r>
      <w:r>
        <w:rPr>
          <w:sz w:val="28"/>
        </w:rPr>
        <w:t xml:space="preserve">          </w:t>
      </w:r>
      <w:r>
        <w:rPr>
          <w:sz w:val="28"/>
        </w:rPr>
        <w:t>К.А.</w:t>
      </w:r>
      <w:r>
        <w:rPr>
          <w:sz w:val="28"/>
        </w:rPr>
        <w:t xml:space="preserve"> Малерян </w:t>
      </w:r>
      <w:r>
        <w:rPr>
          <w:sz w:val="28"/>
        </w:rPr>
        <w:t xml:space="preserve"> </w:t>
      </w:r>
    </w:p>
    <w:p w14:paraId="85000000">
      <w:pPr>
        <w:sectPr>
          <w:footerReference r:id="rId2" w:type="default"/>
          <w:pgSz w:h="16838" w:orient="portrait" w:w="11906"/>
          <w:pgMar w:bottom="722" w:footer="720" w:gutter="0" w:header="720" w:left="1701" w:right="991" w:top="709"/>
        </w:sectPr>
      </w:pPr>
    </w:p>
    <w:p w14:paraId="86000000">
      <w:pPr>
        <w:ind/>
        <w:jc w:val="right"/>
      </w:pPr>
      <w:bookmarkStart w:id="1" w:name="Par2052"/>
      <w:bookmarkEnd w:id="1"/>
      <w:r>
        <w:rPr>
          <w:sz w:val="24"/>
        </w:rPr>
        <w:t>Приложение №1 к</w:t>
      </w:r>
      <w:r>
        <w:rPr>
          <w:sz w:val="24"/>
        </w:rPr>
        <w:t xml:space="preserve"> проекту постановления Администрации Кагальницкого сельского поселения</w:t>
      </w:r>
    </w:p>
    <w:p w14:paraId="87000000">
      <w:pPr>
        <w:ind/>
        <w:jc w:val="right"/>
      </w:pPr>
      <w:r>
        <w:rPr>
          <w:sz w:val="24"/>
        </w:rPr>
        <w:t xml:space="preserve">«О внесении изменений в постановление </w:t>
      </w:r>
    </w:p>
    <w:p w14:paraId="88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136</w:t>
      </w:r>
    </w:p>
    <w:p w14:paraId="89000000">
      <w:pPr>
        <w:ind/>
        <w:jc w:val="right"/>
      </w:pPr>
      <w:r>
        <w:rPr>
          <w:sz w:val="24"/>
        </w:rPr>
        <w:t>«</w:t>
      </w:r>
      <w:r>
        <w:t>Обеспечение общественного порядка и противодействие преступности</w:t>
      </w:r>
      <w:r>
        <w:rPr>
          <w:sz w:val="24"/>
        </w:rPr>
        <w:t>»</w:t>
      </w:r>
    </w:p>
    <w:p w14:paraId="8A000000">
      <w:pPr>
        <w:ind/>
        <w:jc w:val="right"/>
      </w:pPr>
    </w:p>
    <w:p w14:paraId="8B000000">
      <w:pPr>
        <w:ind/>
        <w:jc w:val="right"/>
      </w:pPr>
      <w:r>
        <w:t>Приложение № 3</w:t>
      </w:r>
    </w:p>
    <w:p w14:paraId="8C000000">
      <w:pPr>
        <w:ind/>
        <w:jc w:val="right"/>
      </w:pPr>
      <w:r>
        <w:t>к муниципальной программе</w:t>
      </w:r>
      <w:r>
        <w:t xml:space="preserve"> </w:t>
      </w:r>
      <w:r>
        <w:t>Кагальницкого сельского поселения</w:t>
      </w:r>
      <w:r>
        <w:t xml:space="preserve"> </w:t>
      </w:r>
    </w:p>
    <w:p w14:paraId="8D000000">
      <w:pPr>
        <w:ind w:firstLine="0" w:left="10773"/>
        <w:jc w:val="right"/>
      </w:pPr>
      <w:r>
        <w:t>«Обеспечение общественного порядка и противодействие преступности</w:t>
      </w:r>
      <w:r>
        <w:t>»</w:t>
      </w:r>
    </w:p>
    <w:p w14:paraId="8E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8F000000">
      <w:pPr>
        <w:ind/>
        <w:jc w:val="center"/>
      </w:pPr>
      <w:r>
        <w:t>«Обеспечение общественного порядка и противодействие преступности»</w:t>
      </w:r>
    </w:p>
    <w:p w14:paraId="90000000">
      <w:pPr>
        <w:ind/>
        <w:jc w:val="cente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1"/>
        <w:gridCol w:w="1870"/>
        <w:gridCol w:w="1610"/>
        <w:gridCol w:w="535"/>
        <w:gridCol w:w="557"/>
        <w:gridCol w:w="1126"/>
        <w:gridCol w:w="424"/>
        <w:gridCol w:w="801"/>
        <w:gridCol w:w="690"/>
        <w:gridCol w:w="670"/>
        <w:gridCol w:w="785"/>
        <w:gridCol w:w="766"/>
        <w:gridCol w:w="666"/>
        <w:gridCol w:w="668"/>
        <w:gridCol w:w="750"/>
        <w:gridCol w:w="668"/>
        <w:gridCol w:w="669"/>
        <w:gridCol w:w="738"/>
        <w:gridCol w:w="600"/>
        <w:gridCol w:w="634"/>
      </w:tblGrid>
      <w:tr>
        <w:trPr>
          <w:tblHeader/>
        </w:trPr>
        <w:tc>
          <w:tcPr>
            <w:tcW w:type="dxa" w:w="421"/>
            <w:vMerge w:val="restart"/>
            <w:tcBorders>
              <w:top w:color="000000" w:sz="4" w:val="single"/>
              <w:left w:color="000000" w:sz="4" w:val="single"/>
              <w:bottom w:color="000000" w:sz="4" w:val="single"/>
              <w:right w:color="000000" w:sz="4" w:val="single"/>
            </w:tcBorders>
            <w:tcMar>
              <w:left w:type="dxa" w:w="57"/>
              <w:right w:type="dxa" w:w="57"/>
            </w:tcMar>
          </w:tcPr>
          <w:p w14:paraId="91000000">
            <w:pPr>
              <w:widowControl w:val="0"/>
              <w:ind w:firstLine="18" w:left="-108" w:right="-57"/>
              <w:jc w:val="center"/>
              <w:rPr>
                <w:sz w:val="20"/>
              </w:rPr>
            </w:pPr>
            <w:r>
              <w:rPr>
                <w:sz w:val="20"/>
              </w:rPr>
              <w:t>№</w:t>
            </w:r>
          </w:p>
          <w:p w14:paraId="92000000">
            <w:pPr>
              <w:ind w:firstLine="0" w:left="-108" w:right="-57"/>
              <w:jc w:val="center"/>
              <w:rPr>
                <w:sz w:val="20"/>
              </w:rPr>
            </w:pPr>
            <w:r>
              <w:rPr>
                <w:sz w:val="20"/>
              </w:rPr>
              <w:t>п/п</w:t>
            </w:r>
          </w:p>
        </w:tc>
        <w:tc>
          <w:tcPr>
            <w:tcW w:type="dxa" w:w="1870"/>
            <w:vMerge w:val="restart"/>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10"/>
            <w:vMerge w:val="restart"/>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42"/>
            <w:gridSpan w:val="4"/>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 xml:space="preserve">Код бюджетной классификации расходов </w:t>
            </w:r>
          </w:p>
        </w:tc>
        <w:tc>
          <w:tcPr>
            <w:tcW w:type="dxa" w:w="801"/>
            <w:vMerge w:val="restart"/>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16"/>
              </w:rPr>
            </w:pPr>
            <w:r>
              <w:rPr>
                <w:sz w:val="16"/>
              </w:rPr>
              <w:t xml:space="preserve">Объем расходов, всего </w:t>
            </w:r>
          </w:p>
          <w:p w14:paraId="97000000">
            <w:pPr>
              <w:ind/>
              <w:jc w:val="center"/>
              <w:rPr>
                <w:sz w:val="20"/>
              </w:rPr>
            </w:pPr>
            <w:r>
              <w:rPr>
                <w:sz w:val="16"/>
              </w:rPr>
              <w:t>(тыс. рублей)</w:t>
            </w:r>
          </w:p>
        </w:tc>
        <w:tc>
          <w:tcPr>
            <w:tcW w:type="dxa" w:w="8303"/>
            <w:gridSpan w:val="12"/>
            <w:tcBorders>
              <w:top w:color="000000" w:sz="4" w:val="single"/>
              <w:left w:color="000000" w:sz="4" w:val="single"/>
              <w:bottom w:color="000000" w:sz="4" w:val="single"/>
              <w:right w:color="000000" w:sz="4" w:val="single"/>
            </w:tcBorders>
            <w:tcMar>
              <w:left w:type="dxa" w:w="57"/>
              <w:right w:type="dxa" w:w="57"/>
            </w:tcMar>
          </w:tcPr>
          <w:p w14:paraId="98000000">
            <w:pPr>
              <w:ind/>
              <w:jc w:val="center"/>
              <w:rPr>
                <w:sz w:val="20"/>
              </w:rPr>
            </w:pPr>
            <w:r>
              <w:rPr>
                <w:sz w:val="20"/>
              </w:rPr>
              <w:t>В том числе по годам реализации муниципальной программы</w:t>
            </w:r>
          </w:p>
        </w:tc>
      </w:tr>
      <w:tr>
        <w:trPr>
          <w:tblHeader/>
        </w:trPr>
        <w:tc>
          <w:tcPr>
            <w:tcW w:type="dxa" w:w="42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1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35"/>
            <w:tcBorders>
              <w:top w:color="000000" w:sz="4" w:val="single"/>
              <w:left w:color="000000" w:sz="4" w:val="single"/>
              <w:bottom w:color="000000" w:sz="4" w:val="single"/>
              <w:right w:color="000000" w:sz="4" w:val="single"/>
            </w:tcBorders>
            <w:tcMar>
              <w:left w:type="dxa" w:w="57"/>
              <w:right w:type="dxa" w:w="57"/>
            </w:tcMar>
          </w:tcPr>
          <w:p w14:paraId="99000000">
            <w:pPr>
              <w:ind w:firstLine="0" w:left="-201" w:right="-198"/>
              <w:jc w:val="center"/>
              <w:rPr>
                <w:sz w:val="20"/>
              </w:rPr>
            </w:pPr>
            <w:r>
              <w:rPr>
                <w:sz w:val="20"/>
              </w:rPr>
              <w:t>ГРБС</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9A000000">
            <w:pPr>
              <w:ind/>
              <w:jc w:val="center"/>
              <w:rPr>
                <w:sz w:val="20"/>
              </w:rPr>
            </w:pPr>
            <w:r>
              <w:rPr>
                <w:sz w:val="20"/>
              </w:rPr>
              <w:t>РзПр</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9B000000">
            <w:pPr>
              <w:ind/>
              <w:jc w:val="center"/>
              <w:rPr>
                <w:sz w:val="20"/>
              </w:rPr>
            </w:pPr>
            <w:r>
              <w:rPr>
                <w:sz w:val="20"/>
              </w:rPr>
              <w:t>ЦСР</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9C000000">
            <w:pPr>
              <w:ind/>
              <w:jc w:val="center"/>
              <w:rPr>
                <w:sz w:val="20"/>
              </w:rPr>
            </w:pPr>
            <w:r>
              <w:rPr>
                <w:sz w:val="20"/>
              </w:rPr>
              <w:t>ВР</w:t>
            </w:r>
          </w:p>
        </w:tc>
        <w:tc>
          <w:tcPr>
            <w:tcW w:type="dxa" w:w="80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0"/>
            <w:tcBorders>
              <w:top w:color="000000" w:sz="4" w:val="single"/>
              <w:left w:color="000000" w:sz="4" w:val="single"/>
              <w:bottom w:color="000000" w:sz="4" w:val="single"/>
              <w:right w:color="000000" w:sz="4" w:val="single"/>
            </w:tcBorders>
            <w:tcMar>
              <w:left w:type="dxa" w:w="57"/>
              <w:right w:type="dxa" w:w="57"/>
            </w:tcMar>
          </w:tcPr>
          <w:p w14:paraId="9D000000">
            <w:pPr>
              <w:ind/>
              <w:jc w:val="center"/>
              <w:rPr>
                <w:sz w:val="20"/>
              </w:rPr>
            </w:pPr>
            <w:r>
              <w:rPr>
                <w:sz w:val="20"/>
              </w:rPr>
              <w:t>2019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9E000000">
            <w:pPr>
              <w:ind/>
              <w:jc w:val="center"/>
              <w:rPr>
                <w:sz w:val="20"/>
              </w:rPr>
            </w:pPr>
            <w:r>
              <w:rPr>
                <w:sz w:val="20"/>
              </w:rPr>
              <w:t xml:space="preserve">2020 </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9F000000">
            <w:pPr>
              <w:ind/>
              <w:jc w:val="center"/>
              <w:rPr>
                <w:sz w:val="20"/>
              </w:rPr>
            </w:pPr>
            <w:r>
              <w:rPr>
                <w:sz w:val="20"/>
              </w:rPr>
              <w:t xml:space="preserve">2021 </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0000000">
            <w:pPr>
              <w:ind/>
              <w:jc w:val="center"/>
              <w:rPr>
                <w:sz w:val="20"/>
              </w:rPr>
            </w:pPr>
            <w:r>
              <w:rPr>
                <w:sz w:val="20"/>
              </w:rPr>
              <w:t xml:space="preserve">2022 </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A1000000">
            <w:pPr>
              <w:ind/>
              <w:jc w:val="center"/>
              <w:rPr>
                <w:sz w:val="20"/>
              </w:rPr>
            </w:pPr>
            <w:r>
              <w:rPr>
                <w:sz w:val="20"/>
              </w:rPr>
              <w:t>2023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2000000">
            <w:pPr>
              <w:ind/>
              <w:jc w:val="center"/>
              <w:rPr>
                <w:sz w:val="20"/>
              </w:rPr>
            </w:pPr>
            <w:r>
              <w:rPr>
                <w:sz w:val="20"/>
              </w:rPr>
              <w:t xml:space="preserve">2024 </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2025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2026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A5000000">
            <w:pPr>
              <w:ind/>
              <w:jc w:val="center"/>
              <w:rPr>
                <w:sz w:val="20"/>
              </w:rPr>
            </w:pPr>
            <w:r>
              <w:rPr>
                <w:sz w:val="20"/>
              </w:rPr>
              <w:t>2027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2028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2029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2030</w:t>
            </w:r>
          </w:p>
        </w:tc>
      </w:tr>
      <w:tr>
        <w:trPr>
          <w:tblHeader/>
        </w:trPr>
        <w:tc>
          <w:tcPr>
            <w:tcW w:type="dxa" w:w="421"/>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2</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3</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4</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5</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6</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7</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10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12</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13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14</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15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8000000">
            <w:pPr>
              <w:ind w:firstLine="0" w:left="-57" w:right="-57"/>
              <w:jc w:val="center"/>
              <w:rPr>
                <w:spacing w:val="-10"/>
                <w:sz w:val="20"/>
              </w:rPr>
            </w:pPr>
            <w:r>
              <w:rPr>
                <w:spacing w:val="-10"/>
                <w:sz w:val="20"/>
              </w:rPr>
              <w:t>16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9000000">
            <w:pPr>
              <w:ind w:firstLine="0" w:left="-57" w:right="-57"/>
              <w:jc w:val="center"/>
              <w:rPr>
                <w:spacing w:val="-10"/>
                <w:sz w:val="20"/>
              </w:rPr>
            </w:pPr>
            <w:r>
              <w:rPr>
                <w:spacing w:val="-10"/>
                <w:sz w:val="20"/>
              </w:rPr>
              <w:t>17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BA000000">
            <w:pPr>
              <w:ind w:firstLine="0" w:left="-57" w:right="-57"/>
              <w:jc w:val="center"/>
              <w:rPr>
                <w:spacing w:val="-10"/>
                <w:sz w:val="20"/>
              </w:rPr>
            </w:pPr>
            <w:r>
              <w:rPr>
                <w:spacing w:val="-10"/>
                <w:sz w:val="20"/>
              </w:rPr>
              <w:t>18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BB000000">
            <w:pPr>
              <w:ind w:firstLine="0" w:left="-57" w:right="-57"/>
              <w:jc w:val="center"/>
              <w:rPr>
                <w:spacing w:val="-10"/>
                <w:sz w:val="20"/>
              </w:rPr>
            </w:pPr>
            <w:r>
              <w:rPr>
                <w:spacing w:val="-10"/>
                <w:sz w:val="20"/>
              </w:rPr>
              <w:t>19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BC000000">
            <w:pPr>
              <w:ind w:firstLine="0" w:left="-57" w:right="-57"/>
              <w:jc w:val="center"/>
              <w:rPr>
                <w:spacing w:val="-10"/>
                <w:sz w:val="20"/>
              </w:rPr>
            </w:pPr>
            <w:r>
              <w:rPr>
                <w:spacing w:val="-10"/>
                <w:sz w:val="20"/>
              </w:rPr>
              <w:t>20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BE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BF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C0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C4000000">
            <w:pPr>
              <w:ind w:firstLine="0" w:left="-57" w:right="-57"/>
              <w:jc w:val="center"/>
              <w:rPr>
                <w:sz w:val="20"/>
              </w:rPr>
            </w:pPr>
            <w:r>
              <w:rPr>
                <w:sz w:val="20"/>
              </w:rPr>
              <w:t>8104,1</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C5000000">
            <w:pPr>
              <w:ind w:hanging="56" w:left="56" w:right="-68"/>
              <w:jc w:val="center"/>
              <w:rPr>
                <w:sz w:val="20"/>
              </w:rPr>
            </w:pPr>
            <w:r>
              <w:rPr>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6000000">
            <w:pPr>
              <w:ind w:hanging="38" w:left="38" w:right="-66"/>
              <w:jc w:val="center"/>
              <w:rPr>
                <w:sz w:val="20"/>
              </w:rPr>
            </w:pPr>
            <w:r>
              <w:rPr>
                <w:sz w:val="20"/>
              </w:rPr>
              <w:t>100,0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C7000000">
            <w:pPr>
              <w:rPr>
                <w:sz w:val="20"/>
              </w:rPr>
            </w:pPr>
            <w:r>
              <w:rPr>
                <w:sz w:val="20"/>
              </w:rPr>
              <w:t xml:space="preserve">   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  </w:t>
            </w: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C9000000">
            <w:pPr>
              <w:ind w:hanging="75" w:left="75" w:right="-122"/>
              <w:jc w:val="left"/>
              <w:rPr>
                <w:sz w:val="20"/>
              </w:rPr>
            </w:pPr>
            <w:r>
              <w:rPr>
                <w:sz w:val="20"/>
              </w:rPr>
              <w:t>2429,6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A000000">
            <w:pPr>
              <w:ind w:hanging="87" w:left="87" w:right="-61"/>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50,0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50,0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50,0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50,0</w:t>
            </w:r>
          </w:p>
        </w:tc>
      </w:tr>
      <w:tr>
        <w:trPr>
          <w:trHeight w:hRule="atLeast" w:val="936"/>
        </w:trPr>
        <w:tc>
          <w:tcPr>
            <w:tcW w:type="dxa" w:w="421"/>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D2000000">
            <w:pPr>
              <w:rPr>
                <w:sz w:val="20"/>
              </w:rPr>
            </w:pPr>
            <w:r>
              <w:rPr>
                <w:sz w:val="20"/>
              </w:rPr>
              <w:t>Подпро</w:t>
            </w:r>
            <w:r>
              <w:rPr>
                <w:sz w:val="20"/>
              </w:rPr>
              <w:t>грамма</w:t>
            </w:r>
          </w:p>
          <w:p w14:paraId="D3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D4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D5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D6000000">
            <w:pPr>
              <w:ind/>
              <w:jc w:val="center"/>
              <w:rPr>
                <w:sz w:val="20"/>
              </w:rPr>
            </w:pPr>
            <w:r>
              <w:rPr>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D7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D8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z w:val="20"/>
              </w:rPr>
            </w:pPr>
            <w:r>
              <w:rPr>
                <w:sz w:val="20"/>
              </w:rPr>
              <w:t>7728,2</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DA000000">
            <w:pPr>
              <w:ind w:hanging="56" w:left="56" w:right="-6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B000000">
            <w:pPr>
              <w:ind w:hanging="38" w:left="38" w:right="-66"/>
              <w:jc w:val="center"/>
              <w:rPr>
                <w:sz w:val="20"/>
              </w:rPr>
            </w:pPr>
            <w:r>
              <w:rPr>
                <w:sz w:val="20"/>
              </w:rPr>
              <w:t>60,0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DC000000">
            <w:pPr>
              <w:ind w:hanging="53" w:left="53"/>
              <w:jc w:val="center"/>
              <w:rPr>
                <w:sz w:val="20"/>
              </w:rPr>
            </w:pPr>
            <w:r>
              <w:rPr>
                <w:sz w:val="20"/>
              </w:rPr>
              <w:t>60,0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D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DE000000">
            <w:pPr>
              <w:ind w:hanging="62" w:left="62" w:right="-75"/>
              <w:jc w:val="center"/>
              <w:rPr>
                <w:sz w:val="20"/>
              </w:rPr>
            </w:pPr>
            <w:r>
              <w:rPr>
                <w:sz w:val="20"/>
              </w:rPr>
              <w:t>2544,4</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F000000">
            <w:pPr>
              <w:ind w:hanging="62" w:left="62" w:right="-75"/>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E0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E1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E2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E3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3.</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E7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E8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EA000000">
            <w:pPr>
              <w:pStyle w:val="Style_2"/>
              <w:rPr>
                <w:rFonts w:ascii="Times New Roman" w:hAnsi="Times New Roman"/>
                <w:sz w:val="20"/>
              </w:rPr>
            </w:pPr>
            <w:r>
              <w:rPr>
                <w:rFonts w:ascii="Times New Roman" w:hAnsi="Times New Roman"/>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EB000000">
            <w:pPr>
              <w:pStyle w:val="Style_2"/>
              <w:rPr>
                <w:rFonts w:ascii="Times New Roman" w:hAnsi="Times New Roman"/>
                <w:sz w:val="20"/>
              </w:rPr>
            </w:pPr>
            <w:r>
              <w:rPr>
                <w:rFonts w:ascii="Times New Roman" w:hAnsi="Times New Roman"/>
                <w:sz w:val="20"/>
              </w:rPr>
              <w:t>0310028830</w:t>
            </w:r>
          </w:p>
          <w:p w14:paraId="EC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ED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EE000000">
            <w:pPr>
              <w:ind w:firstLine="0" w:left="-57" w:right="-57"/>
              <w:jc w:val="center"/>
              <w:rPr>
                <w:sz w:val="20"/>
              </w:rPr>
            </w:pPr>
            <w:r>
              <w:rPr>
                <w:sz w:val="20"/>
              </w:rPr>
              <w:t>100,0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EF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F0000000">
            <w:pPr>
              <w:ind w:right="-108"/>
              <w:jc w:val="center"/>
              <w:rPr>
                <w:sz w:val="20"/>
              </w:rPr>
            </w:pPr>
            <w:r>
              <w:rPr>
                <w:sz w:val="20"/>
              </w:rPr>
              <w:t>10,0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F1000000">
            <w:pPr>
              <w:ind w:hanging="53" w:left="53"/>
              <w:jc w:val="center"/>
              <w:rPr>
                <w:sz w:val="20"/>
              </w:rPr>
            </w:pPr>
            <w:r>
              <w:rPr>
                <w:sz w:val="20"/>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2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F3000000">
            <w:pPr>
              <w:ind w:hanging="55" w:left="55" w:right="-47"/>
              <w:jc w:val="center"/>
              <w:rPr>
                <w:sz w:val="20"/>
              </w:rPr>
            </w:pPr>
            <w:r>
              <w:rPr>
                <w:sz w:val="20"/>
              </w:rPr>
              <w:t>10</w:t>
            </w:r>
            <w:r>
              <w:rPr>
                <w:sz w:val="20"/>
              </w:rPr>
              <w:t>,0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4000000">
            <w:pPr>
              <w:ind w:hanging="55" w:left="55" w:right="-47"/>
              <w:jc w:val="center"/>
              <w:rPr>
                <w:sz w:val="20"/>
              </w:rPr>
            </w:pPr>
            <w:r>
              <w:rPr>
                <w:sz w:val="20"/>
              </w:rPr>
              <w:t>1</w:t>
            </w:r>
            <w:r>
              <w:rPr>
                <w:sz w:val="20"/>
              </w:rPr>
              <w:t>0</w:t>
            </w:r>
            <w:r>
              <w:rPr>
                <w:sz w:val="20"/>
              </w:rPr>
              <w:t>,0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F5000000">
            <w:pPr>
              <w:ind/>
              <w:jc w:val="center"/>
              <w:rPr>
                <w:sz w:val="20"/>
              </w:rPr>
            </w:pPr>
            <w:r>
              <w:rPr>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6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7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F9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FA000000">
            <w:pPr>
              <w:ind/>
              <w:jc w:val="center"/>
              <w:rPr>
                <w:sz w:val="20"/>
              </w:rPr>
            </w:pPr>
            <w:r>
              <w:rPr>
                <w:sz w:val="20"/>
              </w:rPr>
              <w:t>10,0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FB000000">
            <w:pPr>
              <w:ind/>
              <w:jc w:val="center"/>
              <w:rPr>
                <w:sz w:val="20"/>
              </w:rPr>
            </w:pPr>
            <w:r>
              <w:rPr>
                <w:sz w:val="20"/>
              </w:rPr>
              <w:t>4.</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FC000000">
            <w:pPr>
              <w:rPr>
                <w:sz w:val="20"/>
              </w:rPr>
            </w:pPr>
            <w:r>
              <w:rPr>
                <w:sz w:val="20"/>
              </w:rPr>
              <w:t>Основное мероприятие 1.2. Мероприятия по обеспечению деятельности добровольных народных дружин</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FD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FF00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00010000">
            <w:pPr>
              <w:pStyle w:val="Style_2"/>
              <w:rPr>
                <w:rFonts w:ascii="Times New Roman" w:hAnsi="Times New Roman"/>
                <w:sz w:val="20"/>
              </w:rPr>
            </w:pPr>
            <w:r>
              <w:rPr>
                <w:rFonts w:ascii="Times New Roman" w:hAnsi="Times New Roman"/>
                <w:sz w:val="20"/>
              </w:rPr>
              <w:t>0310028290</w:t>
            </w:r>
          </w:p>
          <w:p w14:paraId="0101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02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03010000">
            <w:pPr>
              <w:ind w:firstLine="0" w:left="-57" w:right="-57"/>
              <w:jc w:val="center"/>
              <w:rPr>
                <w:sz w:val="20"/>
              </w:rPr>
            </w:pPr>
            <w:r>
              <w:rPr>
                <w:sz w:val="20"/>
              </w:rPr>
              <w:t>400,0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04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05010000">
            <w:pPr>
              <w:ind w:right="-108"/>
              <w:jc w:val="center"/>
              <w:rPr>
                <w:sz w:val="20"/>
              </w:rPr>
            </w:pPr>
            <w:r>
              <w:rPr>
                <w:sz w:val="20"/>
              </w:rPr>
              <w:t>50,0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06010000">
            <w:pPr>
              <w:ind w:hanging="53" w:left="53"/>
              <w:jc w:val="center"/>
              <w:rPr>
                <w:sz w:val="20"/>
              </w:rPr>
            </w:pPr>
            <w:r>
              <w:rPr>
                <w:sz w:val="20"/>
              </w:rPr>
              <w:t>5</w:t>
            </w: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701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08010000">
            <w:pPr>
              <w:ind w:hanging="55" w:left="55" w:right="-47"/>
              <w:jc w:val="center"/>
              <w:rPr>
                <w:sz w:val="20"/>
              </w:rPr>
            </w:pPr>
            <w:r>
              <w:rPr>
                <w:sz w:val="20"/>
              </w:rPr>
              <w:t>1</w:t>
            </w:r>
            <w:r>
              <w:rPr>
                <w:sz w:val="20"/>
              </w:rPr>
              <w:t>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9010000">
            <w:pPr>
              <w:ind w:hanging="55" w:left="55" w:right="-47"/>
              <w:jc w:val="center"/>
              <w:rPr>
                <w:sz w:val="20"/>
              </w:rPr>
            </w:pPr>
            <w:r>
              <w:rPr>
                <w:sz w:val="20"/>
              </w:rPr>
              <w:t>1</w:t>
            </w:r>
            <w:r>
              <w:rPr>
                <w:sz w:val="20"/>
              </w:rPr>
              <w:t>00,0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0A010000">
            <w:pPr>
              <w:ind w:hanging="56" w:left="56" w:right="-108"/>
              <w:jc w:val="center"/>
              <w:rPr>
                <w:sz w:val="20"/>
              </w:rPr>
            </w:pPr>
            <w:r>
              <w:rPr>
                <w:sz w:val="20"/>
              </w:rPr>
              <w:t>100,0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B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C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0D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0E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0F010000">
            <w:pPr>
              <w:ind w:hanging="61" w:left="61" w:right="-47"/>
              <w:jc w:val="center"/>
              <w:rPr>
                <w:sz w:val="20"/>
              </w:rPr>
            </w:pPr>
            <w:r>
              <w:rPr>
                <w:sz w:val="20"/>
              </w:rPr>
              <w:t>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11010000">
            <w:pPr>
              <w:rPr>
                <w:sz w:val="20"/>
              </w:rPr>
            </w:pPr>
            <w:r>
              <w:rPr>
                <w:sz w:val="20"/>
              </w:rPr>
              <w:t>Основное мероприятие 1.3.</w:t>
            </w:r>
          </w:p>
          <w:p w14:paraId="12010000">
            <w:pPr>
              <w:rPr>
                <w:sz w:val="20"/>
              </w:rPr>
            </w:pPr>
            <w:r>
              <w:rPr>
                <w:sz w:val="20"/>
              </w:rPr>
              <w:t>Мероприятия по обеспечению общественного порядка на территории сквера</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13010000">
            <w:pPr>
              <w:rPr>
                <w:sz w:val="20"/>
              </w:rPr>
            </w:pPr>
            <w:r>
              <w:rPr>
                <w:sz w:val="20"/>
              </w:rPr>
              <w:t>Администрация Кагальницкого сельского поселения</w:t>
            </w:r>
          </w:p>
          <w:p w14:paraId="14010000">
            <w:pPr>
              <w:rPr>
                <w:sz w:val="20"/>
              </w:rPr>
            </w:pPr>
          </w:p>
        </w:tc>
        <w:tc>
          <w:tcPr>
            <w:tcW w:type="dxa" w:w="535"/>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16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17010000">
            <w:pPr>
              <w:pStyle w:val="Style_2"/>
              <w:rPr>
                <w:rFonts w:ascii="Times New Roman" w:hAnsi="Times New Roman"/>
                <w:sz w:val="20"/>
              </w:rPr>
            </w:pPr>
            <w:r>
              <w:rPr>
                <w:rFonts w:ascii="Times New Roman" w:hAnsi="Times New Roman"/>
                <w:sz w:val="20"/>
              </w:rPr>
              <w:t>0310028840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18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19010000">
            <w:pPr>
              <w:ind w:firstLine="0" w:left="-57" w:right="-57"/>
              <w:jc w:val="center"/>
              <w:rPr>
                <w:sz w:val="20"/>
              </w:rPr>
            </w:pPr>
            <w:r>
              <w:rPr>
                <w:sz w:val="20"/>
              </w:rPr>
              <w:t>7228,2</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1A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B010000">
            <w:pPr>
              <w:ind w:right="-108"/>
              <w:jc w:val="center"/>
              <w:rPr>
                <w:sz w:val="20"/>
              </w:rP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1C010000">
            <w:pPr>
              <w:ind w:hanging="53" w:left="53"/>
              <w:jc w:val="center"/>
              <w:rPr>
                <w:sz w:val="20"/>
              </w:rP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D010000">
            <w:pPr>
              <w:ind w:hanging="72" w:left="72"/>
              <w:jc w:val="center"/>
              <w:rPr>
                <w:sz w:val="20"/>
              </w:rP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1E010000">
            <w:pPr>
              <w:ind w:hanging="55" w:left="55" w:right="-47"/>
              <w:jc w:val="center"/>
              <w:rPr>
                <w:sz w:val="20"/>
              </w:rPr>
            </w:pPr>
            <w:r>
              <w:rPr>
                <w:sz w:val="20"/>
              </w:rPr>
              <w:t>2260,0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F010000">
            <w:pPr>
              <w:ind w:hanging="55" w:left="55" w:right="-47"/>
              <w:jc w:val="center"/>
              <w:rPr>
                <w:sz w:val="20"/>
              </w:rPr>
            </w:pPr>
            <w:r>
              <w:rPr>
                <w:sz w:val="20"/>
              </w:rPr>
              <w:t>2467,2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20010000">
            <w:pPr>
              <w:ind w:hanging="56" w:left="56" w:right="-108"/>
              <w:jc w:val="center"/>
              <w:rPr>
                <w:sz w:val="20"/>
              </w:rPr>
            </w:pPr>
            <w:r>
              <w:rPr>
                <w:sz w:val="20"/>
              </w:rPr>
              <w:t>2501,0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1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22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23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24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25010000">
            <w:pPr>
              <w:ind w:hanging="61" w:left="61" w:right="-47"/>
              <w:jc w:val="center"/>
              <w:rPr>
                <w:sz w:val="20"/>
              </w:rPr>
            </w:pPr>
            <w:r>
              <w:rPr>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27010000">
            <w:pPr>
              <w:rPr>
                <w:sz w:val="20"/>
              </w:rPr>
            </w:pPr>
            <w:r>
              <w:rPr>
                <w:sz w:val="20"/>
              </w:rPr>
              <w:t>Подпро</w:t>
            </w:r>
            <w:r>
              <w:rPr>
                <w:sz w:val="20"/>
              </w:rPr>
              <w:t>грамма</w:t>
            </w:r>
          </w:p>
          <w:p w14:paraId="28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29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2A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2B010000">
            <w:pPr>
              <w:ind/>
              <w:jc w:val="center"/>
              <w:rPr>
                <w:sz w:val="20"/>
              </w:rPr>
            </w:pPr>
            <w:r>
              <w:rPr>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2C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2D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10"/>
                <w:sz w:val="20"/>
              </w:rPr>
            </w:pPr>
            <w:r>
              <w:rPr>
                <w:spacing w:val="-10"/>
                <w:sz w:val="20"/>
              </w:rPr>
              <w:t>375,9</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10"/>
                <w:sz w:val="20"/>
              </w:rPr>
            </w:pPr>
            <w:r>
              <w:rPr>
                <w:spacing w:val="-10"/>
                <w:sz w:val="20"/>
              </w:rPr>
              <w:t>59,6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4010000">
            <w:pPr>
              <w:ind w:firstLine="0" w:left="-57" w:right="-57"/>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35010000">
            <w:pPr>
              <w:ind w:firstLine="0" w:left="-57" w:right="-57"/>
              <w:jc w:val="center"/>
              <w:rPr>
                <w:spacing w:val="-10"/>
                <w:sz w:val="20"/>
              </w:rPr>
            </w:pPr>
            <w:r>
              <w:rPr>
                <w:spacing w:val="-10"/>
                <w:sz w:val="20"/>
              </w:rPr>
              <w:t>40,0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39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3A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6.</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3C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3D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3E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3F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40010000">
            <w:pPr>
              <w:pStyle w:val="Style_2"/>
              <w:rPr>
                <w:rFonts w:ascii="Times New Roman" w:hAnsi="Times New Roman"/>
                <w:sz w:val="20"/>
              </w:rPr>
            </w:pPr>
            <w:r>
              <w:rPr>
                <w:rFonts w:ascii="Times New Roman" w:hAnsi="Times New Roman"/>
                <w:sz w:val="20"/>
              </w:rPr>
              <w:t>0320028800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41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10"/>
                <w:sz w:val="20"/>
              </w:rPr>
            </w:pPr>
            <w:r>
              <w:rPr>
                <w:spacing w:val="-10"/>
                <w:sz w:val="20"/>
              </w:rPr>
              <w:t>369,3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47010000">
            <w:pPr>
              <w:ind/>
              <w:jc w:val="center"/>
            </w:pPr>
            <w:r>
              <w:rPr>
                <w:spacing w:val="-10"/>
                <w:sz w:val="20"/>
              </w:rPr>
              <w:t>53,0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8010000">
            <w:pPr>
              <w:ind/>
              <w:jc w:val="cente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4D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4E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7.</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50010000">
            <w:pPr>
              <w:rPr>
                <w:sz w:val="20"/>
              </w:rPr>
            </w:pPr>
            <w:r>
              <w:rPr>
                <w:sz w:val="20"/>
              </w:rPr>
              <w:t xml:space="preserve">Основное мероприятие </w:t>
            </w:r>
            <w:r>
              <w:rPr>
                <w:sz w:val="20"/>
              </w:rPr>
              <w:t>2</w:t>
            </w:r>
            <w:r>
              <w:rPr>
                <w:sz w:val="20"/>
              </w:rPr>
              <w:t>.2</w:t>
            </w:r>
            <w:r>
              <w:rPr>
                <w:sz w:val="20"/>
              </w:rPr>
              <w:t xml:space="preserve">. </w:t>
            </w:r>
            <w:r>
              <w:rPr>
                <w:rStyle w:val="Style_3_ch"/>
                <w:sz w:val="20"/>
              </w:rPr>
              <w:t>Мероприятия направленные на организацию проведения оплачиваемых общественных работ</w:t>
            </w:r>
            <w:r>
              <w:rPr>
                <w:rStyle w:val="Style_3_ch"/>
                <w:sz w:val="20"/>
              </w:rPr>
              <w:t xml:space="preserve"> </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51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52010000">
            <w:pP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53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54010000">
            <w:pPr>
              <w:pStyle w:val="Style_2"/>
              <w:rPr>
                <w:rFonts w:ascii="Times New Roman" w:hAnsi="Times New Roman"/>
                <w:sz w:val="20"/>
              </w:rPr>
            </w:pPr>
            <w:r>
              <w:rPr>
                <w:rFonts w:ascii="Times New Roman" w:hAnsi="Times New Roman"/>
                <w:sz w:val="20"/>
              </w:rPr>
              <w:t>0320028280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55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56010000">
            <w:pPr>
              <w:ind w:firstLine="0" w:left="-57" w:right="-57"/>
              <w:jc w:val="center"/>
              <w:rPr>
                <w:spacing w:val="-10"/>
                <w:sz w:val="20"/>
              </w:rPr>
            </w:pPr>
            <w:r>
              <w:rPr>
                <w:spacing w:val="-10"/>
                <w:sz w:val="20"/>
              </w:rPr>
              <w:t>6,6</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57010000">
            <w:pPr>
              <w:ind w:firstLine="0" w:left="-57" w:right="-57"/>
              <w:jc w:val="center"/>
              <w:rPr>
                <w:spacing w:val="-10"/>
                <w:sz w:val="20"/>
              </w:rPr>
            </w:pPr>
            <w:r>
              <w:rPr>
                <w:spacing w:val="-10"/>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10"/>
                <w:sz w:val="20"/>
              </w:rPr>
            </w:pPr>
            <w:r>
              <w:rPr>
                <w:spacing w:val="-10"/>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59010000">
            <w:pPr>
              <w:ind w:firstLine="0" w:left="-57" w:right="-57"/>
              <w:jc w:val="center"/>
              <w:rPr>
                <w:spacing w:val="-10"/>
                <w:sz w:val="20"/>
              </w:rPr>
            </w:pPr>
            <w:r>
              <w:rPr>
                <w:spacing w:val="-10"/>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A010000">
            <w:pPr>
              <w:ind w:firstLine="0" w:left="-57" w:right="-57"/>
              <w:jc w:val="center"/>
              <w:rPr>
                <w:spacing w:val="-10"/>
                <w:sz w:val="20"/>
              </w:rPr>
            </w:pPr>
            <w:r>
              <w:rPr>
                <w:spacing w:val="-10"/>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5B010000">
            <w:pPr>
              <w:ind/>
              <w:jc w:val="center"/>
              <w:rPr>
                <w:spacing w:val="-10"/>
                <w:sz w:val="20"/>
              </w:rPr>
            </w:pPr>
            <w:r>
              <w:rPr>
                <w:spacing w:val="-10"/>
                <w:sz w:val="20"/>
              </w:rPr>
              <w:t>6,6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C010000">
            <w:pPr>
              <w:ind/>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E010000">
            <w:pPr>
              <w:ind w:firstLine="0" w:left="-57" w:right="-57"/>
              <w:jc w:val="center"/>
              <w:rPr>
                <w:spacing w:val="-10"/>
                <w:sz w:val="20"/>
              </w:rPr>
            </w:pPr>
            <w:r>
              <w:rPr>
                <w:spacing w:val="-10"/>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5F010000">
            <w:pPr>
              <w:ind w:firstLine="0" w:left="-57" w:right="-57"/>
              <w:jc w:val="center"/>
              <w:rPr>
                <w:spacing w:val="-10"/>
                <w:sz w:val="20"/>
              </w:rPr>
            </w:pPr>
            <w:r>
              <w:rPr>
                <w:spacing w:val="-10"/>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60010000">
            <w:pPr>
              <w:ind w:firstLine="0" w:left="-57" w:right="-57"/>
              <w:jc w:val="center"/>
              <w:rPr>
                <w:spacing w:val="-10"/>
                <w:sz w:val="20"/>
              </w:rPr>
            </w:pPr>
            <w:r>
              <w:rPr>
                <w:spacing w:val="-10"/>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61010000">
            <w:pPr>
              <w:ind w:firstLine="0" w:left="-57" w:right="-57"/>
              <w:jc w:val="center"/>
              <w:rPr>
                <w:spacing w:val="-10"/>
                <w:sz w:val="20"/>
              </w:rPr>
            </w:pPr>
            <w:r>
              <w:rPr>
                <w:spacing w:val="-10"/>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62010000">
            <w:pPr>
              <w:ind w:firstLine="0" w:left="-57" w:right="-57"/>
              <w:jc w:val="center"/>
              <w:rPr>
                <w:spacing w:val="-10"/>
                <w:sz w:val="20"/>
              </w:rPr>
            </w:pPr>
            <w:r>
              <w:rPr>
                <w:spacing w:val="-10"/>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63010000">
            <w:pPr>
              <w:ind/>
              <w:jc w:val="center"/>
              <w:rPr>
                <w:sz w:val="20"/>
              </w:rPr>
            </w:pPr>
            <w:r>
              <w:rPr>
                <w:sz w:val="20"/>
              </w:rPr>
              <w:t>8.</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64010000">
            <w:pPr>
              <w:rPr>
                <w:sz w:val="20"/>
              </w:rPr>
            </w:pPr>
            <w:r>
              <w:rPr>
                <w:sz w:val="20"/>
              </w:rPr>
              <w:t>Подпро</w:t>
            </w:r>
            <w:r>
              <w:rPr>
                <w:sz w:val="20"/>
              </w:rPr>
              <w:t>грамма</w:t>
            </w:r>
          </w:p>
          <w:p w14:paraId="65010000">
            <w:pPr>
              <w:rPr>
                <w:sz w:val="20"/>
              </w:rPr>
            </w:pPr>
            <w:r>
              <w:rPr>
                <w:sz w:val="20"/>
              </w:rPr>
              <w:t>Гармонизации межнациональных отношений</w:t>
            </w:r>
            <w:r>
              <w:rPr>
                <w:b w:val="1"/>
                <w:sz w:val="20"/>
              </w:rPr>
              <w:t>,</w:t>
            </w:r>
            <w:r>
              <w:rPr>
                <w:sz w:val="20"/>
              </w:rPr>
              <w:t xml:space="preserve"> предупреждение межэтнических конфликтов</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66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67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6801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69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6A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6B010000">
            <w:pPr>
              <w:ind/>
              <w:jc w:val="center"/>
            </w:pPr>
            <w:r>
              <w:rPr>
                <w:sz w:val="20"/>
              </w:rPr>
              <w:t>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6C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6D010000">
            <w:pPr>
              <w:ind/>
              <w:jc w:val="cente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6E010000">
            <w:pPr>
              <w:ind/>
              <w:jc w:val="cente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F010000">
            <w:pPr>
              <w:ind/>
              <w:jc w:val="cente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70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71010000">
            <w:pPr>
              <w:ind/>
              <w:jc w:val="center"/>
            </w:pPr>
            <w:r>
              <w:rPr>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72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73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74010000">
            <w:pPr>
              <w:ind/>
              <w:jc w:val="cente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75010000">
            <w:pPr>
              <w:ind/>
              <w:jc w:val="cente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76010000">
            <w:pPr>
              <w:ind/>
              <w:jc w:val="cente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77010000">
            <w:pPr>
              <w:ind/>
              <w:jc w:val="center"/>
            </w:pPr>
            <w:r>
              <w:rPr>
                <w:sz w:val="20"/>
              </w:rPr>
              <w:t>0,0</w:t>
            </w:r>
          </w:p>
        </w:tc>
      </w:tr>
    </w:tbl>
    <w:p w14:paraId="78010000">
      <w:pPr>
        <w:ind w:firstLine="0" w:left="-566"/>
        <w:jc w:val="right"/>
      </w:pPr>
    </w:p>
    <w:p w14:paraId="79010000">
      <w:pPr>
        <w:ind w:firstLine="0" w:left="10773"/>
        <w:jc w:val="right"/>
      </w:pPr>
      <w:r>
        <w:t>Приложение № 4</w:t>
      </w:r>
    </w:p>
    <w:p w14:paraId="7A010000">
      <w:pPr>
        <w:ind/>
        <w:jc w:val="right"/>
      </w:pPr>
      <w:r>
        <w:t>к муниципальной программе</w:t>
      </w:r>
      <w:r>
        <w:t xml:space="preserve"> </w:t>
      </w:r>
      <w:r>
        <w:t>Кагальницком сельском поселении</w:t>
      </w:r>
    </w:p>
    <w:p w14:paraId="7B010000">
      <w:pPr>
        <w:ind w:firstLine="0" w:left="10773"/>
        <w:jc w:val="right"/>
      </w:pPr>
      <w:r>
        <w:t xml:space="preserve"> </w:t>
      </w:r>
      <w:r>
        <w:t>«Обеспечение общественного порядка и противодействие преступно</w:t>
      </w:r>
      <w:r>
        <w:t>сти»</w:t>
      </w:r>
    </w:p>
    <w:p w14:paraId="7C010000">
      <w:pPr>
        <w:ind/>
        <w:jc w:val="center"/>
        <w:rPr>
          <w:caps w:val="1"/>
        </w:rPr>
      </w:pPr>
      <w:r>
        <w:rPr>
          <w:caps w:val="1"/>
        </w:rPr>
        <w:t>Расходы</w:t>
      </w:r>
    </w:p>
    <w:p w14:paraId="7D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7E010000">
      <w:pPr>
        <w:ind/>
        <w:jc w:val="cente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46"/>
        <w:gridCol w:w="1656"/>
        <w:gridCol w:w="1242"/>
        <w:gridCol w:w="966"/>
        <w:gridCol w:w="829"/>
        <w:gridCol w:w="829"/>
        <w:gridCol w:w="828"/>
        <w:gridCol w:w="966"/>
        <w:gridCol w:w="829"/>
        <w:gridCol w:w="828"/>
        <w:gridCol w:w="829"/>
        <w:gridCol w:w="828"/>
        <w:gridCol w:w="829"/>
        <w:gridCol w:w="966"/>
        <w:gridCol w:w="828"/>
      </w:tblGrid>
      <w:tr>
        <w:trPr>
          <w:trHeight w:hRule="atLeast" w:val="195"/>
        </w:trPr>
        <w:tc>
          <w:tcPr>
            <w:tcW w:type="dxa" w:w="2346"/>
            <w:vMerge w:val="restart"/>
            <w:tcBorders>
              <w:top w:color="000000" w:sz="4" w:val="single"/>
              <w:left w:color="000000" w:sz="4" w:val="single"/>
              <w:bottom w:color="000000" w:sz="4" w:val="single"/>
              <w:right w:color="000000" w:sz="4" w:val="single"/>
            </w:tcBorders>
          </w:tcPr>
          <w:p w14:paraId="7F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56"/>
            <w:vMerge w:val="restart"/>
            <w:tcBorders>
              <w:top w:color="000000" w:sz="4" w:val="single"/>
              <w:left w:color="000000" w:sz="4" w:val="single"/>
              <w:bottom w:color="000000" w:sz="4" w:val="single"/>
              <w:right w:color="000000" w:sz="4" w:val="single"/>
            </w:tcBorders>
          </w:tcPr>
          <w:p w14:paraId="80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42"/>
            <w:vMerge w:val="restart"/>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353"/>
            <w:gridSpan w:val="12"/>
            <w:tcBorders>
              <w:top w:color="000000" w:sz="4" w:val="single"/>
              <w:left w:color="000000" w:sz="4" w:val="single"/>
              <w:bottom w:color="000000" w:sz="4" w:val="single"/>
              <w:right w:color="000000" w:sz="4" w:val="single"/>
            </w:tcBorders>
          </w:tcPr>
          <w:p w14:paraId="82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46"/>
            <w:gridSpan w:val="1"/>
            <w:vMerge w:val="continue"/>
            <w:tcBorders>
              <w:top w:color="000000" w:sz="4" w:val="single"/>
              <w:left w:color="000000" w:sz="4" w:val="single"/>
              <w:bottom w:color="000000" w:sz="4" w:val="single"/>
              <w:right w:color="000000" w:sz="4" w:val="single"/>
            </w:tcBorders>
          </w:tcPr>
          <w:p/>
        </w:tc>
        <w:tc>
          <w:tcPr>
            <w:tcW w:type="dxa" w:w="1656"/>
            <w:gridSpan w:val="1"/>
            <w:vMerge w:val="continue"/>
            <w:tcBorders>
              <w:top w:color="000000" w:sz="4" w:val="single"/>
              <w:left w:color="000000" w:sz="4" w:val="single"/>
              <w:bottom w:color="000000" w:sz="4" w:val="single"/>
              <w:right w:color="000000" w:sz="4" w:val="single"/>
            </w:tcBorders>
          </w:tcPr>
          <w:p/>
        </w:tc>
        <w:tc>
          <w:tcPr>
            <w:tcW w:type="dxa" w:w="1242"/>
            <w:gridSpan w:val="1"/>
            <w:vMerge w:val="continue"/>
            <w:tcBorders>
              <w:top w:color="000000" w:sz="4" w:val="single"/>
              <w:left w:color="000000" w:sz="4" w:val="single"/>
              <w:bottom w:color="000000" w:sz="4" w:val="single"/>
              <w:right w:color="000000" w:sz="4" w:val="single"/>
            </w:tcBorders>
          </w:tcPr>
          <w:p/>
        </w:tc>
        <w:tc>
          <w:tcPr>
            <w:tcW w:type="dxa" w:w="966"/>
            <w:tcBorders>
              <w:top w:color="000000" w:sz="4" w:val="single"/>
              <w:left w:color="000000" w:sz="4" w:val="single"/>
              <w:bottom w:color="000000" w:sz="4" w:val="single"/>
              <w:right w:color="000000" w:sz="4" w:val="single"/>
            </w:tcBorders>
            <w:textDirection w:val="btLr"/>
          </w:tcPr>
          <w:p w14:paraId="83010000">
            <w:pPr>
              <w:pStyle w:val="Style_2"/>
              <w:ind w:firstLine="0" w:left="113" w:right="113"/>
              <w:rPr>
                <w:rFonts w:ascii="Times New Roman" w:hAnsi="Times New Roman"/>
              </w:rPr>
            </w:pPr>
            <w:r>
              <w:rPr>
                <w:rFonts w:ascii="Times New Roman" w:hAnsi="Times New Roman"/>
              </w:rPr>
              <w:t>2019</w:t>
            </w:r>
          </w:p>
        </w:tc>
        <w:tc>
          <w:tcPr>
            <w:tcW w:type="dxa" w:w="829"/>
            <w:tcBorders>
              <w:top w:color="000000" w:sz="4" w:val="single"/>
              <w:left w:color="000000" w:sz="4" w:val="single"/>
              <w:bottom w:color="000000" w:sz="4" w:val="single"/>
              <w:right w:color="000000" w:sz="4" w:val="single"/>
            </w:tcBorders>
            <w:textDirection w:val="btLr"/>
          </w:tcPr>
          <w:p w14:paraId="84010000">
            <w:pPr>
              <w:pStyle w:val="Style_2"/>
              <w:ind w:firstLine="0" w:left="-596" w:right="113"/>
              <w:jc w:val="right"/>
              <w:rPr>
                <w:rFonts w:ascii="Times New Roman" w:hAnsi="Times New Roman"/>
              </w:rPr>
            </w:pPr>
            <w:r>
              <w:rPr>
                <w:rFonts w:ascii="Times New Roman" w:hAnsi="Times New Roman"/>
              </w:rPr>
              <w:t>2020</w:t>
            </w:r>
          </w:p>
        </w:tc>
        <w:tc>
          <w:tcPr>
            <w:tcW w:type="dxa" w:w="829"/>
            <w:tcBorders>
              <w:top w:color="000000" w:sz="4" w:val="single"/>
              <w:left w:color="000000" w:sz="4" w:val="single"/>
              <w:bottom w:color="000000" w:sz="4" w:val="single"/>
              <w:right w:color="000000" w:sz="4" w:val="single"/>
            </w:tcBorders>
            <w:textDirection w:val="btLr"/>
          </w:tcPr>
          <w:p w14:paraId="85010000">
            <w:pPr>
              <w:pStyle w:val="Style_2"/>
              <w:ind w:firstLine="0" w:left="-596" w:right="113"/>
              <w:jc w:val="right"/>
              <w:rPr>
                <w:rFonts w:ascii="Times New Roman" w:hAnsi="Times New Roman"/>
              </w:rPr>
            </w:pPr>
            <w:r>
              <w:rPr>
                <w:rFonts w:ascii="Times New Roman" w:hAnsi="Times New Roman"/>
              </w:rPr>
              <w:t>2021</w:t>
            </w:r>
          </w:p>
        </w:tc>
        <w:tc>
          <w:tcPr>
            <w:tcW w:type="dxa" w:w="828"/>
            <w:tcBorders>
              <w:top w:color="000000" w:sz="4" w:val="single"/>
              <w:left w:color="000000" w:sz="4" w:val="single"/>
              <w:bottom w:color="000000" w:sz="4" w:val="single"/>
              <w:right w:color="000000" w:sz="4" w:val="single"/>
            </w:tcBorders>
            <w:textDirection w:val="btLr"/>
          </w:tcPr>
          <w:p w14:paraId="86010000">
            <w:pPr>
              <w:pStyle w:val="Style_2"/>
              <w:ind w:firstLine="0" w:left="-596" w:right="113"/>
              <w:jc w:val="right"/>
              <w:rPr>
                <w:rFonts w:ascii="Times New Roman" w:hAnsi="Times New Roman"/>
              </w:rPr>
            </w:pPr>
            <w:r>
              <w:rPr>
                <w:rFonts w:ascii="Times New Roman" w:hAnsi="Times New Roman"/>
              </w:rPr>
              <w:t>2022</w:t>
            </w:r>
          </w:p>
        </w:tc>
        <w:tc>
          <w:tcPr>
            <w:tcW w:type="dxa" w:w="966"/>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2023</w:t>
            </w:r>
          </w:p>
        </w:tc>
        <w:tc>
          <w:tcPr>
            <w:tcW w:type="dxa" w:w="829"/>
            <w:tcBorders>
              <w:top w:color="000000" w:sz="4" w:val="single"/>
              <w:left w:color="000000" w:sz="4" w:val="single"/>
              <w:bottom w:color="000000" w:sz="4" w:val="single"/>
              <w:right w:color="000000" w:sz="4" w:val="single"/>
            </w:tcBorders>
            <w:textDirection w:val="btLr"/>
          </w:tcPr>
          <w:p w14:paraId="88010000">
            <w:pPr>
              <w:pStyle w:val="Style_2"/>
              <w:ind w:firstLine="0" w:left="-596" w:right="113"/>
              <w:jc w:val="right"/>
              <w:rPr>
                <w:rFonts w:ascii="Times New Roman" w:hAnsi="Times New Roman"/>
              </w:rPr>
            </w:pPr>
            <w:r>
              <w:rPr>
                <w:rFonts w:ascii="Times New Roman" w:hAnsi="Times New Roman"/>
              </w:rPr>
              <w:t>2024</w:t>
            </w:r>
          </w:p>
        </w:tc>
        <w:tc>
          <w:tcPr>
            <w:tcW w:type="dxa" w:w="828"/>
            <w:tcBorders>
              <w:top w:color="000000" w:sz="4" w:val="single"/>
              <w:left w:color="000000" w:sz="4" w:val="single"/>
              <w:bottom w:color="000000" w:sz="4" w:val="single"/>
              <w:right w:color="000000" w:sz="4" w:val="single"/>
            </w:tcBorders>
            <w:textDirection w:val="btLr"/>
          </w:tcPr>
          <w:p w14:paraId="89010000">
            <w:pPr>
              <w:pStyle w:val="Style_2"/>
              <w:ind w:firstLine="0" w:left="-596" w:right="113"/>
              <w:jc w:val="right"/>
              <w:rPr>
                <w:rFonts w:ascii="Times New Roman" w:hAnsi="Times New Roman"/>
              </w:rPr>
            </w:pPr>
            <w:r>
              <w:rPr>
                <w:rFonts w:ascii="Times New Roman" w:hAnsi="Times New Roman"/>
              </w:rPr>
              <w:t>2025</w:t>
            </w:r>
          </w:p>
        </w:tc>
        <w:tc>
          <w:tcPr>
            <w:tcW w:type="dxa" w:w="829"/>
            <w:tcBorders>
              <w:top w:color="000000" w:sz="4" w:val="single"/>
              <w:left w:color="000000" w:sz="4" w:val="single"/>
              <w:bottom w:color="000000" w:sz="4" w:val="single"/>
              <w:right w:color="000000" w:sz="4" w:val="single"/>
            </w:tcBorders>
            <w:textDirection w:val="btLr"/>
          </w:tcPr>
          <w:p w14:paraId="8A010000">
            <w:pPr>
              <w:pStyle w:val="Style_2"/>
              <w:ind w:firstLine="0" w:left="-596" w:right="113"/>
              <w:jc w:val="right"/>
              <w:rPr>
                <w:rFonts w:ascii="Times New Roman" w:hAnsi="Times New Roman"/>
              </w:rPr>
            </w:pPr>
            <w:r>
              <w:rPr>
                <w:rFonts w:ascii="Times New Roman" w:hAnsi="Times New Roman"/>
              </w:rPr>
              <w:t>2026</w:t>
            </w:r>
          </w:p>
        </w:tc>
        <w:tc>
          <w:tcPr>
            <w:tcW w:type="dxa" w:w="828"/>
            <w:tcBorders>
              <w:top w:color="000000" w:sz="4" w:val="single"/>
              <w:left w:color="000000" w:sz="4" w:val="single"/>
              <w:bottom w:color="000000" w:sz="4" w:val="single"/>
              <w:right w:color="000000" w:sz="4" w:val="single"/>
            </w:tcBorders>
            <w:textDirection w:val="btLr"/>
          </w:tcPr>
          <w:p w14:paraId="8B010000">
            <w:pPr>
              <w:pStyle w:val="Style_2"/>
              <w:ind w:firstLine="0" w:left="-596" w:right="113"/>
              <w:jc w:val="right"/>
              <w:rPr>
                <w:rFonts w:ascii="Times New Roman" w:hAnsi="Times New Roman"/>
              </w:rPr>
            </w:pPr>
            <w:r>
              <w:rPr>
                <w:rFonts w:ascii="Times New Roman" w:hAnsi="Times New Roman"/>
              </w:rPr>
              <w:t>2027</w:t>
            </w:r>
          </w:p>
        </w:tc>
        <w:tc>
          <w:tcPr>
            <w:tcW w:type="dxa" w:w="829"/>
            <w:tcBorders>
              <w:top w:color="000000" w:sz="4" w:val="single"/>
              <w:left w:color="000000" w:sz="4" w:val="single"/>
              <w:bottom w:color="000000" w:sz="4" w:val="single"/>
              <w:right w:color="000000" w:sz="4" w:val="single"/>
            </w:tcBorders>
            <w:textDirection w:val="btLr"/>
          </w:tcPr>
          <w:p w14:paraId="8C010000">
            <w:pPr>
              <w:pStyle w:val="Style_2"/>
              <w:ind w:firstLine="0" w:left="-596" w:right="113"/>
              <w:jc w:val="right"/>
              <w:rPr>
                <w:rFonts w:ascii="Times New Roman" w:hAnsi="Times New Roman"/>
              </w:rPr>
            </w:pPr>
            <w:r>
              <w:rPr>
                <w:rFonts w:ascii="Times New Roman" w:hAnsi="Times New Roman"/>
              </w:rPr>
              <w:t>2028</w:t>
            </w:r>
          </w:p>
        </w:tc>
        <w:tc>
          <w:tcPr>
            <w:tcW w:type="dxa" w:w="966"/>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2029</w:t>
            </w:r>
          </w:p>
        </w:tc>
        <w:tc>
          <w:tcPr>
            <w:tcW w:type="dxa" w:w="828"/>
            <w:tcBorders>
              <w:top w:color="000000" w:sz="4" w:val="single"/>
              <w:left w:color="000000" w:sz="4" w:val="single"/>
              <w:bottom w:color="000000" w:sz="4" w:val="single"/>
              <w:right w:color="000000" w:sz="4" w:val="single"/>
            </w:tcBorders>
            <w:textDirection w:val="btLr"/>
          </w:tcPr>
          <w:p w14:paraId="8E010000">
            <w:pPr>
              <w:pStyle w:val="Style_2"/>
              <w:ind w:firstLine="0" w:left="-596" w:right="113"/>
              <w:jc w:val="right"/>
              <w:rPr>
                <w:rFonts w:ascii="Times New Roman" w:hAnsi="Times New Roman"/>
              </w:rPr>
            </w:pPr>
            <w:r>
              <w:rPr>
                <w:rFonts w:ascii="Times New Roman" w:hAnsi="Times New Roman"/>
              </w:rPr>
              <w:t>2030</w:t>
            </w:r>
          </w:p>
        </w:tc>
      </w:tr>
    </w:tbl>
    <w:p w14:paraId="8F010000">
      <w:pPr>
        <w:ind/>
        <w:jc w:val="center"/>
        <w:rPr>
          <w:sz w:val="28"/>
        </w:rP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1"/>
        <w:gridCol w:w="1659"/>
        <w:gridCol w:w="1298"/>
        <w:gridCol w:w="854"/>
        <w:gridCol w:w="890"/>
        <w:gridCol w:w="854"/>
        <w:gridCol w:w="854"/>
        <w:gridCol w:w="854"/>
        <w:gridCol w:w="854"/>
        <w:gridCol w:w="854"/>
        <w:gridCol w:w="854"/>
        <w:gridCol w:w="854"/>
        <w:gridCol w:w="854"/>
        <w:gridCol w:w="854"/>
        <w:gridCol w:w="854"/>
      </w:tblGrid>
      <w:tr>
        <w:tc>
          <w:tcPr>
            <w:tcW w:type="dxa" w:w="2351"/>
            <w:tcBorders>
              <w:top w:color="000000" w:sz="4" w:val="single"/>
              <w:left w:color="000000" w:sz="4" w:val="single"/>
              <w:bottom w:color="000000" w:sz="4" w:val="single"/>
              <w:right w:color="000000" w:sz="4" w:val="single"/>
            </w:tcBorders>
          </w:tcPr>
          <w:p w14:paraId="90010000">
            <w:pPr>
              <w:pStyle w:val="Style_2"/>
              <w:ind/>
              <w:jc w:val="center"/>
              <w:rPr>
                <w:rFonts w:ascii="Times New Roman" w:hAnsi="Times New Roman"/>
              </w:rPr>
            </w:pPr>
            <w:r>
              <w:rPr>
                <w:rFonts w:ascii="Times New Roman" w:hAnsi="Times New Roman"/>
              </w:rPr>
              <w:t>1</w:t>
            </w:r>
          </w:p>
        </w:tc>
        <w:tc>
          <w:tcPr>
            <w:tcW w:type="dxa" w:w="1659"/>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rPr>
            </w:pPr>
            <w:r>
              <w:rPr>
                <w:rFonts w:ascii="Times New Roman" w:hAnsi="Times New Roman"/>
              </w:rPr>
              <w:t>2</w:t>
            </w:r>
          </w:p>
        </w:tc>
        <w:tc>
          <w:tcPr>
            <w:tcW w:type="dxa" w:w="1298"/>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3</w:t>
            </w:r>
          </w:p>
        </w:tc>
        <w:tc>
          <w:tcPr>
            <w:tcW w:type="dxa" w:w="854"/>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4</w:t>
            </w:r>
          </w:p>
        </w:tc>
        <w:tc>
          <w:tcPr>
            <w:tcW w:type="dxa" w:w="890"/>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5</w:t>
            </w:r>
          </w:p>
        </w:tc>
        <w:tc>
          <w:tcPr>
            <w:tcW w:type="dxa" w:w="854"/>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6</w:t>
            </w:r>
          </w:p>
        </w:tc>
        <w:tc>
          <w:tcPr>
            <w:tcW w:type="dxa" w:w="854"/>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7</w:t>
            </w:r>
          </w:p>
        </w:tc>
        <w:tc>
          <w:tcPr>
            <w:tcW w:type="dxa" w:w="854"/>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8</w:t>
            </w:r>
          </w:p>
        </w:tc>
        <w:tc>
          <w:tcPr>
            <w:tcW w:type="dxa" w:w="854"/>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9</w:t>
            </w:r>
          </w:p>
        </w:tc>
        <w:tc>
          <w:tcPr>
            <w:tcW w:type="dxa" w:w="854"/>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10</w:t>
            </w:r>
          </w:p>
        </w:tc>
        <w:tc>
          <w:tcPr>
            <w:tcW w:type="dxa" w:w="854"/>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11</w:t>
            </w:r>
          </w:p>
        </w:tc>
        <w:tc>
          <w:tcPr>
            <w:tcW w:type="dxa" w:w="854"/>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12</w:t>
            </w:r>
          </w:p>
        </w:tc>
        <w:tc>
          <w:tcPr>
            <w:tcW w:type="dxa" w:w="854"/>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13</w:t>
            </w:r>
          </w:p>
        </w:tc>
        <w:tc>
          <w:tcPr>
            <w:tcW w:type="dxa" w:w="854"/>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14</w:t>
            </w:r>
          </w:p>
        </w:tc>
        <w:tc>
          <w:tcPr>
            <w:tcW w:type="dxa" w:w="854"/>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15</w:t>
            </w:r>
          </w:p>
        </w:tc>
      </w:tr>
      <w:tr>
        <w:tc>
          <w:tcPr>
            <w:tcW w:type="dxa" w:w="2351"/>
            <w:vMerge w:val="restart"/>
            <w:tcBorders>
              <w:top w:color="000000" w:sz="4" w:val="single"/>
              <w:left w:color="000000" w:sz="4" w:val="single"/>
              <w:bottom w:color="000000" w:sz="4" w:val="single"/>
              <w:right w:color="000000" w:sz="4" w:val="single"/>
            </w:tcBorders>
          </w:tcPr>
          <w:p w14:paraId="9F010000">
            <w:pPr>
              <w:pStyle w:val="Style_2"/>
              <w:ind/>
              <w:jc w:val="left"/>
              <w:rPr>
                <w:rFonts w:ascii="Times New Roman" w:hAnsi="Times New Roman"/>
              </w:rPr>
            </w:pPr>
            <w:r>
              <w:rPr>
                <w:rFonts w:ascii="Times New Roman" w:hAnsi="Times New Roman"/>
              </w:rPr>
              <w:t>Муниципальная программа «Обеспечение обще</w:t>
            </w:r>
            <w:r>
              <w:rPr>
                <w:rFonts w:ascii="Times New Roman" w:hAnsi="Times New Roman"/>
              </w:rPr>
              <w:t>ственного порядка и противодействие преступности»</w:t>
            </w:r>
          </w:p>
        </w:tc>
        <w:tc>
          <w:tcPr>
            <w:tcW w:type="dxa" w:w="1659"/>
            <w:tcBorders>
              <w:top w:color="000000" w:sz="4" w:val="single"/>
              <w:left w:color="000000" w:sz="4" w:val="single"/>
              <w:bottom w:color="000000" w:sz="4" w:val="single"/>
              <w:right w:color="000000" w:sz="4" w:val="single"/>
            </w:tcBorders>
          </w:tcPr>
          <w:p w14:paraId="A0010000">
            <w:r>
              <w:t xml:space="preserve">всего </w:t>
            </w:r>
          </w:p>
        </w:tc>
        <w:tc>
          <w:tcPr>
            <w:tcW w:type="dxa" w:w="1298"/>
            <w:tcBorders>
              <w:top w:color="000000" w:sz="4" w:val="single"/>
              <w:left w:color="000000" w:sz="4" w:val="single"/>
              <w:bottom w:color="000000" w:sz="4" w:val="single"/>
              <w:right w:color="000000" w:sz="4" w:val="single"/>
            </w:tcBorders>
          </w:tcPr>
          <w:p w14:paraId="A1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A2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A3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A4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A5010000">
            <w:pPr>
              <w:ind/>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A6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A7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A8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A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B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C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D010000">
            <w:pPr>
              <w:ind/>
              <w:jc w:val="center"/>
              <w:rPr>
                <w:sz w:val="20"/>
              </w:rPr>
            </w:pPr>
            <w:r>
              <w:rPr>
                <w:sz w:val="20"/>
              </w:rPr>
              <w:t>50,0</w:t>
            </w:r>
          </w:p>
        </w:tc>
      </w:tr>
      <w:t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AE010000">
            <w:r>
              <w:t>местный бюджет</w:t>
            </w:r>
          </w:p>
        </w:tc>
        <w:tc>
          <w:tcPr>
            <w:tcW w:type="dxa" w:w="1298"/>
            <w:tcBorders>
              <w:top w:color="000000" w:sz="4" w:val="single"/>
              <w:left w:color="000000" w:sz="4" w:val="single"/>
              <w:bottom w:color="000000" w:sz="4" w:val="single"/>
              <w:right w:color="000000" w:sz="4" w:val="single"/>
            </w:tcBorders>
          </w:tcPr>
          <w:p w14:paraId="AF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B0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B1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B2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B3010000">
            <w:pPr>
              <w:ind/>
              <w:jc w:val="center"/>
              <w:rPr>
                <w:sz w:val="20"/>
              </w:rPr>
            </w:pPr>
            <w:r>
              <w:rPr>
                <w:sz w:val="20"/>
              </w:rPr>
              <w:t xml:space="preserve"> </w:t>
            </w:r>
            <w:r>
              <w:rPr>
                <w:sz w:val="20"/>
              </w:rPr>
              <w:t>0,0</w:t>
            </w:r>
          </w:p>
        </w:tc>
        <w:tc>
          <w:tcPr>
            <w:tcW w:type="dxa" w:w="854"/>
            <w:tcBorders>
              <w:top w:color="000000" w:sz="4" w:val="single"/>
              <w:left w:color="000000" w:sz="4" w:val="single"/>
              <w:bottom w:color="000000" w:sz="4" w:val="single"/>
              <w:right w:color="000000" w:sz="4" w:val="single"/>
            </w:tcBorders>
          </w:tcPr>
          <w:p w14:paraId="B4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B5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B6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B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8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A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B010000">
            <w:pPr>
              <w:ind/>
              <w:jc w:val="center"/>
              <w:rPr>
                <w:sz w:val="20"/>
              </w:rPr>
            </w:pPr>
            <w:r>
              <w:rPr>
                <w:sz w:val="20"/>
              </w:rPr>
              <w:t>50,0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BC010000">
            <w:pPr>
              <w:pStyle w:val="Style_2"/>
              <w:rPr>
                <w:rFonts w:ascii="Times New Roman" w:hAnsi="Times New Roman"/>
              </w:rPr>
            </w:pPr>
            <w:r>
              <w:rPr>
                <w:rFonts w:ascii="Times New Roman" w:hAnsi="Times New Roman"/>
              </w:rPr>
              <w:t xml:space="preserve">Подпрограмма 1. </w:t>
            </w:r>
          </w:p>
          <w:p w14:paraId="BD010000">
            <w:pPr>
              <w:pStyle w:val="Style_2"/>
              <w:rPr>
                <w:rFonts w:ascii="Times New Roman" w:hAnsi="Times New Roman"/>
              </w:rPr>
            </w:pPr>
            <w:r>
              <w:rPr>
                <w:rFonts w:ascii="Times New Roman" w:hAnsi="Times New Roman"/>
              </w:rPr>
              <w:t>«Профилактика экстремизма и терроризма в сельском поселении»</w:t>
            </w:r>
          </w:p>
        </w:tc>
        <w:tc>
          <w:tcPr>
            <w:tcW w:type="dxa" w:w="1659"/>
            <w:tcBorders>
              <w:top w:color="000000" w:sz="4" w:val="single"/>
              <w:left w:color="000000" w:sz="4" w:val="single"/>
              <w:bottom w:color="000000" w:sz="4" w:val="single"/>
              <w:right w:color="000000" w:sz="4" w:val="single"/>
            </w:tcBorders>
          </w:tcPr>
          <w:p w14:paraId="BE010000">
            <w:r>
              <w:t xml:space="preserve">всего </w:t>
            </w:r>
          </w:p>
        </w:tc>
        <w:tc>
          <w:tcPr>
            <w:tcW w:type="dxa" w:w="1298"/>
            <w:tcBorders>
              <w:top w:color="000000" w:sz="4" w:val="single"/>
              <w:left w:color="000000" w:sz="4" w:val="single"/>
              <w:bottom w:color="000000" w:sz="4" w:val="single"/>
              <w:right w:color="000000" w:sz="4" w:val="single"/>
            </w:tcBorders>
          </w:tcPr>
          <w:p w14:paraId="BF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C0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C1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2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3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C4010000">
            <w:pPr>
              <w:ind w:hanging="72" w:left="72"/>
              <w:jc w:val="center"/>
              <w:rPr>
                <w:sz w:val="20"/>
              </w:rPr>
            </w:pPr>
            <w:r>
              <w:rPr>
                <w:sz w:val="20"/>
              </w:rPr>
              <w:t>2544,4</w:t>
            </w:r>
          </w:p>
        </w:tc>
        <w:tc>
          <w:tcPr>
            <w:tcW w:type="dxa" w:w="854"/>
            <w:tcBorders>
              <w:top w:color="000000" w:sz="4" w:val="single"/>
              <w:left w:color="000000" w:sz="4" w:val="single"/>
              <w:bottom w:color="000000" w:sz="4" w:val="single"/>
              <w:right w:color="000000" w:sz="4" w:val="single"/>
            </w:tcBorders>
          </w:tcPr>
          <w:p w14:paraId="C5010000">
            <w:r>
              <w:rPr>
                <w:sz w:val="20"/>
              </w:rPr>
              <w:t>2577,2</w:t>
            </w:r>
          </w:p>
        </w:tc>
        <w:tc>
          <w:tcPr>
            <w:tcW w:type="dxa" w:w="854"/>
            <w:tcBorders>
              <w:top w:color="000000" w:sz="4" w:val="single"/>
              <w:left w:color="000000" w:sz="4" w:val="single"/>
              <w:bottom w:color="000000" w:sz="4" w:val="single"/>
              <w:right w:color="000000" w:sz="4" w:val="single"/>
            </w:tcBorders>
          </w:tcPr>
          <w:p w14:paraId="C6010000">
            <w:pPr>
              <w:ind w:hanging="72" w:left="72"/>
              <w:jc w:val="center"/>
              <w:rPr>
                <w:sz w:val="20"/>
              </w:rPr>
            </w:pPr>
            <w:r>
              <w:rPr>
                <w:sz w:val="20"/>
              </w:rPr>
              <w:t>2611,0</w:t>
            </w:r>
          </w:p>
        </w:tc>
        <w:tc>
          <w:tcPr>
            <w:tcW w:type="dxa" w:w="854"/>
            <w:tcBorders>
              <w:top w:color="000000" w:sz="4" w:val="single"/>
              <w:left w:color="000000" w:sz="4" w:val="single"/>
              <w:bottom w:color="000000" w:sz="4" w:val="single"/>
              <w:right w:color="000000" w:sz="4" w:val="single"/>
            </w:tcBorders>
          </w:tcPr>
          <w:p w14:paraId="C7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8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9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A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B010000">
            <w:pPr>
              <w:ind/>
              <w:jc w:val="center"/>
              <w:rPr>
                <w:sz w:val="20"/>
              </w:rPr>
            </w:pPr>
            <w:r>
              <w:rPr>
                <w:sz w:val="20"/>
              </w:rPr>
              <w:t>10,0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CC010000">
            <w:r>
              <w:t>местный бюджет</w:t>
            </w:r>
          </w:p>
        </w:tc>
        <w:tc>
          <w:tcPr>
            <w:tcW w:type="dxa" w:w="1298"/>
            <w:tcBorders>
              <w:top w:color="000000" w:sz="4" w:val="single"/>
              <w:left w:color="000000" w:sz="4" w:val="single"/>
              <w:bottom w:color="000000" w:sz="4" w:val="single"/>
              <w:right w:color="000000" w:sz="4" w:val="single"/>
            </w:tcBorders>
          </w:tcPr>
          <w:p w14:paraId="CD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CE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CF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D0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D1010000">
            <w:pPr>
              <w:ind w:hanging="72" w:left="72"/>
              <w:jc w:val="center"/>
              <w:rPr>
                <w:sz w:val="20"/>
              </w:rPr>
            </w:pPr>
            <w:r>
              <w:rPr>
                <w:sz w:val="20"/>
              </w:rPr>
              <w:t>0</w:t>
            </w:r>
            <w:r>
              <w:rPr>
                <w:sz w:val="20"/>
              </w:rPr>
              <w:t>,0</w:t>
            </w:r>
          </w:p>
          <w:p w14:paraId="D2010000">
            <w:pPr>
              <w:ind w:hanging="72" w:left="72"/>
              <w:jc w:val="center"/>
              <w:rPr>
                <w:sz w:val="20"/>
              </w:rPr>
            </w:pPr>
          </w:p>
          <w:p w14:paraId="D3010000">
            <w:pPr>
              <w:ind w:hanging="72" w:left="72"/>
              <w:rPr>
                <w:sz w:val="20"/>
              </w:rPr>
            </w:pPr>
          </w:p>
          <w:p w14:paraId="D4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5010000">
            <w:pPr>
              <w:ind w:hanging="72" w:left="72"/>
              <w:jc w:val="center"/>
              <w:rPr>
                <w:sz w:val="20"/>
              </w:rPr>
            </w:pPr>
            <w:r>
              <w:rPr>
                <w:sz w:val="20"/>
              </w:rPr>
              <w:t>2544,4</w:t>
            </w:r>
          </w:p>
          <w:p w14:paraId="D6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7010000">
            <w:pPr>
              <w:ind w:hanging="72" w:left="72"/>
              <w:jc w:val="center"/>
              <w:rPr>
                <w:sz w:val="20"/>
              </w:rPr>
            </w:pPr>
            <w:r>
              <w:rPr>
                <w:sz w:val="20"/>
              </w:rPr>
              <w:t>2577,2</w:t>
            </w:r>
          </w:p>
          <w:p w14:paraId="D8010000">
            <w:pPr>
              <w:ind w:hanging="72" w:left="72"/>
              <w:jc w:val="center"/>
              <w:rPr>
                <w:sz w:val="20"/>
              </w:rPr>
            </w:pPr>
          </w:p>
          <w:p w14:paraId="D9010000">
            <w:pPr>
              <w:ind w:hanging="72" w:left="72"/>
              <w:rPr>
                <w:sz w:val="20"/>
              </w:rPr>
            </w:pPr>
          </w:p>
          <w:p w14:paraId="DA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B010000">
            <w:pPr>
              <w:ind w:hanging="72" w:left="72"/>
              <w:jc w:val="center"/>
              <w:rPr>
                <w:sz w:val="20"/>
              </w:rPr>
            </w:pPr>
            <w:r>
              <w:rPr>
                <w:sz w:val="20"/>
              </w:rPr>
              <w:t>2611,0</w:t>
            </w:r>
          </w:p>
          <w:p w14:paraId="DC010000">
            <w:pPr>
              <w:ind w:hanging="72" w:left="72"/>
              <w:jc w:val="center"/>
              <w:rPr>
                <w:sz w:val="20"/>
              </w:rPr>
            </w:pPr>
          </w:p>
          <w:p w14:paraId="DD010000">
            <w:pPr>
              <w:ind w:hanging="72" w:left="72"/>
              <w:rPr>
                <w:sz w:val="20"/>
              </w:rPr>
            </w:pPr>
          </w:p>
          <w:p w14:paraId="DE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F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0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1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2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3010000">
            <w:pPr>
              <w:ind/>
              <w:jc w:val="center"/>
              <w:rPr>
                <w:sz w:val="20"/>
              </w:rPr>
            </w:pPr>
            <w:r>
              <w:rPr>
                <w:sz w:val="20"/>
              </w:rPr>
              <w:t>10,0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E4010000">
            <w:pPr>
              <w:pStyle w:val="Style_2"/>
              <w:rPr>
                <w:rFonts w:ascii="Times New Roman" w:hAnsi="Times New Roman"/>
              </w:rPr>
            </w:pPr>
            <w:r>
              <w:rPr>
                <w:rFonts w:ascii="Times New Roman" w:hAnsi="Times New Roman"/>
              </w:rPr>
              <w:t>Подпрограмма 2. «Комплексные меры противодействия злоупотреблению наркотиками и их незаконному обороту</w:t>
            </w:r>
          </w:p>
        </w:tc>
        <w:tc>
          <w:tcPr>
            <w:tcW w:type="dxa" w:w="1659"/>
            <w:tcBorders>
              <w:top w:color="000000" w:sz="4" w:val="single"/>
              <w:left w:color="000000" w:sz="4" w:val="single"/>
              <w:bottom w:color="000000" w:sz="4" w:val="single"/>
              <w:right w:color="000000" w:sz="4" w:val="single"/>
            </w:tcBorders>
          </w:tcPr>
          <w:p w14:paraId="E5010000">
            <w:r>
              <w:t xml:space="preserve">всего </w:t>
            </w:r>
          </w:p>
        </w:tc>
        <w:tc>
          <w:tcPr>
            <w:tcW w:type="dxa" w:w="1298"/>
            <w:tcBorders>
              <w:top w:color="000000" w:sz="4" w:val="single"/>
              <w:left w:color="000000" w:sz="4" w:val="single"/>
              <w:bottom w:color="000000" w:sz="4" w:val="single"/>
              <w:right w:color="000000" w:sz="4" w:val="single"/>
            </w:tcBorders>
          </w:tcPr>
          <w:p w14:paraId="E6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E7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E8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9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A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B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EC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D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0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1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40,0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F3010000">
            <w:r>
              <w:t>местный бюджет</w:t>
            </w:r>
          </w:p>
        </w:tc>
        <w:tc>
          <w:tcPr>
            <w:tcW w:type="dxa" w:w="1298"/>
            <w:tcBorders>
              <w:top w:color="000000" w:sz="4" w:val="single"/>
              <w:left w:color="000000" w:sz="4" w:val="single"/>
              <w:bottom w:color="000000" w:sz="4" w:val="single"/>
              <w:right w:color="000000" w:sz="4" w:val="single"/>
            </w:tcBorders>
          </w:tcPr>
          <w:p w14:paraId="F4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F5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F6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7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8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9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FA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B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D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00020000">
            <w:pPr>
              <w:ind w:firstLine="0" w:left="-57" w:right="-57"/>
              <w:jc w:val="center"/>
              <w:rPr>
                <w:spacing w:val="-10"/>
                <w:sz w:val="20"/>
              </w:rPr>
            </w:pPr>
            <w:r>
              <w:rPr>
                <w:spacing w:val="-10"/>
                <w:sz w:val="20"/>
              </w:rPr>
              <w:t>40,0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01020000">
            <w:pPr>
              <w:pStyle w:val="Style_2"/>
              <w:rPr>
                <w:rFonts w:ascii="Times New Roman" w:hAnsi="Times New Roman"/>
              </w:rPr>
            </w:pPr>
            <w:r>
              <w:rPr>
                <w:rFonts w:ascii="Times New Roman" w:hAnsi="Times New Roman"/>
              </w:rPr>
              <w:t xml:space="preserve">Подпрограмма </w:t>
            </w:r>
            <w:r>
              <w:rPr>
                <w:rFonts w:ascii="Times New Roman" w:hAnsi="Times New Roman"/>
              </w:rPr>
              <w:t>Гармонизации межнациональных отношений</w:t>
            </w:r>
            <w:r>
              <w:rPr>
                <w:rFonts w:ascii="Times New Roman" w:hAnsi="Times New Roman"/>
                <w:b w:val="1"/>
              </w:rPr>
              <w:t>,</w:t>
            </w:r>
            <w:r>
              <w:rPr>
                <w:rFonts w:ascii="Times New Roman" w:hAnsi="Times New Roman"/>
              </w:rPr>
              <w:t xml:space="preserve"> предупреждение межэтнических конфликтов</w:t>
            </w:r>
          </w:p>
        </w:tc>
        <w:tc>
          <w:tcPr>
            <w:tcW w:type="dxa" w:w="1659"/>
            <w:tcBorders>
              <w:top w:color="000000" w:sz="4" w:val="single"/>
              <w:left w:color="000000" w:sz="4" w:val="single"/>
              <w:bottom w:color="000000" w:sz="4" w:val="single"/>
              <w:right w:color="000000" w:sz="4" w:val="single"/>
            </w:tcBorders>
          </w:tcPr>
          <w:p w14:paraId="02020000">
            <w:r>
              <w:t xml:space="preserve">всего </w:t>
            </w:r>
          </w:p>
        </w:tc>
        <w:tc>
          <w:tcPr>
            <w:tcW w:type="dxa" w:w="1298"/>
            <w:tcBorders>
              <w:top w:color="000000" w:sz="4" w:val="single"/>
              <w:left w:color="000000" w:sz="4" w:val="single"/>
              <w:bottom w:color="000000" w:sz="4" w:val="single"/>
              <w:right w:color="000000" w:sz="4" w:val="single"/>
            </w:tcBorders>
          </w:tcPr>
          <w:p w14:paraId="03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04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05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6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7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08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9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A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B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C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D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E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F020000">
            <w:pPr>
              <w:ind w:firstLine="0" w:left="-57" w:right="-57"/>
              <w:jc w:val="center"/>
              <w:rPr>
                <w:spacing w:val="-10"/>
                <w:sz w:val="20"/>
              </w:rPr>
            </w:pPr>
            <w:r>
              <w:rPr>
                <w:spacing w:val="-10"/>
                <w:sz w:val="20"/>
              </w:rPr>
              <w:t>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10020000">
            <w:r>
              <w:t>местный бюджет</w:t>
            </w:r>
          </w:p>
        </w:tc>
        <w:tc>
          <w:tcPr>
            <w:tcW w:type="dxa" w:w="1298"/>
            <w:tcBorders>
              <w:top w:color="000000" w:sz="4" w:val="single"/>
              <w:left w:color="000000" w:sz="4" w:val="single"/>
              <w:bottom w:color="000000" w:sz="4" w:val="single"/>
              <w:right w:color="000000" w:sz="4" w:val="single"/>
            </w:tcBorders>
          </w:tcPr>
          <w:p w14:paraId="11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12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13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4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5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16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7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8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9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A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B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C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D020000">
            <w:pPr>
              <w:ind w:firstLine="0" w:left="-57" w:right="-57"/>
              <w:jc w:val="center"/>
              <w:rPr>
                <w:spacing w:val="-10"/>
                <w:sz w:val="20"/>
              </w:rPr>
            </w:pPr>
            <w:r>
              <w:rPr>
                <w:spacing w:val="-10"/>
                <w:sz w:val="20"/>
              </w:rPr>
              <w:t>0,0</w:t>
            </w:r>
          </w:p>
        </w:tc>
      </w:tr>
    </w:tbl>
    <w:p w14:paraId="1E020000">
      <w:pPr>
        <w:rPr>
          <w:sz w:val="28"/>
        </w:rPr>
      </w:pPr>
    </w:p>
    <w:sectPr>
      <w:footerReference r:id="rId1"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0"/>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5" w:type="paragraph">
    <w:name w:val="Название объекта1"/>
    <w:basedOn w:val="Style_3"/>
    <w:next w:val="Style_3"/>
    <w:link w:val="Style_5_ch"/>
    <w:pPr>
      <w:spacing w:before="120"/>
      <w:ind/>
      <w:jc w:val="center"/>
    </w:pPr>
    <w:rPr>
      <w:b w:val="1"/>
      <w:sz w:val="28"/>
    </w:rPr>
  </w:style>
  <w:style w:styleId="Style_5_ch" w:type="character">
    <w:name w:val="Название объекта1"/>
    <w:basedOn w:val="Style_3_ch"/>
    <w:link w:val="Style_5"/>
    <w:rPr>
      <w:b w:val="1"/>
      <w:sz w:val="28"/>
    </w:rPr>
  </w:style>
  <w:style w:styleId="Style_6" w:type="paragraph">
    <w:name w:val="Body Text Indent"/>
    <w:basedOn w:val="Style_3"/>
    <w:link w:val="Style_6_ch"/>
    <w:pPr>
      <w:ind w:firstLine="709" w:left="0"/>
      <w:jc w:val="both"/>
    </w:pPr>
    <w:rPr>
      <w:sz w:val="20"/>
    </w:rPr>
  </w:style>
  <w:style w:styleId="Style_6_ch" w:type="character">
    <w:name w:val="Body Text Indent"/>
    <w:basedOn w:val="Style_3_ch"/>
    <w:link w:val="Style_6"/>
    <w:rPr>
      <w:sz w:val="20"/>
    </w:rPr>
  </w:style>
  <w:style w:styleId="Style_7" w:type="paragraph">
    <w:name w:val="toc 2"/>
    <w:next w:val="Style_3"/>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Знак1 Знак Знак Знак"/>
    <w:basedOn w:val="Style_3"/>
    <w:link w:val="Style_8_ch"/>
    <w:pPr>
      <w:spacing w:afterAutospacing="on" w:beforeAutospacing="on"/>
      <w:ind/>
    </w:pPr>
    <w:rPr>
      <w:rFonts w:ascii="Tahoma" w:hAnsi="Tahoma"/>
      <w:sz w:val="20"/>
    </w:rPr>
  </w:style>
  <w:style w:styleId="Style_8_ch" w:type="character">
    <w:name w:val="Знак1 Знак Знак Знак"/>
    <w:basedOn w:val="Style_3_ch"/>
    <w:link w:val="Style_8"/>
    <w:rPr>
      <w:rFonts w:ascii="Tahoma" w:hAnsi="Tahoma"/>
      <w:sz w:val="20"/>
    </w:rPr>
  </w:style>
  <w:style w:styleId="Style_9" w:type="paragraph">
    <w:name w:val="toc 4"/>
    <w:next w:val="Style_3"/>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3"/>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3"/>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er Char"/>
    <w:link w:val="Style_12_ch"/>
    <w:rPr>
      <w:rFonts w:ascii="Calibri" w:hAnsi="Calibri"/>
    </w:rPr>
  </w:style>
  <w:style w:styleId="Style_12_ch" w:type="character">
    <w:name w:val="Header Char"/>
    <w:link w:val="Style_12"/>
    <w:rPr>
      <w:rFonts w:ascii="Calibri" w:hAnsi="Calibri"/>
    </w:rPr>
  </w:style>
  <w:style w:styleId="Style_13" w:type="paragraph">
    <w:name w:val="Balloon Text"/>
    <w:basedOn w:val="Style_3"/>
    <w:link w:val="Style_13_ch"/>
    <w:rPr>
      <w:rFonts w:ascii="Tahoma" w:hAnsi="Tahoma"/>
      <w:sz w:val="16"/>
    </w:rPr>
  </w:style>
  <w:style w:styleId="Style_13_ch" w:type="character">
    <w:name w:val="Balloon Text"/>
    <w:basedOn w:val="Style_3_ch"/>
    <w:link w:val="Style_13"/>
    <w:rPr>
      <w:rFonts w:ascii="Tahoma" w:hAnsi="Tahoma"/>
      <w:sz w:val="16"/>
    </w:rPr>
  </w:style>
  <w:style w:styleId="Style_14" w:type="paragraph">
    <w:name w:val="apple-converted-space"/>
    <w:link w:val="Style_14_ch"/>
  </w:style>
  <w:style w:styleId="Style_14_ch" w:type="character">
    <w:name w:val="apple-converted-space"/>
    <w:link w:val="Style_14"/>
  </w:style>
  <w:style w:styleId="Style_15" w:type="paragraph">
    <w:name w:val="Адресат"/>
    <w:basedOn w:val="Style_3"/>
    <w:link w:val="Style_15_ch"/>
    <w:pPr>
      <w:ind w:firstLine="567" w:left="0"/>
      <w:jc w:val="both"/>
    </w:pPr>
    <w:rPr>
      <w:sz w:val="28"/>
    </w:rPr>
  </w:style>
  <w:style w:styleId="Style_15_ch" w:type="character">
    <w:name w:val="Адресат"/>
    <w:basedOn w:val="Style_3_ch"/>
    <w:link w:val="Style_15"/>
    <w:rPr>
      <w:sz w:val="28"/>
    </w:rPr>
  </w:style>
  <w:style w:styleId="Style_16" w:type="paragraph">
    <w:name w:val="Body Text 2"/>
    <w:basedOn w:val="Style_3"/>
    <w:link w:val="Style_16_ch"/>
    <w:pPr>
      <w:ind w:firstLine="720" w:left="0"/>
      <w:jc w:val="both"/>
    </w:pPr>
    <w:rPr>
      <w:sz w:val="20"/>
    </w:rPr>
  </w:style>
  <w:style w:styleId="Style_16_ch" w:type="character">
    <w:name w:val="Body Text 2"/>
    <w:basedOn w:val="Style_3_ch"/>
    <w:link w:val="Style_16"/>
    <w:rPr>
      <w:sz w:val="20"/>
    </w:rPr>
  </w:style>
  <w:style w:styleId="Style_17" w:type="paragraph">
    <w:name w:val="Знак3"/>
    <w:basedOn w:val="Style_3"/>
    <w:link w:val="Style_17_ch"/>
    <w:pPr>
      <w:spacing w:afterAutospacing="on" w:beforeAutospacing="on"/>
      <w:ind/>
    </w:pPr>
    <w:rPr>
      <w:rFonts w:ascii="Tahoma" w:hAnsi="Tahoma"/>
      <w:sz w:val="20"/>
    </w:rPr>
  </w:style>
  <w:style w:styleId="Style_17_ch" w:type="character">
    <w:name w:val="Знак3"/>
    <w:basedOn w:val="Style_3_ch"/>
    <w:link w:val="Style_17"/>
    <w:rPr>
      <w:rFonts w:ascii="Tahoma" w:hAnsi="Tahoma"/>
      <w:sz w:val="20"/>
    </w:rPr>
  </w:style>
  <w:style w:styleId="Style_18" w:type="paragraph">
    <w:name w:val="Body Text Indent 3 Char"/>
    <w:link w:val="Style_18_ch"/>
    <w:rPr>
      <w:rFonts w:ascii="Calibri" w:hAnsi="Calibri"/>
      <w:sz w:val="16"/>
    </w:rPr>
  </w:style>
  <w:style w:styleId="Style_18_ch" w:type="character">
    <w:name w:val="Body Text Indent 3 Char"/>
    <w:link w:val="Style_18"/>
    <w:rPr>
      <w:rFonts w:ascii="Calibri" w:hAnsi="Calibri"/>
      <w:sz w:val="16"/>
    </w:rPr>
  </w:style>
  <w:style w:styleId="Style_19" w:type="paragraph">
    <w:name w:val="page number"/>
    <w:link w:val="Style_19_ch"/>
  </w:style>
  <w:style w:styleId="Style_19_ch" w:type="character">
    <w:name w:val="page number"/>
    <w:link w:val="Style_19"/>
  </w:style>
  <w:style w:styleId="Style_20" w:type="paragraph">
    <w:name w:val="heading 3"/>
    <w:basedOn w:val="Style_3"/>
    <w:next w:val="Style_3"/>
    <w:link w:val="Style_20_ch"/>
    <w:uiPriority w:val="9"/>
    <w:qFormat/>
    <w:pPr>
      <w:keepNext w:val="1"/>
      <w:keepLines w:val="1"/>
      <w:numPr>
        <w:ilvl w:val="0"/>
        <w:numId w:val="1"/>
      </w:numPr>
      <w:spacing w:before="200"/>
      <w:ind/>
      <w:jc w:val="both"/>
      <w:outlineLvl w:val="2"/>
    </w:pPr>
    <w:rPr>
      <w:b w:val="1"/>
      <w:sz w:val="28"/>
    </w:rPr>
  </w:style>
  <w:style w:styleId="Style_20_ch" w:type="character">
    <w:name w:val="heading 3"/>
    <w:basedOn w:val="Style_3_ch"/>
    <w:link w:val="Style_20"/>
    <w:rPr>
      <w:b w:val="1"/>
      <w:sz w:val="28"/>
    </w:rPr>
  </w:style>
  <w:style w:styleId="Style_21" w:type="paragraph">
    <w:name w:val="ConsPlusNormal"/>
    <w:link w:val="Style_21_ch"/>
    <w:pPr>
      <w:widowControl w:val="0"/>
      <w:ind/>
    </w:pPr>
    <w:rPr>
      <w:sz w:val="28"/>
    </w:rPr>
  </w:style>
  <w:style w:styleId="Style_21_ch" w:type="character">
    <w:name w:val="ConsPlusNormal"/>
    <w:link w:val="Style_21"/>
    <w:rPr>
      <w:sz w:val="28"/>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22" w:type="paragraph">
    <w:name w:val="Знак Знак"/>
    <w:link w:val="Style_22_ch"/>
  </w:style>
  <w:style w:styleId="Style_22_ch" w:type="character">
    <w:name w:val="Знак Знак"/>
    <w:link w:val="Style_22"/>
  </w:style>
  <w:style w:styleId="Style_23" w:type="paragraph">
    <w:name w:val="Отчетный"/>
    <w:basedOn w:val="Style_3"/>
    <w:link w:val="Style_23_ch"/>
    <w:pPr>
      <w:spacing w:after="120" w:line="360" w:lineRule="auto"/>
      <w:ind w:firstLine="720" w:left="0"/>
      <w:jc w:val="both"/>
    </w:pPr>
    <w:rPr>
      <w:sz w:val="26"/>
    </w:rPr>
  </w:style>
  <w:style w:styleId="Style_23_ch" w:type="character">
    <w:name w:val="Отчетный"/>
    <w:basedOn w:val="Style_3_ch"/>
    <w:link w:val="Style_23"/>
    <w:rPr>
      <w:sz w:val="26"/>
    </w:rPr>
  </w:style>
  <w:style w:styleId="Style_24" w:type="paragraph">
    <w:name w:val="Standard"/>
    <w:link w:val="Style_24_ch"/>
    <w:pPr>
      <w:widowControl w:val="0"/>
      <w:ind/>
    </w:pPr>
    <w:rPr>
      <w:sz w:val="24"/>
    </w:rPr>
  </w:style>
  <w:style w:styleId="Style_24_ch" w:type="character">
    <w:name w:val="Standard"/>
    <w:link w:val="Style_24"/>
    <w:rPr>
      <w:sz w:val="24"/>
    </w:rPr>
  </w:style>
  <w:style w:styleId="Style_25" w:type="paragraph">
    <w:name w:val="Body Text Indent Char"/>
    <w:link w:val="Style_25_ch"/>
    <w:rPr>
      <w:rFonts w:ascii="Calibri" w:hAnsi="Calibri"/>
      <w:sz w:val="28"/>
    </w:rPr>
  </w:style>
  <w:style w:styleId="Style_25_ch" w:type="character">
    <w:name w:val="Body Text Indent Char"/>
    <w:link w:val="Style_25"/>
    <w:rPr>
      <w:rFonts w:ascii="Calibri" w:hAnsi="Calibri"/>
      <w:sz w:val="28"/>
    </w:rPr>
  </w:style>
  <w:style w:styleId="Style_26" w:type="paragraph">
    <w:name w:val="ConsPlusCell"/>
    <w:link w:val="Style_26_ch"/>
    <w:pPr>
      <w:widowControl w:val="0"/>
      <w:ind/>
    </w:pPr>
    <w:rPr>
      <w:sz w:val="28"/>
    </w:rPr>
  </w:style>
  <w:style w:styleId="Style_26_ch" w:type="character">
    <w:name w:val="ConsPlusCell"/>
    <w:link w:val="Style_26"/>
    <w:rPr>
      <w:sz w:val="28"/>
    </w:rPr>
  </w:style>
  <w:style w:styleId="Style_27" w:type="paragraph">
    <w:name w:val="Заголовок таблицы"/>
    <w:basedOn w:val="Style_28"/>
    <w:link w:val="Style_27_ch"/>
    <w:pPr>
      <w:ind/>
      <w:jc w:val="center"/>
    </w:pPr>
    <w:rPr>
      <w:b w:val="1"/>
    </w:rPr>
  </w:style>
  <w:style w:styleId="Style_27_ch" w:type="character">
    <w:name w:val="Заголовок таблицы"/>
    <w:basedOn w:val="Style_28_ch"/>
    <w:link w:val="Style_27"/>
    <w:rPr>
      <w:b w:val="1"/>
    </w:rPr>
  </w:style>
  <w:style w:styleId="Style_29" w:type="paragraph">
    <w:name w:val="Указатель1"/>
    <w:basedOn w:val="Style_3"/>
    <w:link w:val="Style_29_ch"/>
    <w:rPr>
      <w:rFonts w:ascii="Arial" w:hAnsi="Arial"/>
    </w:rPr>
  </w:style>
  <w:style w:styleId="Style_29_ch" w:type="character">
    <w:name w:val="Указатель1"/>
    <w:basedOn w:val="Style_3_ch"/>
    <w:link w:val="Style_29"/>
    <w:rPr>
      <w:rFonts w:ascii="Arial" w:hAnsi="Arial"/>
    </w:rPr>
  </w:style>
  <w:style w:styleId="Style_30" w:type="paragraph">
    <w:name w:val="ConsPlusTitle"/>
    <w:link w:val="Style_30_ch"/>
    <w:pPr>
      <w:widowControl w:val="0"/>
      <w:ind/>
    </w:pPr>
    <w:rPr>
      <w:b w:val="1"/>
      <w:sz w:val="28"/>
    </w:rPr>
  </w:style>
  <w:style w:styleId="Style_30_ch" w:type="character">
    <w:name w:val="ConsPlusTitle"/>
    <w:link w:val="Style_30"/>
    <w:rPr>
      <w:b w:val="1"/>
      <w:sz w:val="28"/>
    </w:rPr>
  </w:style>
  <w:style w:styleId="Style_31" w:type="paragraph">
    <w:name w:val="Стиль1"/>
    <w:basedOn w:val="Style_32"/>
    <w:link w:val="Style_31_ch"/>
    <w:pPr>
      <w:keepLines w:val="1"/>
      <w:ind/>
      <w:jc w:val="center"/>
    </w:pPr>
    <w:rPr>
      <w:b w:val="0"/>
      <w:sz w:val="26"/>
    </w:rPr>
  </w:style>
  <w:style w:styleId="Style_31_ch" w:type="character">
    <w:name w:val="Стиль1"/>
    <w:basedOn w:val="Style_32_ch"/>
    <w:link w:val="Style_31"/>
    <w:rPr>
      <w:b w:val="0"/>
      <w:sz w:val="26"/>
    </w:rPr>
  </w:style>
  <w:style w:styleId="Style_33" w:type="paragraph">
    <w:name w:val="Plain Text"/>
    <w:basedOn w:val="Style_3"/>
    <w:link w:val="Style_33_ch"/>
    <w:pPr>
      <w:spacing w:after="64" w:before="64"/>
      <w:ind/>
    </w:pPr>
    <w:rPr>
      <w:rFonts w:ascii="Arial" w:hAnsi="Arial"/>
      <w:color w:val="000000"/>
    </w:rPr>
  </w:style>
  <w:style w:styleId="Style_33_ch" w:type="character">
    <w:name w:val="Plain Text"/>
    <w:basedOn w:val="Style_3_ch"/>
    <w:link w:val="Style_33"/>
    <w:rPr>
      <w:rFonts w:ascii="Arial" w:hAnsi="Arial"/>
      <w:color w:val="000000"/>
    </w:rPr>
  </w:style>
  <w:style w:styleId="Style_34" w:type="paragraph">
    <w:name w:val="Body Text Indent 3 Char1"/>
    <w:link w:val="Style_34_ch"/>
    <w:rPr>
      <w:rFonts w:ascii="Calibri" w:hAnsi="Calibri"/>
      <w:sz w:val="16"/>
    </w:rPr>
  </w:style>
  <w:style w:styleId="Style_34_ch" w:type="character">
    <w:name w:val="Body Text Indent 3 Char1"/>
    <w:link w:val="Style_34"/>
    <w:rPr>
      <w:rFonts w:ascii="Calibri" w:hAnsi="Calibri"/>
      <w:sz w:val="16"/>
    </w:rPr>
  </w:style>
  <w:style w:styleId="Style_35" w:type="paragraph">
    <w:name w:val="Strong"/>
    <w:link w:val="Style_35_ch"/>
    <w:rPr>
      <w:b w:val="1"/>
    </w:rPr>
  </w:style>
  <w:style w:styleId="Style_35_ch" w:type="character">
    <w:name w:val="Strong"/>
    <w:link w:val="Style_35"/>
    <w:rPr>
      <w:b w:val="1"/>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36" w:type="paragraph">
    <w:name w:val="HTML Preformatted"/>
    <w:basedOn w:val="Style_3"/>
    <w:link w:val="Style_3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36_ch" w:type="character">
    <w:name w:val="HTML Preformatted"/>
    <w:basedOn w:val="Style_3_ch"/>
    <w:link w:val="Style_36"/>
    <w:rPr>
      <w:rFonts w:ascii="Courier New" w:hAnsi="Courier New"/>
      <w:sz w:val="20"/>
    </w:rPr>
  </w:style>
  <w:style w:styleId="Style_37" w:type="paragraph">
    <w:name w:val="toc 3"/>
    <w:next w:val="Style_3"/>
    <w:link w:val="Style_37_ch"/>
    <w:uiPriority w:val="39"/>
    <w:pPr>
      <w:ind w:firstLine="0" w:left="400"/>
      <w:jc w:val="left"/>
    </w:pPr>
    <w:rPr>
      <w:rFonts w:ascii="XO Thames" w:hAnsi="XO Thames"/>
      <w:sz w:val="28"/>
    </w:rPr>
  </w:style>
  <w:style w:styleId="Style_37_ch" w:type="character">
    <w:name w:val="toc 3"/>
    <w:link w:val="Style_37"/>
    <w:rPr>
      <w:rFonts w:ascii="XO Thames" w:hAnsi="XO Thames"/>
      <w:sz w:val="28"/>
    </w:rPr>
  </w:style>
  <w:style w:styleId="Style_38" w:type="paragraph">
    <w:name w:val="List"/>
    <w:basedOn w:val="Style_39"/>
    <w:link w:val="Style_38_ch"/>
    <w:rPr>
      <w:rFonts w:ascii="Arial" w:hAnsi="Arial"/>
    </w:rPr>
  </w:style>
  <w:style w:styleId="Style_38_ch" w:type="character">
    <w:name w:val="List"/>
    <w:basedOn w:val="Style_39_ch"/>
    <w:link w:val="Style_38"/>
    <w:rPr>
      <w:rFonts w:ascii="Arial" w:hAnsi="Arial"/>
    </w:rPr>
  </w:style>
  <w:style w:styleId="Style_40" w:type="paragraph">
    <w:name w:val="List 3"/>
    <w:basedOn w:val="Style_3"/>
    <w:link w:val="Style_40_ch"/>
    <w:pPr>
      <w:ind w:hanging="283" w:left="849"/>
      <w:jc w:val="both"/>
    </w:pPr>
    <w:rPr>
      <w:sz w:val="28"/>
    </w:rPr>
  </w:style>
  <w:style w:styleId="Style_40_ch" w:type="character">
    <w:name w:val="List 3"/>
    <w:basedOn w:val="Style_3_ch"/>
    <w:link w:val="Style_40"/>
    <w:rPr>
      <w:sz w:val="28"/>
    </w:rPr>
  </w:style>
  <w:style w:styleId="Style_41" w:type="paragraph">
    <w:name w:val="Heading 3 Char"/>
    <w:link w:val="Style_41_ch"/>
    <w:rPr>
      <w:rFonts w:ascii="Calibri" w:hAnsi="Calibri"/>
      <w:b w:val="1"/>
      <w:sz w:val="28"/>
    </w:rPr>
  </w:style>
  <w:style w:styleId="Style_41_ch" w:type="character">
    <w:name w:val="Heading 3 Char"/>
    <w:link w:val="Style_41"/>
    <w:rPr>
      <w:rFonts w:ascii="Calibri" w:hAnsi="Calibri"/>
      <w:b w:val="1"/>
      <w:sz w:val="28"/>
    </w:rPr>
  </w:style>
  <w:style w:styleId="Style_42" w:type="paragraph">
    <w:name w:val="Основной текст 21"/>
    <w:basedOn w:val="Style_3"/>
    <w:link w:val="Style_42_ch"/>
    <w:pPr>
      <w:ind w:firstLine="720" w:left="0"/>
      <w:jc w:val="both"/>
    </w:pPr>
    <w:rPr>
      <w:sz w:val="20"/>
    </w:rPr>
  </w:style>
  <w:style w:styleId="Style_42_ch" w:type="character">
    <w:name w:val="Основной текст 21"/>
    <w:basedOn w:val="Style_3_ch"/>
    <w:link w:val="Style_42"/>
    <w:rPr>
      <w:sz w:val="20"/>
    </w:rPr>
  </w:style>
  <w:style w:styleId="Style_43" w:type="paragraph">
    <w:name w:val="Heading 4 Char"/>
    <w:link w:val="Style_43_ch"/>
    <w:rPr>
      <w:rFonts w:ascii="Calibri" w:hAnsi="Calibri"/>
      <w:sz w:val="28"/>
    </w:rPr>
  </w:style>
  <w:style w:styleId="Style_43_ch" w:type="character">
    <w:name w:val="Heading 4 Char"/>
    <w:link w:val="Style_43"/>
    <w:rPr>
      <w:rFonts w:ascii="Calibri" w:hAnsi="Calibri"/>
      <w:sz w:val="28"/>
    </w:rPr>
  </w:style>
  <w:style w:styleId="Style_28" w:type="paragraph">
    <w:name w:val="Содержимое таблицы"/>
    <w:basedOn w:val="Style_3"/>
    <w:link w:val="Style_28_ch"/>
  </w:style>
  <w:style w:styleId="Style_28_ch" w:type="character">
    <w:name w:val="Содержимое таблицы"/>
    <w:basedOn w:val="Style_3_ch"/>
    <w:link w:val="Style_28"/>
  </w:style>
  <w:style w:styleId="Style_44" w:type="paragraph">
    <w:name w:val="Body Text 2"/>
    <w:basedOn w:val="Style_3"/>
    <w:link w:val="Style_44_ch"/>
    <w:pPr>
      <w:ind/>
      <w:jc w:val="center"/>
    </w:pPr>
  </w:style>
  <w:style w:styleId="Style_44_ch" w:type="character">
    <w:name w:val="Body Text 2"/>
    <w:basedOn w:val="Style_3_ch"/>
    <w:link w:val="Style_44"/>
  </w:style>
  <w:style w:styleId="Style_45" w:type="paragraph">
    <w:name w:val="heading 5"/>
    <w:basedOn w:val="Style_3"/>
    <w:next w:val="Style_3"/>
    <w:link w:val="Style_45_ch"/>
    <w:uiPriority w:val="9"/>
    <w:qFormat/>
    <w:pPr>
      <w:keepNext w:val="1"/>
      <w:keepLines w:val="1"/>
      <w:spacing w:before="200"/>
      <w:ind/>
      <w:outlineLvl w:val="4"/>
    </w:pPr>
    <w:rPr>
      <w:rFonts w:ascii="Cambria" w:hAnsi="Cambria"/>
      <w:color w:val="243F60"/>
      <w:sz w:val="20"/>
    </w:rPr>
  </w:style>
  <w:style w:styleId="Style_45_ch" w:type="character">
    <w:name w:val="heading 5"/>
    <w:basedOn w:val="Style_3_ch"/>
    <w:link w:val="Style_45"/>
    <w:rPr>
      <w:rFonts w:ascii="Cambria" w:hAnsi="Cambria"/>
      <w:color w:val="243F60"/>
      <w:sz w:val="20"/>
    </w:rPr>
  </w:style>
  <w:style w:styleId="Style_46" w:type="paragraph">
    <w:name w:val="Postan"/>
    <w:basedOn w:val="Style_3"/>
    <w:link w:val="Style_46_ch"/>
    <w:pPr>
      <w:ind/>
      <w:jc w:val="center"/>
    </w:pPr>
    <w:rPr>
      <w:sz w:val="28"/>
    </w:rPr>
  </w:style>
  <w:style w:styleId="Style_46_ch" w:type="character">
    <w:name w:val="Postan"/>
    <w:basedOn w:val="Style_3_ch"/>
    <w:link w:val="Style_46"/>
    <w:rPr>
      <w:sz w:val="28"/>
    </w:rPr>
  </w:style>
  <w:style w:styleId="Style_47" w:type="paragraph">
    <w:name w:val="heading 1"/>
    <w:basedOn w:val="Style_3"/>
    <w:next w:val="Style_3"/>
    <w:link w:val="Style_47_ch"/>
    <w:uiPriority w:val="9"/>
    <w:qFormat/>
    <w:pPr>
      <w:keepNext w:val="1"/>
      <w:ind/>
      <w:jc w:val="center"/>
      <w:outlineLvl w:val="0"/>
    </w:pPr>
    <w:rPr>
      <w:sz w:val="44"/>
    </w:rPr>
  </w:style>
  <w:style w:styleId="Style_47_ch" w:type="character">
    <w:name w:val="heading 1"/>
    <w:basedOn w:val="Style_3_ch"/>
    <w:link w:val="Style_47"/>
    <w:rPr>
      <w:sz w:val="44"/>
    </w:rPr>
  </w:style>
  <w:style w:styleId="Style_48" w:type="paragraph">
    <w:name w:val="HTML Preformatted Char"/>
    <w:link w:val="Style_48_ch"/>
    <w:rPr>
      <w:rFonts w:ascii="Courier New" w:hAnsi="Courier New"/>
    </w:rPr>
  </w:style>
  <w:style w:styleId="Style_48_ch" w:type="character">
    <w:name w:val="HTML Preformatted Char"/>
    <w:link w:val="Style_48"/>
    <w:rPr>
      <w:rFonts w:ascii="Courier New" w:hAnsi="Courier New"/>
    </w:rPr>
  </w:style>
  <w:style w:styleId="Style_49" w:type="paragraph">
    <w:name w:val="Hyperlink"/>
    <w:link w:val="Style_49_ch"/>
    <w:rPr>
      <w:rFonts w:ascii="Arial" w:hAnsi="Arial"/>
      <w:color w:val="3560A7"/>
      <w:sz w:val="20"/>
      <w:u w:val="none"/>
    </w:rPr>
  </w:style>
  <w:style w:styleId="Style_49_ch" w:type="character">
    <w:name w:val="Hyperlink"/>
    <w:link w:val="Style_49"/>
    <w:rPr>
      <w:rFonts w:ascii="Arial" w:hAnsi="Arial"/>
      <w:color w:val="3560A7"/>
      <w:sz w:val="20"/>
      <w:u w:val="none"/>
    </w:rPr>
  </w:style>
  <w:style w:styleId="Style_50" w:type="paragraph">
    <w:name w:val="Footnote"/>
    <w:basedOn w:val="Style_3"/>
    <w:link w:val="Style_50_ch"/>
    <w:rPr>
      <w:sz w:val="20"/>
    </w:rPr>
  </w:style>
  <w:style w:styleId="Style_50_ch" w:type="character">
    <w:name w:val="Footnote"/>
    <w:basedOn w:val="Style_3_ch"/>
    <w:link w:val="Style_50"/>
    <w:rPr>
      <w:sz w:val="20"/>
    </w:rPr>
  </w:style>
  <w:style w:styleId="Style_51" w:type="paragraph">
    <w:name w:val="Знак1"/>
    <w:basedOn w:val="Style_3"/>
    <w:link w:val="Style_51_ch"/>
    <w:pPr>
      <w:spacing w:afterAutospacing="on" w:beforeAutospacing="on"/>
      <w:ind/>
    </w:pPr>
    <w:rPr>
      <w:rFonts w:ascii="Tahoma" w:hAnsi="Tahoma"/>
      <w:sz w:val="20"/>
    </w:rPr>
  </w:style>
  <w:style w:styleId="Style_51_ch" w:type="character">
    <w:name w:val="Знак1"/>
    <w:basedOn w:val="Style_3_ch"/>
    <w:link w:val="Style_51"/>
    <w:rPr>
      <w:rFonts w:ascii="Tahoma" w:hAnsi="Tahoma"/>
      <w:sz w:val="20"/>
    </w:rPr>
  </w:style>
  <w:style w:styleId="Style_52" w:type="paragraph">
    <w:name w:val="toc 1"/>
    <w:next w:val="Style_3"/>
    <w:link w:val="Style_52_ch"/>
    <w:uiPriority w:val="39"/>
    <w:pPr>
      <w:ind w:firstLine="0" w:left="0"/>
      <w:jc w:val="left"/>
    </w:pPr>
    <w:rPr>
      <w:rFonts w:ascii="XO Thames" w:hAnsi="XO Thames"/>
      <w:b w:val="1"/>
      <w:sz w:val="28"/>
    </w:rPr>
  </w:style>
  <w:style w:styleId="Style_52_ch" w:type="character">
    <w:name w:val="toc 1"/>
    <w:link w:val="Style_52"/>
    <w:rPr>
      <w:rFonts w:ascii="XO Thames" w:hAnsi="XO Thames"/>
      <w:b w:val="1"/>
      <w:sz w:val="28"/>
    </w:rPr>
  </w:style>
  <w:style w:styleId="Style_53" w:type="paragraph">
    <w:name w:val="Normal (Web)"/>
    <w:basedOn w:val="Style_3"/>
    <w:link w:val="Style_53_ch"/>
    <w:pPr>
      <w:spacing w:afterAutospacing="on" w:beforeAutospacing="on"/>
      <w:ind/>
    </w:pPr>
  </w:style>
  <w:style w:styleId="Style_53_ch" w:type="character">
    <w:name w:val="Normal (Web)"/>
    <w:basedOn w:val="Style_3_ch"/>
    <w:link w:val="Style_53"/>
  </w:style>
  <w:style w:styleId="Style_54" w:type="paragraph">
    <w:name w:val="Знак11"/>
    <w:basedOn w:val="Style_3"/>
    <w:link w:val="Style_54_ch"/>
    <w:pPr>
      <w:spacing w:afterAutospacing="on" w:beforeAutospacing="on"/>
      <w:ind/>
    </w:pPr>
    <w:rPr>
      <w:rFonts w:ascii="Tahoma" w:hAnsi="Tahoma"/>
      <w:sz w:val="20"/>
    </w:rPr>
  </w:style>
  <w:style w:styleId="Style_54_ch" w:type="character">
    <w:name w:val="Знак11"/>
    <w:basedOn w:val="Style_3_ch"/>
    <w:link w:val="Style_54"/>
    <w:rPr>
      <w:rFonts w:ascii="Tahoma" w:hAnsi="Tahoma"/>
      <w:sz w:val="20"/>
    </w:rPr>
  </w:style>
  <w:style w:styleId="Style_55" w:type="paragraph">
    <w:name w:val="Header and Footer"/>
    <w:link w:val="Style_55_ch"/>
    <w:pPr>
      <w:spacing w:line="240" w:lineRule="auto"/>
      <w:ind/>
      <w:jc w:val="both"/>
    </w:pPr>
    <w:rPr>
      <w:rFonts w:ascii="XO Thames" w:hAnsi="XO Thames"/>
      <w:sz w:val="20"/>
    </w:rPr>
  </w:style>
  <w:style w:styleId="Style_55_ch" w:type="character">
    <w:name w:val="Header and Footer"/>
    <w:link w:val="Style_55"/>
    <w:rPr>
      <w:rFonts w:ascii="XO Thames" w:hAnsi="XO Thames"/>
      <w:sz w:val="20"/>
    </w:rPr>
  </w:style>
  <w:style w:styleId="Style_56" w:type="paragraph">
    <w:name w:val="Нормальный (таблица)"/>
    <w:basedOn w:val="Style_3"/>
    <w:next w:val="Style_3"/>
    <w:link w:val="Style_56_ch"/>
    <w:pPr>
      <w:widowControl w:val="0"/>
      <w:ind/>
      <w:jc w:val="both"/>
    </w:pPr>
    <w:rPr>
      <w:rFonts w:ascii="Arial" w:hAnsi="Arial"/>
    </w:rPr>
  </w:style>
  <w:style w:styleId="Style_56_ch" w:type="character">
    <w:name w:val="Нормальный (таблица)"/>
    <w:basedOn w:val="Style_3_ch"/>
    <w:link w:val="Style_56"/>
    <w:rPr>
      <w:rFonts w:ascii="Arial" w:hAnsi="Arial"/>
    </w:rPr>
  </w:style>
  <w:style w:styleId="Style_57" w:type="paragraph">
    <w:name w:val="paragraph_left_indent"/>
    <w:basedOn w:val="Style_3"/>
    <w:link w:val="Style_57_ch"/>
    <w:pPr>
      <w:ind/>
      <w:jc w:val="right"/>
    </w:pPr>
  </w:style>
  <w:style w:styleId="Style_57_ch" w:type="character">
    <w:name w:val="paragraph_left_indent"/>
    <w:basedOn w:val="Style_3_ch"/>
    <w:link w:val="Style_57"/>
  </w:style>
  <w:style w:styleId="Style_58" w:type="paragraph">
    <w:name w:val="default"/>
    <w:basedOn w:val="Style_3"/>
    <w:link w:val="Style_58_ch"/>
    <w:pPr>
      <w:spacing w:after="64" w:before="64"/>
      <w:ind/>
    </w:pPr>
    <w:rPr>
      <w:rFonts w:ascii="Arial" w:hAnsi="Arial"/>
      <w:color w:val="000000"/>
      <w:sz w:val="20"/>
    </w:rPr>
  </w:style>
  <w:style w:styleId="Style_58_ch" w:type="character">
    <w:name w:val="default"/>
    <w:basedOn w:val="Style_3_ch"/>
    <w:link w:val="Style_58"/>
    <w:rPr>
      <w:rFonts w:ascii="Arial" w:hAnsi="Arial"/>
      <w:color w:val="000000"/>
      <w:sz w:val="20"/>
    </w:rPr>
  </w:style>
  <w:style w:styleId="Style_59" w:type="paragraph">
    <w:name w:val="Знак Знак8"/>
    <w:link w:val="Style_59_ch"/>
    <w:rPr>
      <w:b w:val="1"/>
      <w:sz w:val="28"/>
    </w:rPr>
  </w:style>
  <w:style w:styleId="Style_59_ch" w:type="character">
    <w:name w:val="Знак Знак8"/>
    <w:link w:val="Style_59"/>
    <w:rPr>
      <w:b w:val="1"/>
      <w:sz w:val="28"/>
    </w:rPr>
  </w:style>
  <w:style w:styleId="Style_60" w:type="paragraph">
    <w:name w:val="Heading 2 Char"/>
    <w:link w:val="Style_60_ch"/>
    <w:rPr>
      <w:rFonts w:ascii="Calibri" w:hAnsi="Calibri"/>
      <w:sz w:val="28"/>
    </w:rPr>
  </w:style>
  <w:style w:styleId="Style_60_ch" w:type="character">
    <w:name w:val="Heading 2 Char"/>
    <w:link w:val="Style_60"/>
    <w:rPr>
      <w:rFonts w:ascii="Calibri" w:hAnsi="Calibri"/>
      <w:sz w:val="28"/>
    </w:rPr>
  </w:style>
  <w:style w:styleId="Style_61" w:type="paragraph">
    <w:name w:val="Основной шрифт абзаца1"/>
    <w:link w:val="Style_61_ch"/>
  </w:style>
  <w:style w:styleId="Style_61_ch" w:type="character">
    <w:name w:val="Основной шрифт абзаца1"/>
    <w:link w:val="Style_61"/>
  </w:style>
  <w:style w:styleId="Style_62" w:type="paragraph">
    <w:name w:val="Абзац списка1"/>
    <w:basedOn w:val="Style_3"/>
    <w:link w:val="Style_62_ch"/>
    <w:pPr>
      <w:ind w:firstLine="709" w:left="720"/>
      <w:contextualSpacing w:val="1"/>
      <w:jc w:val="both"/>
    </w:pPr>
    <w:rPr>
      <w:sz w:val="28"/>
    </w:rPr>
  </w:style>
  <w:style w:styleId="Style_62_ch" w:type="character">
    <w:name w:val="Абзац списка1"/>
    <w:basedOn w:val="Style_3_ch"/>
    <w:link w:val="Style_62"/>
    <w:rPr>
      <w:sz w:val="28"/>
    </w:rPr>
  </w:style>
  <w:style w:styleId="Style_63" w:type="paragraph">
    <w:name w:val="Default"/>
    <w:link w:val="Style_63_ch"/>
    <w:rPr>
      <w:color w:val="000000"/>
      <w:sz w:val="24"/>
    </w:rPr>
  </w:style>
  <w:style w:styleId="Style_63_ch" w:type="character">
    <w:name w:val="Default"/>
    <w:link w:val="Style_63"/>
    <w:rPr>
      <w:color w:val="000000"/>
      <w:sz w:val="24"/>
    </w:rPr>
  </w:style>
  <w:style w:styleId="Style_64" w:type="paragraph">
    <w:name w:val="toc 9"/>
    <w:next w:val="Style_3"/>
    <w:link w:val="Style_64_ch"/>
    <w:uiPriority w:val="39"/>
    <w:pPr>
      <w:ind w:firstLine="0" w:left="1600"/>
      <w:jc w:val="left"/>
    </w:pPr>
    <w:rPr>
      <w:rFonts w:ascii="XO Thames" w:hAnsi="XO Thames"/>
      <w:sz w:val="28"/>
    </w:rPr>
  </w:style>
  <w:style w:styleId="Style_64_ch" w:type="character">
    <w:name w:val="toc 9"/>
    <w:link w:val="Style_64"/>
    <w:rPr>
      <w:rFonts w:ascii="XO Thames" w:hAnsi="XO Thames"/>
      <w:sz w:val="28"/>
    </w:rPr>
  </w:style>
  <w:style w:styleId="Style_65" w:type="paragraph">
    <w:name w:val="Знак2"/>
    <w:basedOn w:val="Style_3"/>
    <w:link w:val="Style_65_ch"/>
    <w:pPr>
      <w:spacing w:afterAutospacing="on" w:beforeAutospacing="on"/>
      <w:ind/>
    </w:pPr>
    <w:rPr>
      <w:rFonts w:ascii="Tahoma" w:hAnsi="Tahoma"/>
      <w:sz w:val="20"/>
    </w:rPr>
  </w:style>
  <w:style w:styleId="Style_65_ch" w:type="character">
    <w:name w:val="Знак2"/>
    <w:basedOn w:val="Style_3_ch"/>
    <w:link w:val="Style_65"/>
    <w:rPr>
      <w:rFonts w:ascii="Tahoma" w:hAnsi="Tahoma"/>
      <w:sz w:val="20"/>
    </w:rPr>
  </w:style>
  <w:style w:styleId="Style_66" w:type="paragraph">
    <w:name w:val="text_default"/>
    <w:link w:val="Style_66_ch"/>
    <w:rPr>
      <w:rFonts w:ascii="Verdana" w:hAnsi="Verdana"/>
      <w:color w:val="5E6466"/>
      <w:sz w:val="18"/>
    </w:rPr>
  </w:style>
  <w:style w:styleId="Style_66_ch" w:type="character">
    <w:name w:val="text_default"/>
    <w:link w:val="Style_66"/>
    <w:rPr>
      <w:rFonts w:ascii="Verdana" w:hAnsi="Verdana"/>
      <w:color w:val="5E6466"/>
      <w:sz w:val="18"/>
    </w:rPr>
  </w:style>
  <w:style w:styleId="Style_67" w:type="paragraph">
    <w:name w:val="Default Paragraph Font"/>
    <w:link w:val="Style_67_ch"/>
  </w:style>
  <w:style w:styleId="Style_67_ch" w:type="character">
    <w:name w:val="Default Paragraph Font"/>
    <w:link w:val="Style_67"/>
  </w:style>
  <w:style w:styleId="Style_68" w:type="paragraph">
    <w:name w:val="Название1"/>
    <w:basedOn w:val="Style_3"/>
    <w:link w:val="Style_68_ch"/>
    <w:pPr>
      <w:spacing w:after="120" w:before="120"/>
      <w:ind/>
    </w:pPr>
    <w:rPr>
      <w:rFonts w:ascii="Arial" w:hAnsi="Arial"/>
      <w:i w:val="1"/>
      <w:sz w:val="20"/>
    </w:rPr>
  </w:style>
  <w:style w:styleId="Style_68_ch" w:type="character">
    <w:name w:val="Название1"/>
    <w:basedOn w:val="Style_3_ch"/>
    <w:link w:val="Style_68"/>
    <w:rPr>
      <w:rFonts w:ascii="Arial" w:hAnsi="Arial"/>
      <w:i w:val="1"/>
      <w:sz w:val="20"/>
    </w:rPr>
  </w:style>
  <w:style w:styleId="Style_69" w:type="paragraph">
    <w:name w:val="FollowedHyperlink"/>
    <w:link w:val="Style_69_ch"/>
    <w:rPr>
      <w:color w:val="800080"/>
      <w:u w:val="single"/>
    </w:rPr>
  </w:style>
  <w:style w:styleId="Style_69_ch" w:type="character">
    <w:name w:val="FollowedHyperlink"/>
    <w:link w:val="Style_69"/>
    <w:rPr>
      <w:color w:val="800080"/>
      <w:u w:val="single"/>
    </w:rPr>
  </w:style>
  <w:style w:styleId="Style_70" w:type="paragraph">
    <w:name w:val="Знак Знак9"/>
    <w:link w:val="Style_70_ch"/>
    <w:rPr>
      <w:sz w:val="28"/>
    </w:rPr>
  </w:style>
  <w:style w:styleId="Style_70_ch" w:type="character">
    <w:name w:val="Знак Знак9"/>
    <w:link w:val="Style_70"/>
    <w:rPr>
      <w:sz w:val="28"/>
    </w:rPr>
  </w:style>
  <w:style w:styleId="Style_71" w:type="paragraph">
    <w:name w:val="ConsTitle"/>
    <w:link w:val="Style_71_ch"/>
    <w:pPr>
      <w:widowControl w:val="0"/>
      <w:ind w:right="19772"/>
    </w:pPr>
    <w:rPr>
      <w:rFonts w:ascii="Arial" w:hAnsi="Arial"/>
      <w:b w:val="1"/>
    </w:rPr>
  </w:style>
  <w:style w:styleId="Style_71_ch" w:type="character">
    <w:name w:val="ConsTitle"/>
    <w:link w:val="Style_71"/>
    <w:rPr>
      <w:rFonts w:ascii="Arial" w:hAnsi="Arial"/>
      <w:b w:val="1"/>
    </w:rPr>
  </w:style>
  <w:style w:styleId="Style_72" w:type="paragraph">
    <w:name w:val="Знак Знак10"/>
    <w:link w:val="Style_72_ch"/>
    <w:rPr>
      <w:b w:val="1"/>
      <w:sz w:val="28"/>
    </w:rPr>
  </w:style>
  <w:style w:styleId="Style_72_ch" w:type="character">
    <w:name w:val="Знак Знак10"/>
    <w:link w:val="Style_72"/>
    <w:rPr>
      <w:b w:val="1"/>
      <w:sz w:val="28"/>
    </w:rPr>
  </w:style>
  <w:style w:styleId="Style_73" w:type="paragraph">
    <w:name w:val="Document Map"/>
    <w:basedOn w:val="Style_3"/>
    <w:link w:val="Style_73_ch"/>
    <w:pPr>
      <w:spacing w:after="200" w:line="276" w:lineRule="auto"/>
      <w:ind/>
    </w:pPr>
    <w:rPr>
      <w:rFonts w:ascii="Tahoma" w:hAnsi="Tahoma"/>
      <w:sz w:val="16"/>
    </w:rPr>
  </w:style>
  <w:style w:styleId="Style_73_ch" w:type="character">
    <w:name w:val="Document Map"/>
    <w:basedOn w:val="Style_3_ch"/>
    <w:link w:val="Style_73"/>
    <w:rPr>
      <w:rFonts w:ascii="Tahoma" w:hAnsi="Tahoma"/>
      <w:sz w:val="16"/>
    </w:rPr>
  </w:style>
  <w:style w:styleId="Style_74" w:type="paragraph">
    <w:name w:val="Heading 5 Char"/>
    <w:link w:val="Style_74_ch"/>
    <w:rPr>
      <w:rFonts w:ascii="Cambria" w:hAnsi="Cambria"/>
      <w:color w:val="243F60"/>
    </w:rPr>
  </w:style>
  <w:style w:styleId="Style_74_ch" w:type="character">
    <w:name w:val="Heading 5 Char"/>
    <w:link w:val="Style_74"/>
    <w:rPr>
      <w:rFonts w:ascii="Cambria" w:hAnsi="Cambria"/>
      <w:color w:val="243F60"/>
    </w:rPr>
  </w:style>
  <w:style w:styleId="Style_75" w:type="paragraph">
    <w:name w:val="toc 8"/>
    <w:next w:val="Style_3"/>
    <w:link w:val="Style_75_ch"/>
    <w:uiPriority w:val="39"/>
    <w:pPr>
      <w:ind w:firstLine="0" w:left="1400"/>
      <w:jc w:val="left"/>
    </w:pPr>
    <w:rPr>
      <w:rFonts w:ascii="XO Thames" w:hAnsi="XO Thames"/>
      <w:sz w:val="28"/>
    </w:rPr>
  </w:style>
  <w:style w:styleId="Style_75_ch" w:type="character">
    <w:name w:val="toc 8"/>
    <w:link w:val="Style_75"/>
    <w:rPr>
      <w:rFonts w:ascii="XO Thames" w:hAnsi="XO Thames"/>
      <w:sz w:val="28"/>
    </w:rPr>
  </w:style>
  <w:style w:styleId="Style_76" w:type="paragraph">
    <w:name w:val="Обычный + 14 пт"/>
    <w:basedOn w:val="Style_6"/>
    <w:link w:val="Style_76_ch"/>
    <w:pPr>
      <w:ind w:firstLine="601" w:left="0"/>
    </w:pPr>
  </w:style>
  <w:style w:styleId="Style_76_ch" w:type="character">
    <w:name w:val="Обычный + 14 пт"/>
    <w:basedOn w:val="Style_6_ch"/>
    <w:link w:val="Style_76"/>
  </w:style>
  <w:style w:styleId="Style_77" w:type="paragraph">
    <w:name w:val="Основной"/>
    <w:basedOn w:val="Style_3"/>
    <w:link w:val="Style_77_ch"/>
    <w:pPr>
      <w:widowControl w:val="0"/>
      <w:ind w:firstLine="720" w:left="0"/>
      <w:jc w:val="both"/>
    </w:pPr>
    <w:rPr>
      <w:sz w:val="28"/>
    </w:rPr>
  </w:style>
  <w:style w:styleId="Style_77_ch" w:type="character">
    <w:name w:val="Основной"/>
    <w:basedOn w:val="Style_3_ch"/>
    <w:link w:val="Style_77"/>
    <w:rPr>
      <w:sz w:val="28"/>
    </w:rPr>
  </w:style>
  <w:style w:styleId="Style_78" w:type="paragraph">
    <w:name w:val="a3"/>
    <w:basedOn w:val="Style_3"/>
    <w:link w:val="Style_78_ch"/>
    <w:pPr>
      <w:spacing w:after="64" w:before="64"/>
      <w:ind/>
    </w:pPr>
    <w:rPr>
      <w:rFonts w:ascii="Arial" w:hAnsi="Arial"/>
      <w:color w:val="000000"/>
      <w:sz w:val="20"/>
    </w:rPr>
  </w:style>
  <w:style w:styleId="Style_78_ch" w:type="character">
    <w:name w:val="a3"/>
    <w:basedOn w:val="Style_3_ch"/>
    <w:link w:val="Style_78"/>
    <w:rPr>
      <w:rFonts w:ascii="Arial" w:hAnsi="Arial"/>
      <w:color w:val="000000"/>
      <w:sz w:val="20"/>
    </w:rPr>
  </w:style>
  <w:style w:styleId="Style_79" w:type="paragraph">
    <w:name w:val="contentheader2cols"/>
    <w:basedOn w:val="Style_3"/>
    <w:link w:val="Style_79_ch"/>
    <w:pPr>
      <w:spacing w:before="51"/>
      <w:ind w:firstLine="0" w:left="257"/>
    </w:pPr>
    <w:rPr>
      <w:b w:val="1"/>
      <w:color w:val="3560A7"/>
      <w:sz w:val="22"/>
    </w:rPr>
  </w:style>
  <w:style w:styleId="Style_79_ch" w:type="character">
    <w:name w:val="contentheader2cols"/>
    <w:basedOn w:val="Style_3_ch"/>
    <w:link w:val="Style_79"/>
    <w:rPr>
      <w:b w:val="1"/>
      <w:color w:val="3560A7"/>
      <w:sz w:val="22"/>
    </w:rPr>
  </w:style>
  <w:style w:styleId="Style_80" w:type="paragraph">
    <w:name w:val="caption"/>
    <w:basedOn w:val="Style_3"/>
    <w:next w:val="Style_3"/>
    <w:link w:val="Style_80_ch"/>
    <w:pPr>
      <w:spacing w:before="120"/>
      <w:ind/>
      <w:jc w:val="center"/>
    </w:pPr>
    <w:rPr>
      <w:b w:val="1"/>
      <w:sz w:val="28"/>
    </w:rPr>
  </w:style>
  <w:style w:styleId="Style_80_ch" w:type="character">
    <w:name w:val="caption"/>
    <w:basedOn w:val="Style_3_ch"/>
    <w:link w:val="Style_80"/>
    <w:rPr>
      <w:b w:val="1"/>
      <w:sz w:val="28"/>
    </w:rPr>
  </w:style>
  <w:style w:styleId="Style_81" w:type="paragraph">
    <w:name w:val="Верхний колонтитул1"/>
    <w:basedOn w:val="Style_3"/>
    <w:link w:val="Style_81_ch"/>
    <w:pPr>
      <w:ind w:firstLine="0" w:left="400"/>
      <w:jc w:val="center"/>
    </w:pPr>
    <w:rPr>
      <w:rFonts w:ascii="Arial" w:hAnsi="Arial"/>
      <w:b w:val="1"/>
      <w:color w:val="3560A7"/>
      <w:sz w:val="28"/>
    </w:rPr>
  </w:style>
  <w:style w:styleId="Style_81_ch" w:type="character">
    <w:name w:val="Верхний колонтитул1"/>
    <w:basedOn w:val="Style_3_ch"/>
    <w:link w:val="Style_81"/>
    <w:rPr>
      <w:rFonts w:ascii="Arial" w:hAnsi="Arial"/>
      <w:b w:val="1"/>
      <w:color w:val="3560A7"/>
      <w:sz w:val="28"/>
    </w:rPr>
  </w:style>
  <w:style w:styleId="Style_82" w:type="paragraph">
    <w:name w:val="ConsPlusNonformat"/>
    <w:link w:val="Style_82_ch"/>
    <w:pPr>
      <w:widowControl w:val="0"/>
      <w:ind/>
    </w:pPr>
    <w:rPr>
      <w:rFonts w:ascii="Courier New" w:hAnsi="Courier New"/>
    </w:rPr>
  </w:style>
  <w:style w:styleId="Style_82_ch" w:type="character">
    <w:name w:val="ConsPlusNonformat"/>
    <w:link w:val="Style_82"/>
    <w:rPr>
      <w:rFonts w:ascii="Courier New" w:hAnsi="Courier New"/>
    </w:rPr>
  </w:style>
  <w:style w:styleId="Style_39" w:type="paragraph">
    <w:name w:val="Body Text"/>
    <w:basedOn w:val="Style_3"/>
    <w:link w:val="Style_39_ch"/>
    <w:pPr>
      <w:spacing w:after="120"/>
      <w:ind/>
    </w:pPr>
  </w:style>
  <w:style w:styleId="Style_39_ch" w:type="character">
    <w:name w:val="Body Text"/>
    <w:basedOn w:val="Style_3_ch"/>
    <w:link w:val="Style_39"/>
  </w:style>
  <w:style w:styleId="Style_83" w:type="paragraph">
    <w:name w:val="Текст сноски Знак1"/>
    <w:link w:val="Style_83_ch"/>
  </w:style>
  <w:style w:styleId="Style_83_ch" w:type="character">
    <w:name w:val="Текст сноски Знак1"/>
    <w:link w:val="Style_83"/>
  </w:style>
  <w:style w:styleId="Style_84" w:type="paragraph">
    <w:name w:val="Знак Знак11"/>
    <w:link w:val="Style_84_ch"/>
    <w:rPr>
      <w:b w:val="1"/>
      <w:sz w:val="28"/>
    </w:rPr>
  </w:style>
  <w:style w:styleId="Style_84_ch" w:type="character">
    <w:name w:val="Знак Знак11"/>
    <w:link w:val="Style_84"/>
    <w:rPr>
      <w:b w:val="1"/>
      <w:sz w:val="28"/>
    </w:rPr>
  </w:style>
  <w:style w:styleId="Style_85" w:type="paragraph">
    <w:name w:val="toc 5"/>
    <w:next w:val="Style_3"/>
    <w:link w:val="Style_85_ch"/>
    <w:uiPriority w:val="39"/>
    <w:pPr>
      <w:ind w:firstLine="0" w:left="800"/>
      <w:jc w:val="left"/>
    </w:pPr>
    <w:rPr>
      <w:rFonts w:ascii="XO Thames" w:hAnsi="XO Thames"/>
      <w:sz w:val="28"/>
    </w:rPr>
  </w:style>
  <w:style w:styleId="Style_85_ch" w:type="character">
    <w:name w:val="toc 5"/>
    <w:link w:val="Style_85"/>
    <w:rPr>
      <w:rFonts w:ascii="XO Thames" w:hAnsi="XO Thames"/>
      <w:sz w:val="28"/>
    </w:rPr>
  </w:style>
  <w:style w:styleId="Style_86" w:type="paragraph">
    <w:name w:val="Heading 1 Char"/>
    <w:link w:val="Style_86_ch"/>
    <w:rPr>
      <w:rFonts w:ascii="Calibri" w:hAnsi="Calibri"/>
      <w:b w:val="1"/>
      <w:sz w:val="28"/>
    </w:rPr>
  </w:style>
  <w:style w:styleId="Style_86_ch" w:type="character">
    <w:name w:val="Heading 1 Char"/>
    <w:link w:val="Style_86"/>
    <w:rPr>
      <w:rFonts w:ascii="Calibri" w:hAnsi="Calibri"/>
      <w:b w:val="1"/>
      <w:sz w:val="28"/>
    </w:rPr>
  </w:style>
  <w:style w:styleId="Style_87" w:type="paragraph">
    <w:name w:val="ConsNormal"/>
    <w:link w:val="Style_87_ch"/>
    <w:pPr>
      <w:widowControl w:val="0"/>
      <w:ind w:firstLine="720" w:left="0" w:right="19772"/>
    </w:pPr>
    <w:rPr>
      <w:rFonts w:ascii="Arial" w:hAnsi="Arial"/>
    </w:rPr>
  </w:style>
  <w:style w:styleId="Style_87_ch" w:type="character">
    <w:name w:val="ConsNormal"/>
    <w:link w:val="Style_87"/>
    <w:rPr>
      <w:rFonts w:ascii="Arial" w:hAnsi="Arial"/>
    </w:rPr>
  </w:style>
  <w:style w:styleId="Style_88" w:type="paragraph">
    <w:name w:val="List Paragraph"/>
    <w:basedOn w:val="Style_3"/>
    <w:link w:val="Style_88_ch"/>
    <w:pPr>
      <w:spacing w:after="200" w:line="276" w:lineRule="auto"/>
      <w:ind w:firstLine="0" w:left="720"/>
      <w:contextualSpacing w:val="1"/>
    </w:pPr>
    <w:rPr>
      <w:rFonts w:ascii="Calibri" w:hAnsi="Calibri"/>
      <w:sz w:val="22"/>
    </w:rPr>
  </w:style>
  <w:style w:styleId="Style_88_ch" w:type="character">
    <w:name w:val="List Paragraph"/>
    <w:basedOn w:val="Style_3_ch"/>
    <w:link w:val="Style_88"/>
    <w:rPr>
      <w:rFonts w:ascii="Calibri" w:hAnsi="Calibri"/>
      <w:sz w:val="22"/>
    </w:rPr>
  </w:style>
  <w:style w:styleId="Style_89" w:type="paragraph">
    <w:name w:val="Основной текст с отступом 21"/>
    <w:basedOn w:val="Style_3"/>
    <w:link w:val="Style_89_ch"/>
    <w:pPr>
      <w:ind w:firstLine="720" w:left="0"/>
    </w:pPr>
  </w:style>
  <w:style w:styleId="Style_89_ch" w:type="character">
    <w:name w:val="Основной текст с отступом 21"/>
    <w:basedOn w:val="Style_3_ch"/>
    <w:link w:val="Style_89"/>
  </w:style>
  <w:style w:styleId="Style_90" w:type="paragraph">
    <w:name w:val="Subtitle"/>
    <w:next w:val="Style_3"/>
    <w:link w:val="Style_90_ch"/>
    <w:uiPriority w:val="11"/>
    <w:qFormat/>
    <w:pPr>
      <w:ind/>
      <w:jc w:val="both"/>
    </w:pPr>
    <w:rPr>
      <w:rFonts w:ascii="XO Thames" w:hAnsi="XO Thames"/>
      <w:i w:val="1"/>
      <w:sz w:val="24"/>
    </w:rPr>
  </w:style>
  <w:style w:styleId="Style_90_ch" w:type="character">
    <w:name w:val="Subtitle"/>
    <w:link w:val="Style_90"/>
    <w:rPr>
      <w:rFonts w:ascii="XO Thames" w:hAnsi="XO Thames"/>
      <w:i w:val="1"/>
      <w:sz w:val="24"/>
    </w:rPr>
  </w:style>
  <w:style w:styleId="Style_91" w:type="paragraph">
    <w:name w:val="Гипертекстовая ссылка"/>
    <w:link w:val="Style_91_ch"/>
    <w:rPr>
      <w:color w:val="106BBE"/>
      <w:sz w:val="26"/>
    </w:rPr>
  </w:style>
  <w:style w:styleId="Style_91_ch" w:type="character">
    <w:name w:val="Гипертекстовая ссылка"/>
    <w:link w:val="Style_91"/>
    <w:rPr>
      <w:color w:val="106BBE"/>
      <w:sz w:val="26"/>
    </w:rPr>
  </w:style>
  <w:style w:styleId="Style_92" w:type="paragraph">
    <w:name w:val="List Paragraph1"/>
    <w:basedOn w:val="Style_3"/>
    <w:link w:val="Style_92_ch"/>
    <w:pPr>
      <w:ind w:firstLine="709" w:left="720"/>
      <w:jc w:val="both"/>
    </w:pPr>
    <w:rPr>
      <w:sz w:val="28"/>
    </w:rPr>
  </w:style>
  <w:style w:styleId="Style_92_ch" w:type="character">
    <w:name w:val="List Paragraph1"/>
    <w:basedOn w:val="Style_3_ch"/>
    <w:link w:val="Style_92"/>
    <w:rPr>
      <w:sz w:val="28"/>
    </w:rPr>
  </w:style>
  <w:style w:styleId="Style_93" w:type="paragraph">
    <w:name w:val="header"/>
    <w:basedOn w:val="Style_3"/>
    <w:link w:val="Style_93_ch"/>
    <w:pPr>
      <w:tabs>
        <w:tab w:leader="none" w:pos="4536" w:val="center"/>
        <w:tab w:leader="none" w:pos="9072" w:val="right"/>
      </w:tabs>
      <w:ind/>
    </w:pPr>
    <w:rPr>
      <w:sz w:val="28"/>
    </w:rPr>
  </w:style>
  <w:style w:styleId="Style_93_ch" w:type="character">
    <w:name w:val="header"/>
    <w:basedOn w:val="Style_3_ch"/>
    <w:link w:val="Style_93"/>
    <w:rPr>
      <w:sz w:val="28"/>
    </w:rPr>
  </w:style>
  <w:style w:styleId="Style_94" w:type="paragraph">
    <w:name w:val="Body Text Indent 2"/>
    <w:basedOn w:val="Style_3"/>
    <w:link w:val="Style_94_ch"/>
    <w:pPr>
      <w:ind w:firstLine="720" w:left="0"/>
    </w:pPr>
  </w:style>
  <w:style w:styleId="Style_94_ch" w:type="character">
    <w:name w:val="Body Text Indent 2"/>
    <w:basedOn w:val="Style_3_ch"/>
    <w:link w:val="Style_94"/>
  </w:style>
  <w:style w:styleId="Style_95" w:type="paragraph">
    <w:name w:val=" Знак Знак Знак Знак"/>
    <w:basedOn w:val="Style_3"/>
    <w:link w:val="Style_95_ch"/>
    <w:pPr>
      <w:spacing w:afterAutospacing="on" w:beforeAutospacing="on"/>
      <w:ind/>
    </w:pPr>
    <w:rPr>
      <w:rFonts w:ascii="Tahoma" w:hAnsi="Tahoma"/>
      <w:sz w:val="20"/>
    </w:rPr>
  </w:style>
  <w:style w:styleId="Style_95_ch" w:type="character">
    <w:name w:val=" Знак Знак Знак Знак"/>
    <w:basedOn w:val="Style_3_ch"/>
    <w:link w:val="Style_95"/>
    <w:rPr>
      <w:rFonts w:ascii="Tahoma" w:hAnsi="Tahoma"/>
      <w:sz w:val="20"/>
    </w:rPr>
  </w:style>
  <w:style w:styleId="Style_96"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96_ch"/>
    <w:pPr>
      <w:spacing w:afterAutospacing="on" w:beforeAutospacing="on"/>
      <w:ind/>
    </w:pPr>
    <w:rPr>
      <w:rFonts w:ascii="Tahoma" w:hAnsi="Tahoma"/>
      <w:sz w:val="20"/>
    </w:rPr>
  </w:style>
  <w:style w:styleId="Style_96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96"/>
    <w:rPr>
      <w:rFonts w:ascii="Tahoma" w:hAnsi="Tahoma"/>
      <w:sz w:val="20"/>
    </w:rPr>
  </w:style>
  <w:style w:styleId="Style_97" w:type="paragraph">
    <w:name w:val="Title"/>
    <w:basedOn w:val="Style_3"/>
    <w:next w:val="Style_39"/>
    <w:link w:val="Style_97_ch"/>
    <w:uiPriority w:val="10"/>
    <w:qFormat/>
    <w:pPr>
      <w:keepNext w:val="1"/>
      <w:spacing w:after="120" w:before="240"/>
      <w:ind/>
    </w:pPr>
    <w:rPr>
      <w:rFonts w:ascii="Arial" w:hAnsi="Arial"/>
      <w:sz w:val="28"/>
    </w:rPr>
  </w:style>
  <w:style w:styleId="Style_97_ch" w:type="character">
    <w:name w:val="Title"/>
    <w:basedOn w:val="Style_3_ch"/>
    <w:link w:val="Style_97"/>
    <w:rPr>
      <w:rFonts w:ascii="Arial" w:hAnsi="Arial"/>
      <w:sz w:val="28"/>
    </w:rPr>
  </w:style>
  <w:style w:styleId="Style_98" w:type="paragraph">
    <w:name w:val="heading 4"/>
    <w:basedOn w:val="Style_3"/>
    <w:next w:val="Style_3"/>
    <w:link w:val="Style_98_ch"/>
    <w:uiPriority w:val="9"/>
    <w:qFormat/>
    <w:pPr>
      <w:keepNext w:val="1"/>
      <w:spacing w:after="60" w:before="240"/>
      <w:ind/>
      <w:outlineLvl w:val="3"/>
    </w:pPr>
    <w:rPr>
      <w:b w:val="1"/>
      <w:sz w:val="28"/>
    </w:rPr>
  </w:style>
  <w:style w:styleId="Style_98_ch" w:type="character">
    <w:name w:val="heading 4"/>
    <w:basedOn w:val="Style_3_ch"/>
    <w:link w:val="Style_98"/>
    <w:rPr>
      <w:b w:val="1"/>
      <w:sz w:val="28"/>
    </w:rPr>
  </w:style>
  <w:style w:styleId="Style_99" w:type="paragraph">
    <w:name w:val="Знак"/>
    <w:basedOn w:val="Style_3"/>
    <w:link w:val="Style_99_ch"/>
    <w:pPr>
      <w:spacing w:afterAutospacing="on" w:beforeAutospacing="on"/>
      <w:ind/>
    </w:pPr>
    <w:rPr>
      <w:rFonts w:ascii="Tahoma" w:hAnsi="Tahoma"/>
      <w:sz w:val="20"/>
    </w:rPr>
  </w:style>
  <w:style w:styleId="Style_99_ch" w:type="character">
    <w:name w:val="Знак"/>
    <w:basedOn w:val="Style_3_ch"/>
    <w:link w:val="Style_99"/>
    <w:rPr>
      <w:rFonts w:ascii="Tahoma" w:hAnsi="Tahoma"/>
      <w:sz w:val="20"/>
    </w:rPr>
  </w:style>
  <w:style w:styleId="Style_32" w:type="paragraph">
    <w:name w:val="heading 2"/>
    <w:basedOn w:val="Style_3"/>
    <w:next w:val="Style_3"/>
    <w:link w:val="Style_32_ch"/>
    <w:uiPriority w:val="9"/>
    <w:qFormat/>
    <w:pPr>
      <w:keepNext w:val="1"/>
      <w:ind/>
      <w:outlineLvl w:val="1"/>
    </w:pPr>
    <w:rPr>
      <w:b w:val="1"/>
      <w:sz w:val="28"/>
    </w:rPr>
  </w:style>
  <w:style w:styleId="Style_32_ch" w:type="character">
    <w:name w:val="heading 2"/>
    <w:basedOn w:val="Style_3_ch"/>
    <w:link w:val="Style_32"/>
    <w:rPr>
      <w:b w:val="1"/>
      <w:sz w:val="28"/>
    </w:rPr>
  </w:style>
  <w:style w:styleId="Style_100" w:type="paragraph">
    <w:name w:val="Body Text Indent 3"/>
    <w:basedOn w:val="Style_3"/>
    <w:link w:val="Style_100_ch"/>
    <w:pPr>
      <w:spacing w:after="120"/>
      <w:ind w:firstLine="0" w:left="283"/>
    </w:pPr>
    <w:rPr>
      <w:rFonts w:ascii="Calibri" w:hAnsi="Calibri"/>
      <w:sz w:val="16"/>
    </w:rPr>
  </w:style>
  <w:style w:styleId="Style_100_ch" w:type="character">
    <w:name w:val="Body Text Indent 3"/>
    <w:basedOn w:val="Style_3_ch"/>
    <w:link w:val="Style_100"/>
    <w:rPr>
      <w:rFonts w:ascii="Calibri" w:hAnsi="Calibri"/>
      <w:sz w:val="16"/>
    </w:rPr>
  </w:style>
  <w:style w:styleId="Style_101" w:type="paragraph">
    <w:name w:val="Footer Char"/>
    <w:link w:val="Style_101_ch"/>
    <w:rPr>
      <w:rFonts w:ascii="Calibri" w:hAnsi="Calibri"/>
    </w:rPr>
  </w:style>
  <w:style w:styleId="Style_101_ch" w:type="character">
    <w:name w:val="Footer Char"/>
    <w:link w:val="Style_101"/>
    <w:rPr>
      <w:rFonts w:ascii="Calibri" w:hAnsi="Calibri"/>
    </w:rPr>
  </w:style>
  <w:style w:styleId="Style_102" w:type="paragraph">
    <w:name w:val="Body Text Indent 2"/>
    <w:basedOn w:val="Style_3"/>
    <w:link w:val="Style_102_ch"/>
    <w:pPr>
      <w:spacing w:after="64" w:before="64"/>
      <w:ind/>
    </w:pPr>
    <w:rPr>
      <w:rFonts w:ascii="Arial" w:hAnsi="Arial"/>
      <w:color w:val="000000"/>
      <w:sz w:val="20"/>
    </w:rPr>
  </w:style>
  <w:style w:styleId="Style_102_ch" w:type="character">
    <w:name w:val="Body Text Indent 2"/>
    <w:basedOn w:val="Style_3_ch"/>
    <w:link w:val="Style_102"/>
    <w:rPr>
      <w:rFonts w:ascii="Arial" w:hAnsi="Arial"/>
      <w:color w:val="000000"/>
      <w:sz w:val="20"/>
    </w:rPr>
  </w:style>
  <w:style w:styleId="Style_103" w:type="paragraph">
    <w:name w:val="Body Text Char"/>
    <w:link w:val="Style_103_ch"/>
    <w:rPr>
      <w:rFonts w:ascii="Calibri" w:hAnsi="Calibri"/>
      <w:sz w:val="24"/>
    </w:rPr>
  </w:style>
  <w:style w:styleId="Style_103_ch" w:type="character">
    <w:name w:val="Body Text Char"/>
    <w:link w:val="Style_103"/>
    <w:rPr>
      <w:rFonts w:ascii="Calibri" w:hAnsi="Calibri"/>
      <w:sz w:val="24"/>
    </w:rPr>
  </w:style>
  <w:style w:styleId="Style_104"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2023-11-23T13:03:18Z</dcterms:modified>
</cp:coreProperties>
</file>