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РАЙОН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МУНИЦИПАЛЬНОЕ ОБРАЗОВАНИЕ 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«КАГАЛЬНИЦКОЕ СЕЛЬСКОЕ ПОСЕЛЕНИЕ»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pStyle w:val="Style_1"/>
        <w:rPr>
          <w:rFonts w:ascii="Times New Roman" w:hAnsi="Times New Roman"/>
          <w:b w:val="1"/>
          <w:sz w:val="28"/>
        </w:rPr>
      </w:pPr>
    </w:p>
    <w:p w14:paraId="08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pStyle w:val="Style_1"/>
        <w:rPr>
          <w:rFonts w:ascii="Times New Roman" w:hAnsi="Times New Roman"/>
          <w:b w:val="1"/>
          <w:sz w:val="28"/>
        </w:rPr>
      </w:pPr>
    </w:p>
    <w:p w14:paraId="0A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05.10</w:t>
      </w:r>
      <w:r>
        <w:rPr>
          <w:rFonts w:ascii="Times New Roman" w:hAnsi="Times New Roman"/>
          <w:sz w:val="28"/>
        </w:rPr>
        <w:t xml:space="preserve">.2022 г.           </w:t>
      </w:r>
      <w:r>
        <w:rPr>
          <w:rFonts w:ascii="Times New Roman" w:hAnsi="Times New Roman"/>
          <w:sz w:val="28"/>
        </w:rPr>
        <w:t xml:space="preserve">                            №  127</w:t>
      </w:r>
      <w:r>
        <w:rPr>
          <w:rFonts w:ascii="Times New Roman" w:hAnsi="Times New Roman"/>
          <w:sz w:val="28"/>
        </w:rPr>
        <w:t xml:space="preserve">                                           с. </w:t>
      </w:r>
      <w:r>
        <w:rPr>
          <w:rFonts w:ascii="Times New Roman" w:hAnsi="Times New Roman"/>
          <w:sz w:val="28"/>
        </w:rPr>
        <w:t>Кагальник</w:t>
      </w:r>
    </w:p>
    <w:p w14:paraId="0B000000">
      <w:pPr>
        <w:spacing w:line="216" w:lineRule="auto"/>
        <w:ind w:firstLine="720" w:left="0"/>
        <w:jc w:val="both"/>
      </w:pPr>
    </w:p>
    <w:p w14:paraId="0C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</w:t>
      </w:r>
    </w:p>
    <w:p w14:paraId="0D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КАГАЛЬНИЦКОГО </w:t>
      </w:r>
    </w:p>
    <w:p w14:paraId="0E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14:paraId="0F000000">
      <w:pPr>
        <w:pStyle w:val="Style_2"/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АЗОВСКОГО РАЙОНА </w:t>
      </w:r>
    </w:p>
    <w:p w14:paraId="10000000">
      <w:pPr>
        <w:pStyle w:val="Style_2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 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МЕСЯЦЕВ</w:t>
      </w:r>
      <w:r>
        <w:rPr>
          <w:rFonts w:ascii="Times New Roman" w:hAnsi="Times New Roman"/>
          <w:sz w:val="28"/>
        </w:rPr>
        <w:t xml:space="preserve"> 2022 ГОДА</w:t>
      </w:r>
    </w:p>
    <w:p w14:paraId="11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12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 Бюджетного кодекса Российской Федерации, статьей 38  решения 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>поселения Азовского района от 07.04.2022 г. №23</w:t>
      </w:r>
      <w:r>
        <w:rPr>
          <w:rFonts w:ascii="Times New Roman" w:hAnsi="Times New Roman"/>
          <w:sz w:val="28"/>
        </w:rPr>
        <w:t xml:space="preserve"> "О</w:t>
      </w:r>
      <w:r>
        <w:rPr>
          <w:rFonts w:ascii="Times New Roman" w:hAnsi="Times New Roman"/>
          <w:sz w:val="28"/>
        </w:rPr>
        <w:t xml:space="preserve"> внесении изменений в решение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кого поселения от 14.12.2018г № 75 «О</w:t>
      </w:r>
      <w:r>
        <w:rPr>
          <w:rFonts w:ascii="Times New Roman" w:hAnsi="Times New Roman"/>
          <w:sz w:val="28"/>
        </w:rPr>
        <w:t xml:space="preserve"> бюджетном процессе в </w:t>
      </w:r>
      <w:r>
        <w:rPr>
          <w:rFonts w:ascii="Times New Roman" w:hAnsi="Times New Roman"/>
          <w:sz w:val="28"/>
        </w:rPr>
        <w:t>Кагальницком</w:t>
      </w:r>
      <w:r>
        <w:rPr>
          <w:rFonts w:ascii="Times New Roman" w:hAnsi="Times New Roman"/>
          <w:sz w:val="28"/>
        </w:rPr>
        <w:t xml:space="preserve"> сельском поселении",</w:t>
      </w:r>
    </w:p>
    <w:p w14:paraId="13000000">
      <w:pPr>
        <w:pStyle w:val="Style_3"/>
        <w:widowControl w:val="1"/>
        <w:ind w:firstLine="567" w:left="0"/>
        <w:jc w:val="center"/>
      </w:pPr>
    </w:p>
    <w:p w14:paraId="14000000">
      <w:pPr>
        <w:pStyle w:val="Style_3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000000">
      <w:pPr>
        <w:pStyle w:val="Style_3"/>
        <w:widowControl w:val="1"/>
        <w:ind w:firstLine="567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</w:t>
      </w:r>
      <w:r>
        <w:rPr>
          <w:rFonts w:ascii="Times New Roman" w:hAnsi="Times New Roman"/>
          <w:sz w:val="28"/>
        </w:rPr>
        <w:t>ния Азовского района за  9 месяцев</w:t>
      </w:r>
      <w:r>
        <w:rPr>
          <w:rFonts w:ascii="Times New Roman" w:hAnsi="Times New Roman"/>
          <w:sz w:val="28"/>
        </w:rPr>
        <w:t xml:space="preserve"> 2022 года по доходам в сумме </w:t>
      </w:r>
      <w:r>
        <w:rPr>
          <w:rFonts w:ascii="Times New Roman" w:hAnsi="Times New Roman"/>
          <w:sz w:val="28"/>
        </w:rPr>
        <w:t>17 340,1</w:t>
      </w:r>
      <w:r>
        <w:rPr>
          <w:rFonts w:ascii="Times New Roman" w:hAnsi="Times New Roman"/>
          <w:sz w:val="28"/>
        </w:rPr>
        <w:t xml:space="preserve"> тысяч рублей, по расходам в сумме </w:t>
      </w:r>
      <w:r>
        <w:rPr>
          <w:rFonts w:ascii="Times New Roman" w:hAnsi="Times New Roman"/>
          <w:sz w:val="28"/>
        </w:rPr>
        <w:t>13 244,8</w:t>
      </w:r>
      <w:r>
        <w:rPr>
          <w:rFonts w:ascii="Times New Roman" w:hAnsi="Times New Roman"/>
          <w:sz w:val="28"/>
        </w:rPr>
        <w:t xml:space="preserve"> тысяч рублей, с превышением доходов над расходами (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района) в сумме </w:t>
      </w:r>
      <w:r>
        <w:rPr>
          <w:rFonts w:ascii="Times New Roman" w:hAnsi="Times New Roman"/>
          <w:sz w:val="28"/>
        </w:rPr>
        <w:t>4 095,3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color w:val="FF0000"/>
          <w:sz w:val="28"/>
        </w:rPr>
        <w:t>.</w:t>
      </w:r>
    </w:p>
    <w:p w14:paraId="16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Определить, что держателем оригинала отчета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является сектор экономики и финансов 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Азовского района.</w:t>
      </w:r>
    </w:p>
    <w:p w14:paraId="17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целях информирования населения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опубликовать сведения о ходе исполнения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за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 w14:paraId="18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заведующего сектора экономики и финансов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Куцкевич</w:t>
      </w:r>
      <w:r>
        <w:rPr>
          <w:rFonts w:ascii="Times New Roman" w:hAnsi="Times New Roman"/>
          <w:sz w:val="28"/>
        </w:rPr>
        <w:t xml:space="preserve"> Е.И.</w:t>
      </w:r>
    </w:p>
    <w:p w14:paraId="19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1A00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B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14:paraId="1C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D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 сельского поселения    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</w:t>
      </w:r>
    </w:p>
    <w:p w14:paraId="1E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0" w:left="0"/>
        <w:outlineLvl w:val="0"/>
        <w:rPr>
          <w:rFonts w:ascii="Times New Roman" w:hAnsi="Times New Roman"/>
          <w:sz w:val="28"/>
        </w:rPr>
      </w:pPr>
    </w:p>
    <w:p w14:paraId="1F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0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 постановлению                                                                                                                                             Администрации </w:t>
      </w:r>
      <w:r>
        <w:rPr>
          <w:rFonts w:ascii="Times New Roman" w:hAnsi="Times New Roman"/>
          <w:sz w:val="28"/>
        </w:rPr>
        <w:t>Кагальницкого</w:t>
      </w:r>
    </w:p>
    <w:p w14:paraId="21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оселения</w:t>
      </w:r>
    </w:p>
    <w:p w14:paraId="22000000">
      <w:pPr>
        <w:pStyle w:val="Style_3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Азовского района</w:t>
      </w:r>
    </w:p>
    <w:p w14:paraId="23000000">
      <w:pPr>
        <w:pStyle w:val="Style_3"/>
        <w:widowControl w:val="1"/>
        <w:tabs>
          <w:tab w:leader="none" w:pos="6444" w:val="left"/>
          <w:tab w:leader="none" w:pos="9637" w:val="right"/>
        </w:tabs>
        <w:ind w:firstLine="567" w:left="0"/>
        <w:jc w:val="right"/>
        <w:rPr>
          <w:rFonts w:ascii="Times New Roman" w:hAnsi="Times New Roman"/>
          <w:color w:val="FF6600"/>
          <w:sz w:val="28"/>
        </w:rPr>
      </w:pPr>
      <w:r>
        <w:rPr>
          <w:rFonts w:ascii="Times New Roman" w:hAnsi="Times New Roman"/>
          <w:sz w:val="28"/>
        </w:rPr>
        <w:t>от 05.10</w:t>
      </w:r>
      <w:r>
        <w:rPr>
          <w:rFonts w:ascii="Times New Roman" w:hAnsi="Times New Roman"/>
          <w:sz w:val="28"/>
        </w:rPr>
        <w:t>.2022 г.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127</w:t>
      </w:r>
    </w:p>
    <w:p w14:paraId="24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25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 БЮДЖЕТА КАГАЛЬНИЦКОГО СЕЛЬСКОГО ПОСЕЛЕНИЯ АЗОВСКОГО РАЙОНА</w:t>
      </w:r>
    </w:p>
    <w:p w14:paraId="26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</w:p>
    <w:p w14:paraId="27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</w:p>
    <w:p w14:paraId="28000000">
      <w:pPr>
        <w:pStyle w:val="Style_3"/>
        <w:widowControl w:val="1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составило по </w:t>
      </w:r>
      <w:r>
        <w:rPr>
          <w:rFonts w:ascii="Times New Roman" w:hAnsi="Times New Roman"/>
          <w:color w:themeColor="text1" w:val="000000"/>
          <w:sz w:val="28"/>
        </w:rPr>
        <w:t xml:space="preserve">доходам </w:t>
      </w:r>
      <w:r>
        <w:rPr>
          <w:rFonts w:ascii="Times New Roman" w:hAnsi="Times New Roman"/>
          <w:color w:themeColor="text1" w:val="000000"/>
          <w:sz w:val="28"/>
        </w:rPr>
        <w:t>17 340,1</w:t>
      </w:r>
      <w:r>
        <w:rPr>
          <w:rFonts w:ascii="Times New Roman" w:hAnsi="Times New Roman"/>
          <w:color w:themeColor="text1" w:val="000000"/>
          <w:sz w:val="28"/>
        </w:rPr>
        <w:t xml:space="preserve"> тысяч рублей</w:t>
      </w:r>
      <w:r>
        <w:rPr>
          <w:rFonts w:ascii="Times New Roman" w:hAnsi="Times New Roman"/>
          <w:sz w:val="28"/>
        </w:rPr>
        <w:t xml:space="preserve">, или </w:t>
      </w:r>
      <w:r>
        <w:rPr>
          <w:rFonts w:ascii="Times New Roman" w:hAnsi="Times New Roman"/>
          <w:sz w:val="28"/>
        </w:rPr>
        <w:t>53,2</w:t>
      </w:r>
      <w:r>
        <w:rPr>
          <w:rFonts w:ascii="Times New Roman" w:hAnsi="Times New Roman"/>
          <w:sz w:val="28"/>
        </w:rPr>
        <w:t xml:space="preserve"> процентов к годовому плану, и по расходам  </w:t>
      </w:r>
      <w:r>
        <w:rPr>
          <w:rFonts w:ascii="Times New Roman" w:hAnsi="Times New Roman"/>
          <w:sz w:val="28"/>
        </w:rPr>
        <w:t>13 244,8</w:t>
      </w:r>
      <w:r>
        <w:rPr>
          <w:rFonts w:ascii="Times New Roman" w:hAnsi="Times New Roman"/>
          <w:sz w:val="28"/>
        </w:rPr>
        <w:t xml:space="preserve"> тысяч рублей, или </w:t>
      </w:r>
      <w:r>
        <w:rPr>
          <w:rFonts w:ascii="Times New Roman" w:hAnsi="Times New Roman"/>
          <w:sz w:val="28"/>
        </w:rPr>
        <w:t>40,5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к плану года. 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по итогам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года составил </w:t>
      </w:r>
      <w:r>
        <w:rPr>
          <w:rFonts w:ascii="Times New Roman" w:hAnsi="Times New Roman"/>
          <w:sz w:val="28"/>
        </w:rPr>
        <w:t>4 095,3</w:t>
      </w:r>
      <w:r>
        <w:rPr>
          <w:rFonts w:ascii="Times New Roman" w:hAnsi="Times New Roman"/>
          <w:sz w:val="28"/>
        </w:rPr>
        <w:t xml:space="preserve"> тысяч рублей. </w:t>
      </w:r>
      <w:r>
        <w:rPr>
          <w:rFonts w:ascii="Times New Roman" w:hAnsi="Times New Roman"/>
          <w:color w:themeColor="text1" w:val="000000"/>
          <w:sz w:val="28"/>
        </w:rPr>
        <w:t>По сравнению</w:t>
      </w:r>
      <w:r>
        <w:rPr>
          <w:rFonts w:ascii="Times New Roman" w:hAnsi="Times New Roman"/>
          <w:sz w:val="28"/>
        </w:rPr>
        <w:t xml:space="preserve"> с аналогичным периодом прошлого года доходы увеличились на </w:t>
      </w:r>
      <w:r>
        <w:rPr>
          <w:rFonts w:ascii="Times New Roman" w:hAnsi="Times New Roman"/>
          <w:sz w:val="28"/>
        </w:rPr>
        <w:t>6 695,5</w:t>
      </w:r>
      <w:r>
        <w:rPr>
          <w:rFonts w:ascii="Times New Roman" w:hAnsi="Times New Roman"/>
          <w:sz w:val="28"/>
        </w:rPr>
        <w:t xml:space="preserve"> тысяч рублей или на 1</w:t>
      </w:r>
      <w:r>
        <w:rPr>
          <w:rFonts w:ascii="Times New Roman" w:hAnsi="Times New Roman"/>
          <w:sz w:val="28"/>
        </w:rPr>
        <w:t>62,9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процента, в связи с </w:t>
      </w:r>
      <w:r>
        <w:rPr>
          <w:rFonts w:ascii="Times New Roman" w:hAnsi="Times New Roman"/>
          <w:color w:val="000000"/>
          <w:sz w:val="28"/>
        </w:rPr>
        <w:t xml:space="preserve">увеличением </w:t>
      </w:r>
      <w:r>
        <w:rPr>
          <w:rFonts w:ascii="Times New Roman" w:hAnsi="Times New Roman"/>
          <w:color w:val="000000"/>
          <w:sz w:val="28"/>
        </w:rPr>
        <w:t>мер поддержки из</w:t>
      </w:r>
      <w:r>
        <w:rPr>
          <w:rFonts w:ascii="Times New Roman" w:hAnsi="Times New Roman"/>
          <w:color w:val="000000"/>
          <w:sz w:val="28"/>
        </w:rPr>
        <w:t xml:space="preserve"> областного бюджета в виде дотации. </w:t>
      </w:r>
    </w:p>
    <w:p w14:paraId="29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прилагаются.</w:t>
      </w:r>
    </w:p>
    <w:p w14:paraId="2A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исполнены в сумме </w:t>
      </w:r>
      <w:r>
        <w:rPr>
          <w:rFonts w:ascii="Times New Roman" w:hAnsi="Times New Roman"/>
          <w:sz w:val="28"/>
        </w:rPr>
        <w:t>8 463,0</w:t>
      </w:r>
      <w:r>
        <w:rPr>
          <w:rFonts w:ascii="Times New Roman" w:hAnsi="Times New Roman"/>
          <w:sz w:val="28"/>
        </w:rPr>
        <w:t xml:space="preserve"> тысяч рублей, или </w:t>
      </w:r>
      <w:r>
        <w:rPr>
          <w:rFonts w:ascii="Times New Roman" w:hAnsi="Times New Roman"/>
          <w:sz w:val="28"/>
        </w:rPr>
        <w:t>68,5</w:t>
      </w:r>
      <w:r>
        <w:rPr>
          <w:rFonts w:ascii="Times New Roman" w:hAnsi="Times New Roman"/>
          <w:sz w:val="28"/>
        </w:rPr>
        <w:t xml:space="preserve"> процента к годовым плановым назначениям.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 xml:space="preserve">2022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года   бюджет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в части налоговых и неналоговых доходов </w:t>
      </w:r>
      <w:r>
        <w:rPr>
          <w:rFonts w:ascii="Times New Roman" w:hAnsi="Times New Roman"/>
          <w:sz w:val="28"/>
        </w:rPr>
        <w:t>перевыполнен</w:t>
      </w:r>
      <w:r>
        <w:rPr>
          <w:rFonts w:ascii="Times New Roman" w:hAnsi="Times New Roman"/>
          <w:sz w:val="28"/>
        </w:rPr>
        <w:t xml:space="preserve"> на общую сумму </w:t>
      </w:r>
      <w:r>
        <w:rPr>
          <w:rFonts w:ascii="Times New Roman" w:hAnsi="Times New Roman"/>
          <w:sz w:val="28"/>
        </w:rPr>
        <w:t>2 253,5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тысяч рублей.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числе: </w:t>
      </w:r>
      <w:r>
        <w:rPr>
          <w:rFonts w:ascii="Times New Roman" w:hAnsi="Times New Roman"/>
          <w:sz w:val="28"/>
        </w:rPr>
        <w:t xml:space="preserve">по единому сельскохозяйственному налогу – </w:t>
      </w:r>
      <w:r>
        <w:rPr>
          <w:rFonts w:ascii="Times New Roman" w:hAnsi="Times New Roman"/>
          <w:sz w:val="28"/>
        </w:rPr>
        <w:t>626,5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государственной пошлине – 6,7 тысяч рублей, от оказания платных услуг и компенсации затрат государства – 10,3 </w:t>
      </w:r>
      <w:r>
        <w:rPr>
          <w:rFonts w:ascii="Times New Roman" w:hAnsi="Times New Roman"/>
          <w:sz w:val="28"/>
        </w:rPr>
        <w:t>от продажи имущества -1 610,0 тысяч 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</w:p>
    <w:p w14:paraId="2B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недоимка составила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 148,6</w:t>
      </w:r>
      <w:r>
        <w:rPr>
          <w:rFonts w:ascii="Times New Roman" w:hAnsi="Times New Roman"/>
          <w:sz w:val="28"/>
        </w:rPr>
        <w:t xml:space="preserve"> тысяч рублей, из них: </w:t>
      </w:r>
      <w:r>
        <w:rPr>
          <w:rFonts w:ascii="Times New Roman" w:hAnsi="Times New Roman"/>
          <w:sz w:val="28"/>
        </w:rPr>
        <w:t xml:space="preserve">по налогу на доходы физических лиц – </w:t>
      </w:r>
      <w:r>
        <w:rPr>
          <w:rFonts w:ascii="Times New Roman" w:hAnsi="Times New Roman"/>
          <w:sz w:val="28"/>
        </w:rPr>
        <w:t>449,3</w:t>
      </w:r>
      <w:r>
        <w:rPr>
          <w:rFonts w:ascii="Times New Roman" w:hAnsi="Times New Roman"/>
          <w:sz w:val="28"/>
        </w:rPr>
        <w:t xml:space="preserve"> тысяч рублей, по налогу на имущество физических лиц – </w:t>
      </w:r>
      <w:r>
        <w:rPr>
          <w:rFonts w:ascii="Times New Roman" w:hAnsi="Times New Roman"/>
          <w:sz w:val="28"/>
        </w:rPr>
        <w:t xml:space="preserve">1 043,6 </w:t>
      </w:r>
      <w:r>
        <w:rPr>
          <w:rFonts w:ascii="Times New Roman" w:hAnsi="Times New Roman"/>
          <w:sz w:val="28"/>
        </w:rPr>
        <w:t xml:space="preserve">тысяч рублей, земельному налогу юридических лиц – </w:t>
      </w:r>
      <w:r>
        <w:rPr>
          <w:rFonts w:ascii="Times New Roman" w:hAnsi="Times New Roman"/>
          <w:sz w:val="28"/>
        </w:rPr>
        <w:t>811,7</w:t>
      </w:r>
      <w:r>
        <w:rPr>
          <w:rFonts w:ascii="Times New Roman" w:hAnsi="Times New Roman"/>
          <w:sz w:val="28"/>
        </w:rPr>
        <w:t xml:space="preserve"> тысяч рублей, по  земельному налогу физических лиц – </w:t>
      </w:r>
      <w:r>
        <w:rPr>
          <w:rFonts w:ascii="Times New Roman" w:hAnsi="Times New Roman"/>
          <w:sz w:val="28"/>
        </w:rPr>
        <w:t>3 603,8</w:t>
      </w:r>
      <w:r>
        <w:rPr>
          <w:rFonts w:ascii="Times New Roman" w:hAnsi="Times New Roman"/>
          <w:sz w:val="28"/>
        </w:rPr>
        <w:t xml:space="preserve"> тысяч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рублей, 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по доходам от сдачи в аренду имущества –</w:t>
      </w:r>
      <w:r>
        <w:rPr>
          <w:rFonts w:ascii="Times New Roman" w:hAnsi="Times New Roman"/>
          <w:sz w:val="28"/>
        </w:rPr>
        <w:t>240,2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sz w:val="28"/>
        </w:rPr>
        <w:t>.</w:t>
      </w:r>
    </w:p>
    <w:p w14:paraId="2C000000">
      <w:pPr>
        <w:pStyle w:val="Style_3"/>
        <w:widowControl w:val="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Безвозмездные поступления 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составили </w:t>
      </w:r>
      <w:r>
        <w:rPr>
          <w:rFonts w:ascii="Times New Roman" w:hAnsi="Times New Roman"/>
          <w:sz w:val="28"/>
        </w:rPr>
        <w:t>8 877,1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тысяч рублей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D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На реализацию</w:t>
      </w:r>
      <w:r>
        <w:rPr>
          <w:rFonts w:ascii="Times New Roman" w:hAnsi="Times New Roman"/>
          <w:sz w:val="28"/>
        </w:rPr>
        <w:t xml:space="preserve"> муниципальных программ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направлено </w:t>
      </w:r>
      <w:r>
        <w:rPr>
          <w:rFonts w:ascii="Times New Roman" w:hAnsi="Times New Roman"/>
          <w:sz w:val="28"/>
        </w:rPr>
        <w:t>12 320,7</w:t>
      </w:r>
      <w:r>
        <w:rPr>
          <w:rFonts w:ascii="Times New Roman" w:hAnsi="Times New Roman"/>
          <w:sz w:val="28"/>
        </w:rPr>
        <w:t xml:space="preserve"> тыс. рублей, что составляет </w:t>
      </w:r>
      <w:r>
        <w:rPr>
          <w:rFonts w:ascii="Times New Roman" w:hAnsi="Times New Roman"/>
          <w:sz w:val="28"/>
        </w:rPr>
        <w:t>39,8</w:t>
      </w:r>
      <w:r>
        <w:rPr>
          <w:rFonts w:ascii="Times New Roman" w:hAnsi="Times New Roman"/>
          <w:sz w:val="28"/>
        </w:rPr>
        <w:t> процентов к годовым плановым назначениям, или </w:t>
      </w:r>
      <w:r>
        <w:rPr>
          <w:rFonts w:ascii="Times New Roman" w:hAnsi="Times New Roman"/>
          <w:sz w:val="28"/>
        </w:rPr>
        <w:t>93,0</w:t>
      </w:r>
      <w:r>
        <w:rPr>
          <w:rFonts w:ascii="Times New Roman" w:hAnsi="Times New Roman"/>
          <w:sz w:val="28"/>
        </w:rPr>
        <w:t> процента всех расходов бюджета поселения.</w:t>
      </w:r>
    </w:p>
    <w:p w14:paraId="2E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Просроченная кредиторская задолженность бюджета поселения </w:t>
      </w:r>
      <w:r>
        <w:rPr>
          <w:rFonts w:ascii="Times New Roman" w:hAnsi="Times New Roman"/>
          <w:sz w:val="28"/>
        </w:rPr>
        <w:t xml:space="preserve">за              </w:t>
      </w:r>
      <w:r>
        <w:rPr>
          <w:rFonts w:ascii="Times New Roman" w:hAnsi="Times New Roman"/>
          <w:sz w:val="28"/>
        </w:rPr>
        <w:t>9  месяцев</w:t>
      </w:r>
      <w:r>
        <w:rPr>
          <w:rFonts w:ascii="Times New Roman" w:hAnsi="Times New Roman"/>
          <w:sz w:val="28"/>
        </w:rPr>
        <w:t xml:space="preserve">  2022 года</w:t>
      </w:r>
      <w:r>
        <w:rPr>
          <w:rFonts w:ascii="Times New Roman" w:hAnsi="Times New Roman"/>
          <w:sz w:val="28"/>
        </w:rPr>
        <w:t>, в том числе по долговым обязательствам, отсутствует.</w:t>
      </w:r>
    </w:p>
    <w:p w14:paraId="2F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 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текущего года муниципальный долг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отсутствует.</w:t>
      </w:r>
    </w:p>
    <w:p w14:paraId="30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финансирование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общегосударственных вопросов направлено </w:t>
      </w:r>
      <w:r>
        <w:rPr>
          <w:rFonts w:ascii="Times New Roman" w:hAnsi="Times New Roman"/>
          <w:sz w:val="28"/>
        </w:rPr>
        <w:t>7 378,7</w:t>
      </w:r>
      <w:r>
        <w:rPr>
          <w:rFonts w:ascii="Times New Roman" w:hAnsi="Times New Roman"/>
          <w:sz w:val="28"/>
        </w:rPr>
        <w:t xml:space="preserve">  тыс. рублей, что составляет </w:t>
      </w:r>
      <w:r>
        <w:rPr>
          <w:rFonts w:ascii="Times New Roman" w:hAnsi="Times New Roman"/>
          <w:sz w:val="28"/>
        </w:rPr>
        <w:t>57,0</w:t>
      </w:r>
      <w:r>
        <w:rPr>
          <w:rFonts w:ascii="Times New Roman" w:hAnsi="Times New Roman"/>
          <w:sz w:val="28"/>
        </w:rPr>
        <w:t xml:space="preserve"> процентов к годовым плановым назначениям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 по национальной обороне – 345,6 тыс. рублей или 67,6 процента 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годовым планам;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мероприятий по </w:t>
      </w:r>
      <w:r>
        <w:rPr>
          <w:rFonts w:ascii="Times New Roman" w:hAnsi="Times New Roman"/>
          <w:sz w:val="28"/>
        </w:rPr>
        <w:t>дорожной деятельности</w:t>
      </w:r>
      <w:r>
        <w:rPr>
          <w:rFonts w:ascii="Times New Roman" w:hAnsi="Times New Roman"/>
          <w:sz w:val="28"/>
        </w:rPr>
        <w:t xml:space="preserve"> израсходовано </w:t>
      </w:r>
      <w:r>
        <w:rPr>
          <w:rFonts w:ascii="Times New Roman" w:hAnsi="Times New Roman"/>
          <w:sz w:val="28"/>
        </w:rPr>
        <w:t>450,0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, что составляет 100,0 процентов</w:t>
      </w:r>
      <w:r>
        <w:rPr>
          <w:rFonts w:ascii="Times New Roman" w:hAnsi="Times New Roman"/>
          <w:sz w:val="28"/>
        </w:rPr>
        <w:t xml:space="preserve"> от плановых</w:t>
      </w:r>
      <w:r>
        <w:rPr>
          <w:rFonts w:ascii="Times New Roman" w:hAnsi="Times New Roman"/>
          <w:sz w:val="28"/>
        </w:rPr>
        <w:t xml:space="preserve"> значений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жилищно-коммунального хозяйства</w:t>
      </w:r>
      <w:r>
        <w:rPr>
          <w:rFonts w:ascii="Times New Roman" w:hAnsi="Times New Roman"/>
          <w:sz w:val="28"/>
        </w:rPr>
        <w:t xml:space="preserve"> – 4 545,1 тыс. руб., исполнение расходов по данному направлению к годовым назначениям составило 25,7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Расходы по разделу «Образование» за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2022 года составили </w:t>
      </w:r>
      <w:r>
        <w:rPr>
          <w:rFonts w:ascii="Times New Roman" w:hAnsi="Times New Roman"/>
          <w:sz w:val="28"/>
        </w:rPr>
        <w:t>15,0</w:t>
      </w:r>
      <w:r>
        <w:rPr>
          <w:rFonts w:ascii="Times New Roman" w:hAnsi="Times New Roman"/>
          <w:sz w:val="28"/>
        </w:rPr>
        <w:t xml:space="preserve"> тыс. рублей, что составляет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к годовым плановым назначениям.</w:t>
      </w:r>
      <w:r>
        <w:rPr>
          <w:rFonts w:ascii="Times New Roman" w:hAnsi="Times New Roman"/>
          <w:sz w:val="28"/>
        </w:rPr>
        <w:t xml:space="preserve"> На финансирование культуры и кинематографии направлено 133,5 тыс.руб., что составляет 50,0 процентов к годовым плановым назначениям. </w:t>
      </w:r>
      <w:r>
        <w:rPr>
          <w:rFonts w:ascii="Times New Roman" w:hAnsi="Times New Roman"/>
          <w:sz w:val="28"/>
        </w:rPr>
        <w:t xml:space="preserve">На мероприятия в области социального обеспечения направлено </w:t>
      </w:r>
      <w:r>
        <w:rPr>
          <w:rFonts w:ascii="Times New Roman" w:hAnsi="Times New Roman"/>
          <w:sz w:val="28"/>
        </w:rPr>
        <w:t>277,0</w:t>
      </w:r>
      <w:r>
        <w:rPr>
          <w:rFonts w:ascii="Times New Roman" w:hAnsi="Times New Roman"/>
          <w:sz w:val="28"/>
        </w:rPr>
        <w:t xml:space="preserve"> тыс. рублей, что составляет 65,5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к годовым плановым назначениям. На мероприятия по развитию физической культуры и спорта израсходовано 100,0 тыс. руб., что составило 100,0 процентов от годовых плановых  назначений.</w:t>
      </w:r>
    </w:p>
    <w:p w14:paraId="31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14:paraId="32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</w:p>
    <w:p w14:paraId="33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>
        <w:rPr>
          <w:rFonts w:ascii="Times New Roman" w:hAnsi="Times New Roman"/>
          <w:sz w:val="28"/>
        </w:rPr>
        <w:t xml:space="preserve">дминистрации </w:t>
      </w:r>
    </w:p>
    <w:p w14:paraId="34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                                    </w:t>
      </w:r>
    </w:p>
    <w:p w14:paraId="35000000">
      <w:pPr>
        <w:ind w:firstLine="567" w:left="0"/>
        <w:rPr>
          <w:sz w:val="28"/>
        </w:rPr>
      </w:pPr>
    </w:p>
    <w:p w14:paraId="36000000">
      <w:pPr>
        <w:ind w:firstLine="567" w:left="0"/>
        <w:rPr>
          <w:sz w:val="28"/>
        </w:rPr>
      </w:pPr>
    </w:p>
    <w:p w14:paraId="37000000">
      <w:pPr>
        <w:ind w:firstLine="567" w:left="0"/>
        <w:rPr>
          <w:sz w:val="28"/>
        </w:rPr>
      </w:pPr>
    </w:p>
    <w:p w14:paraId="38000000">
      <w:pPr>
        <w:ind w:firstLine="567" w:left="0"/>
        <w:rPr>
          <w:sz w:val="28"/>
        </w:rPr>
      </w:pPr>
    </w:p>
    <w:p w14:paraId="39000000">
      <w:pPr>
        <w:sectPr>
          <w:pgSz w:h="16838" w:orient="portrait" w:w="11906"/>
          <w:pgMar w:bottom="1134" w:footer="708" w:gutter="0" w:header="708" w:left="1418" w:right="851" w:top="426"/>
        </w:sectPr>
      </w:pPr>
    </w:p>
    <w:p w14:paraId="3A000000">
      <w:pPr>
        <w:pStyle w:val="Style_3"/>
        <w:widowControl w:val="1"/>
        <w:ind w:firstLine="567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3B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к   сведениям о ходе исполнения</w:t>
      </w:r>
    </w:p>
    <w:p w14:paraId="3C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</w:t>
      </w:r>
    </w:p>
    <w:p w14:paraId="3D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поселения Азовского района</w:t>
      </w:r>
    </w:p>
    <w:p w14:paraId="3E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а</w:t>
      </w:r>
    </w:p>
    <w:p w14:paraId="3F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</w:p>
    <w:p w14:paraId="40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8"/>
        </w:rPr>
      </w:pPr>
    </w:p>
    <w:p w14:paraId="41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</w:t>
      </w:r>
    </w:p>
    <w:p w14:paraId="42000000">
      <w:pPr>
        <w:pStyle w:val="Style_2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КАГАЛЬНИЦКОГО СЕЛЬСКОГО ПОСЕЛЕНИЯ АЗОВСКОГО РАЙОНА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8"/>
        </w:rPr>
        <w:t xml:space="preserve"> 2022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А</w:t>
      </w:r>
    </w:p>
    <w:p w14:paraId="43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44000000">
      <w:pPr>
        <w:pStyle w:val="Style_3"/>
        <w:widowControl w:val="1"/>
        <w:ind w:firstLine="567"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(тыс. рублей)</w:t>
      </w: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98"/>
        <w:gridCol w:w="2569"/>
        <w:gridCol w:w="1583"/>
        <w:gridCol w:w="1488"/>
      </w:tblGrid>
      <w:tr>
        <w:trPr>
          <w:trHeight w:hRule="atLeast" w:val="20"/>
          <w:tblHeader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 w:firstLine="567" w:left="0"/>
              <w:jc w:val="center"/>
              <w:rPr>
                <w:b w:val="1"/>
              </w:rPr>
            </w:pPr>
          </w:p>
          <w:p w14:paraId="46000000">
            <w:pPr>
              <w:ind w:firstLine="567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статьи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b w:val="1"/>
              </w:rPr>
            </w:pPr>
          </w:p>
          <w:p w14:paraId="48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КБК доходов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9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A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 w:firstLine="567" w:left="0"/>
              <w:jc w:val="center"/>
            </w:pPr>
            <w:r>
              <w:rPr>
                <w:sz w:val="22"/>
              </w:rPr>
              <w:t>НАЛОГОВЫЕ И НЕНАЛОГОВЫЕ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 w:firstLine="567" w:left="0"/>
              <w:rPr>
                <w:sz w:val="18"/>
              </w:rPr>
            </w:pPr>
            <w:bookmarkStart w:id="1" w:name="RANGE!A11:C58"/>
            <w:bookmarkEnd w:id="1"/>
            <w:r>
              <w:rPr>
                <w:sz w:val="18"/>
              </w:rPr>
              <w:t>1 00 00000 00 0000 000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jc w:val="center"/>
            </w:pPr>
            <w:r>
              <w:rPr>
                <w:sz w:val="22"/>
              </w:rPr>
              <w:t>12 358,1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</w:pPr>
            <w:r>
              <w:rPr>
                <w:sz w:val="22"/>
              </w:rPr>
              <w:t>8 463,0</w:t>
            </w:r>
          </w:p>
        </w:tc>
      </w:tr>
      <w:tr>
        <w:trPr>
          <w:trHeight w:hRule="atLeast" w:val="55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 w:firstLine="567" w:left="0"/>
              <w:jc w:val="center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/>
              <w:jc w:val="center"/>
            </w:pPr>
            <w:r>
              <w:rPr>
                <w:sz w:val="22"/>
              </w:rPr>
              <w:t>3 617,0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/>
              <w:jc w:val="center"/>
            </w:pPr>
            <w:r>
              <w:rPr>
                <w:sz w:val="22"/>
              </w:rPr>
              <w:t>3 617,0</w:t>
            </w:r>
          </w:p>
        </w:tc>
      </w:tr>
      <w:tr>
        <w:trPr>
          <w:trHeight w:hRule="atLeast" w:val="449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 w:firstLine="567" w:left="0"/>
              <w:jc w:val="center"/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/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/>
              <w:jc w:val="center"/>
            </w:pPr>
            <w:r>
              <w:rPr>
                <w:sz w:val="22"/>
              </w:rPr>
              <w:t>1 020,9</w:t>
            </w:r>
          </w:p>
        </w:tc>
      </w:tr>
      <w:tr>
        <w:trPr>
          <w:trHeight w:hRule="atLeast" w:val="42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 w:firstLine="567" w:left="0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1 05 03000 01 0000 110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/>
              <w:jc w:val="center"/>
            </w:pPr>
            <w:r>
              <w:rPr>
                <w:sz w:val="22"/>
              </w:rPr>
              <w:t>1 020,9</w:t>
            </w:r>
          </w:p>
        </w:tc>
      </w:tr>
      <w:tr>
        <w:trPr>
          <w:trHeight w:hRule="atLeast" w:val="59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 w:firstLine="567" w:left="0"/>
              <w:jc w:val="center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/>
              <w:jc w:val="center"/>
            </w:pPr>
            <w:r>
              <w:rPr>
                <w:sz w:val="22"/>
              </w:rPr>
              <w:t>7 152,7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</w:pPr>
            <w:r>
              <w:rPr>
                <w:sz w:val="22"/>
              </w:rPr>
              <w:t>1 693,6</w:t>
            </w:r>
          </w:p>
        </w:tc>
      </w:tr>
      <w:tr>
        <w:trPr>
          <w:trHeight w:hRule="atLeast" w:val="57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 w:firstLine="567" w:left="0"/>
              <w:jc w:val="center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1 06 01000 00 0000 110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/>
              <w:jc w:val="center"/>
            </w:pPr>
            <w:r>
              <w:rPr>
                <w:sz w:val="22"/>
              </w:rPr>
              <w:t>1 145,5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/>
              <w:jc w:val="center"/>
            </w:pPr>
            <w:r>
              <w:rPr>
                <w:sz w:val="22"/>
              </w:rPr>
              <w:t>101,9</w:t>
            </w:r>
          </w:p>
        </w:tc>
      </w:tr>
      <w:tr>
        <w:trPr>
          <w:trHeight w:hRule="atLeast" w:val="497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/>
              <w:jc w:val="center"/>
            </w:pPr>
            <w:r>
              <w:rPr>
                <w:sz w:val="22"/>
              </w:rPr>
              <w:t>6 007,2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/>
              <w:jc w:val="center"/>
            </w:pPr>
            <w:r>
              <w:rPr>
                <w:sz w:val="22"/>
              </w:rPr>
              <w:t>1 591,7</w:t>
            </w:r>
          </w:p>
        </w:tc>
      </w:tr>
      <w:tr>
        <w:trPr>
          <w:trHeight w:hRule="atLeast" w:val="54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/>
              <w:jc w:val="center"/>
            </w:pPr>
            <w:r>
              <w:rPr>
                <w:sz w:val="22"/>
              </w:rPr>
              <w:t>1 122,3</w:t>
            </w:r>
          </w:p>
        </w:tc>
      </w:tr>
      <w:tr>
        <w:trPr>
          <w:trHeight w:hRule="atLeast" w:val="50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</w:pPr>
            <w:r>
              <w:rPr>
                <w:sz w:val="22"/>
              </w:rPr>
              <w:t>4 073,2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</w:pPr>
            <w:r>
              <w:rPr>
                <w:sz w:val="22"/>
              </w:rPr>
              <w:t>469,4</w:t>
            </w:r>
          </w:p>
        </w:tc>
      </w:tr>
      <w:tr>
        <w:trPr>
          <w:trHeight w:hRule="atLeast" w:val="485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</w:pPr>
            <w:r>
              <w:rPr>
                <w:sz w:val="22"/>
              </w:rPr>
              <w:t>33,7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1 08 04000 01 0000 110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rPr>
                <w:sz w:val="22"/>
              </w:rPr>
              <w:t>33,7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 w:firstLine="567" w:left="0"/>
              <w:jc w:val="center"/>
            </w:pPr>
            <w:r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rPr>
                <w:sz w:val="22"/>
              </w:rPr>
              <w:t>477,</w:t>
            </w:r>
            <w:r>
              <w:rPr>
                <w:sz w:val="22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 w:firstLine="567" w:left="0"/>
              <w:jc w:val="center"/>
            </w:pPr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05020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rPr>
                <w:sz w:val="22"/>
              </w:rPr>
              <w:t>142,2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 w:firstLine="567" w:left="0"/>
              <w:jc w:val="center"/>
            </w:pPr>
            <w:r>
              <w:rPr>
                <w:sz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>
              <w:rPr>
                <w:sz w:val="22"/>
              </w:rPr>
              <w:t>предприятий, в том числе казенных)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1 11 05000 00 0000 120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rPr>
                <w:sz w:val="22"/>
              </w:rPr>
              <w:t>335,3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 w:firstLine="567" w:left="0"/>
              <w:jc w:val="center"/>
            </w:pPr>
            <w:r>
              <w:rPr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113 00000 00 0000 000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rPr>
                <w:sz w:val="22"/>
              </w:rPr>
              <w:t>10,3</w:t>
            </w:r>
          </w:p>
        </w:tc>
      </w:tr>
      <w:tr>
        <w:trPr>
          <w:trHeight w:hRule="atLeast" w:val="55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 w:firstLine="567" w:left="0"/>
              <w:jc w:val="center"/>
            </w:pPr>
            <w:r>
              <w:rPr>
                <w:sz w:val="22"/>
              </w:rPr>
              <w:t>Доходы от компенсации затрат государства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113 02000 00 0000 130</w:t>
            </w:r>
          </w:p>
          <w:p w14:paraId="8D000000">
            <w:pPr>
              <w:ind w:firstLine="567" w:left="0"/>
              <w:rPr>
                <w:sz w:val="18"/>
              </w:rPr>
            </w:pP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</w:pPr>
            <w:r>
              <w:rPr>
                <w:sz w:val="22"/>
              </w:rPr>
              <w:t>10,3</w:t>
            </w:r>
          </w:p>
        </w:tc>
      </w:tr>
      <w:tr>
        <w:trPr>
          <w:trHeight w:hRule="atLeast" w:val="56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 w:firstLine="567" w:left="0"/>
              <w:jc w:val="center"/>
            </w:pPr>
            <w:r>
              <w:rPr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114 0000 00 0000 000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</w:pPr>
            <w:r>
              <w:rPr>
                <w:sz w:val="22"/>
              </w:rPr>
              <w:t>1 610,0</w:t>
            </w:r>
          </w:p>
        </w:tc>
      </w:tr>
      <w:tr>
        <w:trPr>
          <w:trHeight w:hRule="atLeast" w:val="56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 w:firstLine="567" w:left="0"/>
              <w:jc w:val="center"/>
            </w:pPr>
            <w:r>
              <w:rPr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114 02000 00 000 000</w:t>
            </w:r>
          </w:p>
          <w:p w14:paraId="96000000">
            <w:pPr>
              <w:ind w:firstLine="567" w:left="0"/>
              <w:rPr>
                <w:sz w:val="18"/>
              </w:rPr>
            </w:pP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</w:pPr>
            <w:r>
              <w:rPr>
                <w:sz w:val="22"/>
              </w:rPr>
              <w:t>1 610,0</w:t>
            </w:r>
          </w:p>
          <w:p w14:paraId="99000000">
            <w:pPr>
              <w:ind w:firstLine="567" w:left="0"/>
              <w:jc w:val="center"/>
            </w:pP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</w:pPr>
            <w:r>
              <w:rPr>
                <w:sz w:val="22"/>
              </w:rPr>
              <w:t>20 221,2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</w:pPr>
            <w:r>
              <w:rPr>
                <w:sz w:val="22"/>
              </w:rPr>
              <w:t>8 877,1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/>
              <w:jc w:val="center"/>
            </w:pPr>
            <w:r>
              <w:rPr>
                <w:sz w:val="22"/>
              </w:rPr>
              <w:t>20 221,2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</w:pPr>
            <w:r>
              <w:rPr>
                <w:sz w:val="22"/>
              </w:rPr>
              <w:t>8 877,1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субъектов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2 02 10000 00 0000 150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/>
              <w:jc w:val="center"/>
            </w:pPr>
            <w:r>
              <w:rPr>
                <w:sz w:val="22"/>
              </w:rPr>
              <w:t>8 480,0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</w:pPr>
            <w:r>
              <w:rPr>
                <w:sz w:val="22"/>
              </w:rPr>
              <w:t>8 081,3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15001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8 480,0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8 056,0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15002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</w:pPr>
            <w:r>
              <w:rPr>
                <w:sz w:val="22"/>
              </w:rPr>
              <w:t>25,3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rPr>
                <w:sz w:val="22"/>
              </w:rPr>
              <w:t>483,6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</w:pPr>
            <w:r>
              <w:rPr>
                <w:sz w:val="22"/>
              </w:rPr>
              <w:t>345,8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 w:firstLine="567" w:left="0"/>
              <w:jc w:val="center"/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2 02 30024 00 0000 150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2 02 35118 00 0000 150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rPr>
                <w:sz w:val="22"/>
              </w:rPr>
              <w:t>483,4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</w:pPr>
            <w:r>
              <w:rPr>
                <w:sz w:val="22"/>
              </w:rPr>
              <w:t>345,6</w:t>
            </w:r>
          </w:p>
        </w:tc>
      </w:tr>
      <w:tr>
        <w:trPr>
          <w:trHeight w:hRule="atLeast" w:val="41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 w:firstLine="567" w:left="0"/>
              <w:jc w:val="center"/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2 02 40000 00 0000 150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/>
              <w:jc w:val="center"/>
            </w:pPr>
            <w:r>
              <w:rPr>
                <w:sz w:val="22"/>
              </w:rPr>
              <w:t>11 257,6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 w:firstLine="567" w:left="0"/>
              <w:jc w:val="center"/>
            </w:pPr>
            <w:r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202 40014 00 0000 150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 w:firstLine="567" w:left="0"/>
            </w:pPr>
            <w:r>
              <w:rPr>
                <w:sz w:val="22"/>
              </w:rPr>
              <w:t>450,0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 w:firstLine="567" w:left="0"/>
              <w:jc w:val="center"/>
            </w:pPr>
            <w:r>
              <w:rPr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2 02 40014 10 0000 150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 w:firstLine="567" w:left="0"/>
            </w:pPr>
            <w:r>
              <w:rPr>
                <w:sz w:val="22"/>
              </w:rPr>
              <w:t>450,0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 w:firstLine="567" w:left="0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</w:t>
            </w:r>
          </w:p>
          <w:p w14:paraId="C7000000">
            <w:pPr>
              <w:ind w:firstLine="567" w:left="0"/>
              <w:jc w:val="center"/>
            </w:pP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202 49999 00 0000 150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</w:pPr>
            <w:r>
              <w:rPr>
                <w:sz w:val="22"/>
              </w:rPr>
              <w:t>10 807,6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 w:firstLine="567" w:left="0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833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 w:firstLine="567" w:left="0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  <w:p w14:paraId="CC000000">
            <w:pPr>
              <w:ind w:firstLine="567" w:left="0"/>
              <w:jc w:val="center"/>
            </w:pP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202 49999 10 0000 150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rPr>
                <w:sz w:val="22"/>
              </w:rPr>
              <w:t>10 807,6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 w:firstLine="567" w:left="0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 w:firstLine="567" w:left="0"/>
              <w:rPr>
                <w:b w:val="1"/>
              </w:rPr>
            </w:pPr>
            <w:r>
              <w:rPr>
                <w:b w:val="1"/>
                <w:sz w:val="22"/>
              </w:rPr>
              <w:t>Всего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 w:firstLine="567" w:left="0"/>
              <w:rPr>
                <w:b w:val="1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32 579,3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17 340,1</w:t>
            </w:r>
          </w:p>
        </w:tc>
      </w:tr>
    </w:tbl>
    <w:p w14:paraId="D400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16"/>
        </w:rPr>
      </w:pPr>
    </w:p>
    <w:p w14:paraId="D5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p w14:paraId="D6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II. Расходы бюджета поселения</w:t>
      </w:r>
    </w:p>
    <w:p w14:paraId="D7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tbl>
      <w:tblPr>
        <w:tblStyle w:val="Style_4"/>
        <w:tblInd w:type="dxa" w:w="-601"/>
        <w:tblLayout w:type="fixed"/>
      </w:tblPr>
      <w:tblGrid>
        <w:gridCol w:w="5478"/>
        <w:gridCol w:w="936"/>
        <w:gridCol w:w="667"/>
        <w:gridCol w:w="1737"/>
        <w:gridCol w:w="1419"/>
      </w:tblGrid>
      <w:tr>
        <w:trPr>
          <w:trHeight w:hRule="atLeast" w:val="20"/>
          <w:tblHeader/>
        </w:trPr>
        <w:tc>
          <w:tcPr>
            <w:tcW w:type="dxa" w:w="5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 расходов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Раздел</w:t>
            </w: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A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Под</w:t>
            </w:r>
          </w:p>
          <w:p w14:paraId="DB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</w:t>
            </w:r>
          </w:p>
          <w:p w14:paraId="DC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дел</w:t>
            </w: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D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E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Итого расходы, в том числе: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0000000">
            <w:pPr>
              <w:ind w:firstLine="33" w:left="0"/>
            </w:pP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100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32 732,1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13 244,8</w:t>
            </w:r>
          </w:p>
        </w:tc>
      </w:tr>
      <w:tr>
        <w:trPr>
          <w:trHeight w:hRule="atLeast" w:val="339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4000000">
            <w:pPr>
              <w:ind/>
              <w:jc w:val="center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5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600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rPr>
                <w:sz w:val="22"/>
              </w:rPr>
              <w:t>12 950,8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rPr>
                <w:sz w:val="22"/>
              </w:rPr>
              <w:t>7 378,7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9000000">
            <w:pPr>
              <w:ind/>
              <w:jc w:val="center"/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A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B00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/>
              <w:jc w:val="center"/>
            </w:pPr>
            <w:r>
              <w:rPr>
                <w:sz w:val="22"/>
              </w:rPr>
              <w:t>10 868,6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</w:pPr>
            <w:r>
              <w:rPr>
                <w:sz w:val="22"/>
              </w:rPr>
              <w:t>6 451,1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E000000">
            <w:pPr>
              <w:ind/>
              <w:jc w:val="center"/>
            </w:pPr>
            <w:r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F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0000000">
            <w:pPr>
              <w:ind w:firstLine="33" w:left="0"/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ind/>
              <w:jc w:val="center"/>
            </w:pPr>
            <w:r>
              <w:rPr>
                <w:sz w:val="22"/>
              </w:rPr>
              <w:t>133</w:t>
            </w:r>
            <w:r>
              <w:rPr>
                <w:sz w:val="22"/>
              </w:rPr>
              <w:t>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rPr>
                <w:sz w:val="22"/>
              </w:rPr>
              <w:t>99,9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3000000">
            <w:pPr>
              <w:ind/>
              <w:jc w:val="center"/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4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500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center"/>
            </w:pPr>
            <w:r>
              <w:rPr>
                <w:sz w:val="22"/>
              </w:rPr>
              <w:t>500,</w:t>
            </w:r>
            <w:r>
              <w:rPr>
                <w:sz w:val="22"/>
              </w:rPr>
              <w:t>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ind/>
              <w:jc w:val="center"/>
            </w:pPr>
            <w:r>
              <w:rPr>
                <w:sz w:val="22"/>
              </w:rPr>
              <w:t>0,00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8000000">
            <w:pPr>
              <w:ind/>
              <w:jc w:val="center"/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9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A000000">
            <w:pPr>
              <w:ind w:firstLine="33" w:left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 44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rPr>
                <w:sz w:val="22"/>
              </w:rPr>
              <w:t>827,7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D000000">
            <w:pPr>
              <w:ind/>
              <w:jc w:val="center"/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E00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F00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ind/>
              <w:jc w:val="center"/>
            </w:pPr>
            <w:r>
              <w:rPr>
                <w:sz w:val="22"/>
              </w:rPr>
              <w:t>510,9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</w:pPr>
            <w:r>
              <w:rPr>
                <w:sz w:val="22"/>
              </w:rPr>
              <w:t>345,6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2010000">
            <w:pPr>
              <w:ind/>
              <w:jc w:val="center"/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3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4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ind/>
              <w:jc w:val="center"/>
            </w:pPr>
            <w:r>
              <w:rPr>
                <w:sz w:val="22"/>
              </w:rPr>
              <w:t>510,9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ind/>
              <w:jc w:val="center"/>
            </w:pPr>
            <w:r>
              <w:rPr>
                <w:sz w:val="22"/>
              </w:rPr>
              <w:t>345,6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7010000">
            <w:pPr>
              <w:ind/>
              <w:jc w:val="center"/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8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9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A010000">
            <w:pPr>
              <w:ind w:firstLine="33" w:left="0"/>
              <w:jc w:val="center"/>
            </w:pPr>
            <w:r>
              <w:rPr>
                <w:sz w:val="22"/>
              </w:rPr>
              <w:t>274</w:t>
            </w:r>
            <w:r>
              <w:rPr>
                <w:sz w:val="22"/>
              </w:rPr>
              <w:t>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B010000">
            <w:pPr>
              <w:ind w:firstLine="33" w:left="0"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C010000">
            <w:pPr>
              <w:ind/>
              <w:jc w:val="center"/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D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E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ind/>
              <w:jc w:val="center"/>
            </w:pPr>
            <w:r>
              <w:rPr>
                <w:sz w:val="22"/>
              </w:rPr>
              <w:t>164,0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1010000">
            <w:pPr>
              <w:ind/>
              <w:jc w:val="center"/>
            </w:pPr>
            <w:r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2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3010000">
            <w:pPr>
              <w:ind w:firstLine="33" w:left="0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ind/>
              <w:jc w:val="center"/>
            </w:pPr>
            <w:r>
              <w:rPr>
                <w:sz w:val="22"/>
              </w:rPr>
              <w:t>110,0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6010000">
            <w:pPr>
              <w:ind/>
              <w:jc w:val="center"/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701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8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B010000">
            <w:pPr>
              <w:ind/>
              <w:jc w:val="center"/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C01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D010000">
            <w:pPr>
              <w:ind w:firstLine="33" w:left="0"/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0010000">
            <w:pPr>
              <w:ind/>
              <w:jc w:val="center"/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1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2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ind/>
              <w:jc w:val="center"/>
            </w:pPr>
            <w:r>
              <w:rPr>
                <w:sz w:val="22"/>
              </w:rPr>
              <w:t>17 656,2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rPr>
                <w:sz w:val="22"/>
              </w:rPr>
              <w:t>4 545,1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5010000">
            <w:pPr>
              <w:ind/>
              <w:jc w:val="center"/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6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7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ind/>
              <w:jc w:val="center"/>
            </w:pPr>
            <w:r>
              <w:rPr>
                <w:sz w:val="22"/>
              </w:rPr>
              <w:t>64,0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A010000">
            <w:pPr>
              <w:ind/>
              <w:jc w:val="center"/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B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C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ind/>
              <w:jc w:val="center"/>
            </w:pPr>
            <w:r>
              <w:rPr>
                <w:sz w:val="22"/>
              </w:rPr>
              <w:t>269,4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ind/>
              <w:jc w:val="center"/>
            </w:pPr>
            <w:r>
              <w:rPr>
                <w:sz w:val="22"/>
              </w:rPr>
              <w:t>176,0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F010000">
            <w:pPr>
              <w:ind/>
              <w:jc w:val="center"/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0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1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ind/>
              <w:jc w:val="center"/>
            </w:pPr>
            <w:r>
              <w:rPr>
                <w:sz w:val="22"/>
              </w:rPr>
              <w:t>17 286,8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center"/>
            </w:pPr>
            <w:r>
              <w:rPr>
                <w:sz w:val="22"/>
              </w:rPr>
              <w:t>4 305,1</w:t>
            </w:r>
          </w:p>
        </w:tc>
      </w:tr>
      <w:tr>
        <w:trPr>
          <w:trHeight w:hRule="atLeast" w:val="88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rPr>
                <w:sz w:val="22"/>
              </w:rPr>
              <w:t>Образование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</w:pPr>
            <w:r>
              <w:rPr>
                <w:sz w:val="22"/>
              </w:rPr>
              <w:t>15,0</w:t>
            </w:r>
          </w:p>
        </w:tc>
      </w:tr>
      <w:tr>
        <w:trPr>
          <w:trHeight w:hRule="atLeast" w:val="521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ind/>
              <w:jc w:val="center"/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ind/>
              <w:jc w:val="center"/>
            </w:pPr>
            <w:r>
              <w:rPr>
                <w:sz w:val="22"/>
              </w:rPr>
              <w:t>15,0</w:t>
            </w:r>
          </w:p>
        </w:tc>
      </w:tr>
      <w:tr>
        <w:trPr>
          <w:trHeight w:hRule="atLeast" w:val="521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ind/>
              <w:jc w:val="center"/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 w:firstLine="33" w:left="0"/>
              <w:jc w:val="center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ind/>
              <w:jc w:val="center"/>
            </w:pPr>
            <w:r>
              <w:rPr>
                <w:sz w:val="22"/>
              </w:rPr>
              <w:t>267,0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ind/>
              <w:jc w:val="center"/>
            </w:pPr>
            <w:r>
              <w:rPr>
                <w:sz w:val="22"/>
              </w:rPr>
              <w:t>133,5</w:t>
            </w:r>
          </w:p>
        </w:tc>
      </w:tr>
      <w:tr>
        <w:trPr>
          <w:trHeight w:hRule="atLeast" w:val="521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ind/>
              <w:jc w:val="center"/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ind/>
              <w:jc w:val="center"/>
            </w:pPr>
            <w:r>
              <w:rPr>
                <w:sz w:val="22"/>
              </w:rPr>
              <w:t>267,0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ind/>
              <w:jc w:val="center"/>
            </w:pPr>
            <w:r>
              <w:rPr>
                <w:sz w:val="22"/>
              </w:rPr>
              <w:t>133,5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9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A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ind/>
              <w:jc w:val="center"/>
            </w:pPr>
            <w:r>
              <w:rPr>
                <w:sz w:val="22"/>
              </w:rPr>
              <w:t>423,2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</w:pPr>
            <w:r>
              <w:rPr>
                <w:sz w:val="22"/>
              </w:rPr>
              <w:t>277,0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E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F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rPr>
                <w:sz w:val="22"/>
              </w:rPr>
              <w:t>423,2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ind/>
              <w:jc w:val="center"/>
            </w:pPr>
            <w:r>
              <w:rPr>
                <w:sz w:val="22"/>
              </w:rPr>
              <w:t>277,0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2010000">
            <w:pPr>
              <w:ind/>
              <w:jc w:val="center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3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4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7010000">
            <w:pPr>
              <w:ind/>
              <w:jc w:val="center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8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9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</w:tr>
      <w:tr>
        <w:trPr>
          <w:trHeight w:hRule="atLeast" w:val="20"/>
        </w:trPr>
        <w:tc>
          <w:tcPr>
            <w:tcW w:type="dxa" w:w="54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C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Дефицит</w:t>
            </w:r>
            <w:r>
              <w:rPr>
                <w:b w:val="1"/>
                <w:sz w:val="22"/>
              </w:rPr>
              <w:t xml:space="preserve">  (-),  </w:t>
            </w:r>
            <w:r>
              <w:rPr>
                <w:b w:val="1"/>
                <w:sz w:val="22"/>
              </w:rPr>
              <w:t>профицит</w:t>
            </w:r>
            <w:r>
              <w:rPr>
                <w:b w:val="1"/>
                <w:sz w:val="22"/>
              </w:rPr>
              <w:t xml:space="preserve">  (+)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D010000">
            <w:pPr>
              <w:ind w:firstLine="33" w:left="0"/>
            </w:pP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E010000">
            <w:pPr>
              <w:ind w:firstLine="33" w:left="0"/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F010000">
            <w:pPr>
              <w:ind w:firstLine="33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-152,8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60010000">
            <w:pPr>
              <w:ind w:firstLine="33" w:left="0"/>
              <w:jc w:val="center"/>
              <w:rPr>
                <w:b w:val="1"/>
                <w:sz w:val="22"/>
              </w:rPr>
            </w:pPr>
            <w:r>
              <w:rPr>
                <w:rStyle w:val="Style_5_ch"/>
                <w:b w:val="1"/>
                <w:sz w:val="22"/>
              </w:rPr>
              <w:t xml:space="preserve">4 </w:t>
            </w:r>
            <w:r>
              <w:rPr>
                <w:rStyle w:val="Style_5_ch"/>
                <w:b w:val="1"/>
                <w:sz w:val="22"/>
              </w:rPr>
              <w:t>095,3</w:t>
            </w:r>
          </w:p>
        </w:tc>
      </w:tr>
    </w:tbl>
    <w:p w14:paraId="61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III. Источники финансирования дефицита бюджета поселения</w:t>
      </w:r>
    </w:p>
    <w:p w14:paraId="62010000">
      <w:pPr>
        <w:pStyle w:val="Style_3"/>
        <w:widowControl w:val="1"/>
        <w:tabs>
          <w:tab w:leader="none" w:pos="3288" w:val="left"/>
        </w:tabs>
        <w:ind w:firstLine="567" w:left="0"/>
        <w:jc w:val="both"/>
        <w:rPr>
          <w:rFonts w:ascii="Times New Roman" w:hAnsi="Times New Roman"/>
          <w:sz w:val="16"/>
        </w:rPr>
      </w:pPr>
    </w:p>
    <w:tbl>
      <w:tblPr>
        <w:tblStyle w:val="Style_4"/>
        <w:tblInd w:type="dxa" w:w="-601"/>
        <w:tblLayout w:type="fixed"/>
      </w:tblPr>
      <w:tblGrid>
        <w:gridCol w:w="4032"/>
        <w:gridCol w:w="3091"/>
        <w:gridCol w:w="1627"/>
        <w:gridCol w:w="1488"/>
      </w:tblGrid>
      <w:tr>
        <w:trPr>
          <w:trHeight w:hRule="atLeast" w:val="319"/>
        </w:trPr>
        <w:tc>
          <w:tcPr>
            <w:tcW w:type="dxa" w:w="4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3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Показатель</w:t>
            </w:r>
          </w:p>
        </w:tc>
        <w:tc>
          <w:tcPr>
            <w:tcW w:type="dxa" w:w="30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4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Код источника</w:t>
            </w:r>
          </w:p>
        </w:tc>
        <w:tc>
          <w:tcPr>
            <w:tcW w:type="dxa" w:w="16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5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6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510"/>
        </w:trPr>
        <w:tc>
          <w:tcPr>
            <w:tcW w:type="dxa" w:w="40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7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Источники финансирования дефицита бюджетов - всего</w:t>
            </w:r>
          </w:p>
        </w:tc>
        <w:tc>
          <w:tcPr>
            <w:tcW w:type="dxa" w:w="30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8010000">
            <w:pPr>
              <w:ind w:firstLine="34" w:left="0"/>
              <w:jc w:val="center"/>
              <w:rPr>
                <w:b w:val="1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9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0</w:t>
            </w:r>
            <w:r>
              <w:rPr>
                <w:b w:val="1"/>
                <w:sz w:val="22"/>
              </w:rPr>
              <w:t>,0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A010000">
            <w:pPr>
              <w:ind w:firstLine="34" w:left="0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-4 09</w:t>
            </w:r>
            <w:r>
              <w:rPr>
                <w:b w:val="1"/>
                <w:sz w:val="22"/>
              </w:rPr>
              <w:t>5,3</w:t>
            </w:r>
          </w:p>
        </w:tc>
      </w:tr>
      <w:tr>
        <w:trPr>
          <w:trHeight w:hRule="atLeast" w:val="510"/>
        </w:trPr>
        <w:tc>
          <w:tcPr>
            <w:tcW w:type="dxa" w:w="40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B010000">
            <w:pPr>
              <w:ind w:firstLine="34" w:left="0" w:right="-249"/>
              <w:jc w:val="center"/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30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C010000">
            <w:pPr>
              <w:ind w:firstLine="34" w:left="0"/>
              <w:jc w:val="center"/>
            </w:pPr>
            <w:r>
              <w:rPr>
                <w:sz w:val="22"/>
              </w:rPr>
              <w:t xml:space="preserve">01 05 00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0000 000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D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0</w:t>
            </w:r>
            <w:r>
              <w:rPr>
                <w:b w:val="1"/>
                <w:sz w:val="22"/>
              </w:rPr>
              <w:t>,0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E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-4 095,3</w:t>
            </w:r>
          </w:p>
        </w:tc>
      </w:tr>
      <w:tr>
        <w:trPr>
          <w:trHeight w:hRule="atLeast" w:val="510"/>
        </w:trPr>
        <w:tc>
          <w:tcPr>
            <w:tcW w:type="dxa" w:w="40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F010000">
            <w:pPr>
              <w:ind w:firstLine="34" w:left="0"/>
              <w:jc w:val="center"/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type="dxa" w:w="30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0010000">
            <w:pPr>
              <w:ind w:firstLine="34" w:left="0"/>
              <w:jc w:val="center"/>
            </w:pPr>
            <w:r>
              <w:rPr>
                <w:sz w:val="22"/>
              </w:rPr>
              <w:t>01 05 02 01 10 0000 510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1010000">
            <w:pPr>
              <w:ind w:firstLine="34" w:left="0"/>
              <w:jc w:val="center"/>
            </w:pPr>
            <w:r>
              <w:rPr>
                <w:sz w:val="22"/>
              </w:rPr>
              <w:t>32 579,3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2010000">
            <w:pPr>
              <w:ind w:firstLine="34" w:left="0"/>
              <w:jc w:val="center"/>
            </w:pPr>
            <w:r>
              <w:rPr>
                <w:sz w:val="22"/>
              </w:rPr>
              <w:t>17 880,4</w:t>
            </w:r>
          </w:p>
        </w:tc>
      </w:tr>
      <w:tr>
        <w:trPr>
          <w:trHeight w:hRule="atLeast" w:val="510"/>
        </w:trPr>
        <w:tc>
          <w:tcPr>
            <w:tcW w:type="dxa" w:w="403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3010000">
            <w:pPr>
              <w:ind w:firstLine="34" w:left="0"/>
              <w:jc w:val="center"/>
            </w:pPr>
            <w:r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type="dxa" w:w="30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4010000">
            <w:pPr>
              <w:ind w:firstLine="34" w:left="0"/>
              <w:jc w:val="center"/>
            </w:pPr>
            <w:r>
              <w:rPr>
                <w:sz w:val="22"/>
              </w:rPr>
              <w:t>01 05 02 01 10 0000 610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5010000">
            <w:pPr>
              <w:ind w:firstLine="34" w:left="0"/>
              <w:jc w:val="center"/>
            </w:pPr>
            <w:r>
              <w:rPr>
                <w:sz w:val="22"/>
              </w:rPr>
              <w:t>32 732,1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6010000">
            <w:pPr>
              <w:pStyle w:val="Style_5"/>
              <w:ind w:firstLine="34" w:left="0"/>
              <w:jc w:val="center"/>
              <w:rPr>
                <w:sz w:val="22"/>
              </w:rPr>
            </w:pPr>
            <w:r>
              <w:rPr>
                <w:sz w:val="22"/>
              </w:rPr>
              <w:t>13 785,1</w:t>
            </w:r>
          </w:p>
        </w:tc>
      </w:tr>
    </w:tbl>
    <w:p w14:paraId="77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16"/>
        </w:rPr>
      </w:pPr>
    </w:p>
    <w:p w14:paraId="7801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79010000">
      <w:pPr>
        <w:pStyle w:val="Style_3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7A01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>
        <w:rPr>
          <w:rFonts w:ascii="Times New Roman" w:hAnsi="Times New Roman"/>
          <w:sz w:val="28"/>
        </w:rPr>
        <w:t xml:space="preserve">дминистрации </w:t>
      </w:r>
    </w:p>
    <w:p w14:paraId="7B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</w:t>
      </w:r>
      <w:r>
        <w:rPr>
          <w:sz w:val="28"/>
        </w:rPr>
        <w:t>.</w:t>
      </w:r>
    </w:p>
    <w:p w14:paraId="7C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7D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7E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7F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80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81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82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83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  <w:r>
        <w:rPr>
          <w:sz w:val="28"/>
        </w:rPr>
        <w:t>Приложение</w:t>
      </w:r>
    </w:p>
    <w:p w14:paraId="84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  <w:r>
        <w:rPr>
          <w:sz w:val="28"/>
        </w:rPr>
        <w:t xml:space="preserve">к  постановлению                                                                                                                                             Администрации </w:t>
      </w:r>
      <w:r>
        <w:rPr>
          <w:sz w:val="28"/>
        </w:rPr>
        <w:t>Кагальницкого</w:t>
      </w:r>
    </w:p>
    <w:p w14:paraId="85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  <w:r>
        <w:rPr>
          <w:sz w:val="28"/>
        </w:rPr>
        <w:t>сельского поселения</w:t>
      </w:r>
    </w:p>
    <w:p w14:paraId="86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  <w:r>
        <w:rPr>
          <w:sz w:val="28"/>
        </w:rPr>
        <w:t>Азовского района</w:t>
      </w:r>
    </w:p>
    <w:p w14:paraId="87010000">
      <w:pPr>
        <w:tabs>
          <w:tab w:leader="none" w:pos="6444" w:val="left"/>
          <w:tab w:leader="none" w:pos="9637" w:val="right"/>
        </w:tabs>
        <w:ind w:firstLine="567" w:left="0"/>
        <w:jc w:val="right"/>
        <w:rPr>
          <w:color w:val="FF6600"/>
          <w:sz w:val="28"/>
        </w:rPr>
      </w:pPr>
      <w:r>
        <w:rPr>
          <w:sz w:val="28"/>
        </w:rPr>
        <w:t>от 05.10.2022 г.</w:t>
      </w:r>
      <w:r>
        <w:rPr>
          <w:color w:val="FF6600"/>
          <w:sz w:val="28"/>
        </w:rPr>
        <w:t xml:space="preserve"> </w:t>
      </w:r>
      <w:r>
        <w:rPr>
          <w:sz w:val="28"/>
        </w:rPr>
        <w:t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127</w:t>
      </w:r>
    </w:p>
    <w:p w14:paraId="88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89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Показатели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оплаты труда муниципальных служащих,</w:t>
      </w:r>
    </w:p>
    <w:p w14:paraId="8A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технического и обслуживающего персонала</w:t>
      </w:r>
    </w:p>
    <w:p w14:paraId="8B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поселения,</w:t>
      </w:r>
    </w:p>
    <w:p w14:paraId="8C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9 месяцев</w:t>
      </w:r>
      <w:r>
        <w:rPr>
          <w:b w:val="1"/>
          <w:sz w:val="28"/>
        </w:rPr>
        <w:t xml:space="preserve"> 2022 года</w:t>
      </w:r>
    </w:p>
    <w:p w14:paraId="8D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tbl>
      <w:tblPr>
        <w:tblStyle w:val="Style_6"/>
        <w:tblLayout w:type="fixed"/>
      </w:tblPr>
      <w:tblGrid>
        <w:gridCol w:w="938"/>
        <w:gridCol w:w="5486"/>
        <w:gridCol w:w="3213"/>
      </w:tblGrid>
      <w:tr>
        <w:tc>
          <w:tcPr>
            <w:tcW w:type="dxa" w:w="938"/>
          </w:tcPr>
          <w:p w14:paraId="8E010000"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5486"/>
          </w:tcPr>
          <w:p w14:paraId="8F010000">
            <w:pPr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3213"/>
          </w:tcPr>
          <w:p w14:paraId="90010000">
            <w:pPr>
              <w:ind/>
              <w:jc w:val="center"/>
            </w:pPr>
            <w:r>
              <w:t>Количество</w:t>
            </w:r>
          </w:p>
        </w:tc>
      </w:tr>
      <w:tr>
        <w:tc>
          <w:tcPr>
            <w:tcW w:type="dxa" w:w="938"/>
          </w:tcPr>
          <w:p/>
        </w:tc>
        <w:tc>
          <w:tcPr>
            <w:tcW w:type="dxa" w:w="5486"/>
          </w:tcPr>
          <w:p w14:paraId="91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3213"/>
          </w:tcPr>
          <w:p w14:paraId="9201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c>
          <w:tcPr>
            <w:tcW w:type="dxa" w:w="938"/>
          </w:tcPr>
          <w:p w14:paraId="93010000">
            <w:pPr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5486"/>
          </w:tcPr>
          <w:p w14:paraId="9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Фактическая численность (чел.)</w:t>
            </w:r>
          </w:p>
        </w:tc>
        <w:tc>
          <w:tcPr>
            <w:tcW w:type="dxa" w:w="3213"/>
          </w:tcPr>
          <w:p w14:paraId="9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</w:tr>
      <w:tr>
        <w:tc>
          <w:tcPr>
            <w:tcW w:type="dxa" w:w="938"/>
          </w:tcPr>
          <w:p w14:paraId="96010000">
            <w:r>
              <w:t>1.1</w:t>
            </w:r>
          </w:p>
        </w:tc>
        <w:tc>
          <w:tcPr>
            <w:tcW w:type="dxa" w:w="5486"/>
          </w:tcPr>
          <w:p w14:paraId="97010000">
            <w:pPr>
              <w:ind/>
              <w:jc w:val="center"/>
            </w:pPr>
            <w:r>
              <w:t>Глава муниципального образования</w:t>
            </w:r>
          </w:p>
        </w:tc>
        <w:tc>
          <w:tcPr>
            <w:tcW w:type="dxa" w:w="3213"/>
          </w:tcPr>
          <w:p w14:paraId="98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99010000">
            <w:r>
              <w:t>1.2</w:t>
            </w:r>
          </w:p>
        </w:tc>
        <w:tc>
          <w:tcPr>
            <w:tcW w:type="dxa" w:w="5486"/>
          </w:tcPr>
          <w:p w14:paraId="9A010000">
            <w:pPr>
              <w:ind/>
              <w:jc w:val="center"/>
            </w:pPr>
            <w:r>
              <w:t>Представительный орган</w:t>
            </w:r>
          </w:p>
        </w:tc>
        <w:tc>
          <w:tcPr>
            <w:tcW w:type="dxa" w:w="3213"/>
          </w:tcPr>
          <w:p w14:paraId="9B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9C010000">
            <w:r>
              <w:t>1.3</w:t>
            </w:r>
          </w:p>
        </w:tc>
        <w:tc>
          <w:tcPr>
            <w:tcW w:type="dxa" w:w="5486"/>
          </w:tcPr>
          <w:p w14:paraId="9D010000">
            <w:pPr>
              <w:ind/>
              <w:jc w:val="center"/>
            </w:pPr>
            <w:r>
              <w:t>Местная администрация, в том числе работники ВУС</w:t>
            </w:r>
          </w:p>
        </w:tc>
        <w:tc>
          <w:tcPr>
            <w:tcW w:type="dxa" w:w="3213"/>
          </w:tcPr>
          <w:p w14:paraId="9E010000">
            <w:pPr>
              <w:ind/>
              <w:jc w:val="center"/>
            </w:pPr>
            <w:r>
              <w:t>14</w:t>
            </w:r>
          </w:p>
        </w:tc>
      </w:tr>
      <w:tr>
        <w:tc>
          <w:tcPr>
            <w:tcW w:type="dxa" w:w="938"/>
          </w:tcPr>
          <w:p w14:paraId="9F010000">
            <w:r>
              <w:t>1.3.1</w:t>
            </w:r>
          </w:p>
        </w:tc>
        <w:tc>
          <w:tcPr>
            <w:tcW w:type="dxa" w:w="5486"/>
          </w:tcPr>
          <w:p w14:paraId="A0010000">
            <w:pPr>
              <w:ind/>
              <w:jc w:val="center"/>
            </w:pPr>
            <w:r>
              <w:t>из них: муниципальные служащие</w:t>
            </w:r>
          </w:p>
        </w:tc>
        <w:tc>
          <w:tcPr>
            <w:tcW w:type="dxa" w:w="3213"/>
          </w:tcPr>
          <w:p w14:paraId="A1010000">
            <w:pPr>
              <w:ind/>
              <w:jc w:val="center"/>
            </w:pPr>
            <w:r>
              <w:t>9</w:t>
            </w:r>
          </w:p>
        </w:tc>
      </w:tr>
      <w:tr>
        <w:tc>
          <w:tcPr>
            <w:tcW w:type="dxa" w:w="938"/>
          </w:tcPr>
          <w:p w14:paraId="A2010000">
            <w:r>
              <w:t>1.4</w:t>
            </w:r>
          </w:p>
        </w:tc>
        <w:tc>
          <w:tcPr>
            <w:tcW w:type="dxa" w:w="5486"/>
          </w:tcPr>
          <w:p w14:paraId="A3010000">
            <w:pPr>
              <w:ind/>
              <w:jc w:val="center"/>
            </w:pPr>
            <w:r>
              <w:t>Контрольный орган</w:t>
            </w:r>
          </w:p>
        </w:tc>
        <w:tc>
          <w:tcPr>
            <w:tcW w:type="dxa" w:w="3213"/>
          </w:tcPr>
          <w:p w14:paraId="A4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A5010000">
            <w:pPr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5486"/>
          </w:tcPr>
          <w:p w14:paraId="A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Среднемесячная заработная плата за отчетный период на 1 человека (</w:t>
            </w:r>
            <w:r>
              <w:rPr>
                <w:b w:val="1"/>
              </w:rPr>
              <w:t>тыс. руб.</w:t>
            </w:r>
            <w:r>
              <w:rPr>
                <w:b w:val="1"/>
              </w:rPr>
              <w:t>)</w:t>
            </w:r>
          </w:p>
        </w:tc>
        <w:tc>
          <w:tcPr>
            <w:tcW w:type="dxa" w:w="3213"/>
          </w:tcPr>
          <w:p w14:paraId="A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31,9</w:t>
            </w:r>
          </w:p>
        </w:tc>
      </w:tr>
      <w:tr>
        <w:tc>
          <w:tcPr>
            <w:tcW w:type="dxa" w:w="938"/>
          </w:tcPr>
          <w:p w14:paraId="A8010000">
            <w:r>
              <w:t>2.1</w:t>
            </w:r>
          </w:p>
        </w:tc>
        <w:tc>
          <w:tcPr>
            <w:tcW w:type="dxa" w:w="5486"/>
          </w:tcPr>
          <w:p w14:paraId="A9010000">
            <w:pPr>
              <w:ind/>
              <w:jc w:val="center"/>
            </w:pPr>
            <w:r>
              <w:t>Глава муниципального образования</w:t>
            </w:r>
          </w:p>
        </w:tc>
        <w:tc>
          <w:tcPr>
            <w:tcW w:type="dxa" w:w="3213"/>
          </w:tcPr>
          <w:p w14:paraId="AA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AB010000">
            <w:r>
              <w:t>2.2</w:t>
            </w:r>
          </w:p>
        </w:tc>
        <w:tc>
          <w:tcPr>
            <w:tcW w:type="dxa" w:w="5486"/>
          </w:tcPr>
          <w:p w14:paraId="AC010000">
            <w:pPr>
              <w:ind/>
              <w:jc w:val="center"/>
            </w:pPr>
            <w:r>
              <w:t>Представительный орган</w:t>
            </w:r>
          </w:p>
        </w:tc>
        <w:tc>
          <w:tcPr>
            <w:tcW w:type="dxa" w:w="3213"/>
          </w:tcPr>
          <w:p w14:paraId="AD01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938"/>
          </w:tcPr>
          <w:p w14:paraId="AE010000">
            <w:r>
              <w:t>2.3</w:t>
            </w:r>
          </w:p>
        </w:tc>
        <w:tc>
          <w:tcPr>
            <w:tcW w:type="dxa" w:w="5486"/>
          </w:tcPr>
          <w:p w14:paraId="AF010000">
            <w:pPr>
              <w:ind/>
              <w:jc w:val="center"/>
            </w:pPr>
            <w:r>
              <w:t>Местная администрация, в том числе работники ВУС</w:t>
            </w:r>
          </w:p>
        </w:tc>
        <w:tc>
          <w:tcPr>
            <w:tcW w:type="dxa" w:w="3213"/>
          </w:tcPr>
          <w:p w14:paraId="B0010000">
            <w:pPr>
              <w:ind/>
              <w:jc w:val="center"/>
            </w:pPr>
            <w:r>
              <w:t>31,9</w:t>
            </w:r>
          </w:p>
        </w:tc>
      </w:tr>
      <w:tr>
        <w:tc>
          <w:tcPr>
            <w:tcW w:type="dxa" w:w="938"/>
          </w:tcPr>
          <w:p w14:paraId="B1010000">
            <w:r>
              <w:t>2.3.1</w:t>
            </w:r>
          </w:p>
        </w:tc>
        <w:tc>
          <w:tcPr>
            <w:tcW w:type="dxa" w:w="5486"/>
          </w:tcPr>
          <w:p w14:paraId="B2010000">
            <w:pPr>
              <w:ind/>
              <w:jc w:val="center"/>
            </w:pPr>
            <w:r>
              <w:t>из них муниципальные служащие</w:t>
            </w:r>
          </w:p>
        </w:tc>
        <w:tc>
          <w:tcPr>
            <w:tcW w:type="dxa" w:w="3213"/>
          </w:tcPr>
          <w:p w14:paraId="B3010000">
            <w:pPr>
              <w:ind/>
              <w:jc w:val="center"/>
            </w:pPr>
            <w:r>
              <w:t>40,0</w:t>
            </w:r>
          </w:p>
        </w:tc>
      </w:tr>
      <w:tr>
        <w:tc>
          <w:tcPr>
            <w:tcW w:type="dxa" w:w="938"/>
          </w:tcPr>
          <w:p w14:paraId="B4010000">
            <w:r>
              <w:t>2.4</w:t>
            </w:r>
          </w:p>
        </w:tc>
        <w:tc>
          <w:tcPr>
            <w:tcW w:type="dxa" w:w="5486"/>
          </w:tcPr>
          <w:p w14:paraId="B5010000">
            <w:pPr>
              <w:ind/>
              <w:jc w:val="center"/>
            </w:pPr>
            <w:r>
              <w:t>Контрольный орган</w:t>
            </w:r>
          </w:p>
        </w:tc>
        <w:tc>
          <w:tcPr>
            <w:tcW w:type="dxa" w:w="3213"/>
          </w:tcPr>
          <w:p w14:paraId="B6010000">
            <w:pPr>
              <w:ind/>
              <w:jc w:val="center"/>
            </w:pPr>
            <w:r>
              <w:t>-</w:t>
            </w:r>
          </w:p>
        </w:tc>
      </w:tr>
    </w:tbl>
    <w:p w14:paraId="B7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B8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9010000">
      <w:pPr>
        <w:ind w:firstLine="567" w:left="0"/>
        <w:rPr>
          <w:sz w:val="28"/>
        </w:rPr>
      </w:pPr>
      <w:r>
        <w:rPr>
          <w:sz w:val="28"/>
        </w:rPr>
        <w:t xml:space="preserve">Глава Администрации </w:t>
      </w:r>
    </w:p>
    <w:p w14:paraId="BA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К.А.</w:t>
      </w:r>
    </w:p>
    <w:p w14:paraId="BB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C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D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BE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sectPr>
      <w:pgSz w:h="16838" w:orient="portrait" w:w="11906"/>
      <w:pgMar w:bottom="426" w:footer="708" w:gutter="0" w:header="708" w:left="1418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бычный1"/>
    <w:link w:val="Style_8_ch"/>
    <w:rPr>
      <w:sz w:val="24"/>
    </w:rPr>
  </w:style>
  <w:style w:styleId="Style_8_ch" w:type="character">
    <w:name w:val="Обычный1"/>
    <w:link w:val="Style_8"/>
    <w:rPr>
      <w:sz w:val="24"/>
    </w:rPr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foot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5_ch"/>
    <w:link w:val="Style_14"/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  <w:sz w:val="20"/>
    </w:rPr>
  </w:style>
  <w:style w:styleId="Style_15_ch" w:type="character">
    <w:name w:val="ConsPlusNonformat"/>
    <w:link w:val="Style_15"/>
    <w:rPr>
      <w:rFonts w:ascii="Courier New" w:hAnsi="Courier New"/>
      <w:sz w:val="20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toc 3"/>
    <w:next w:val="Style_5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5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"/>
    <w:basedOn w:val="Style_5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5_ch"/>
    <w:link w:val="Style_24"/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ConsPlusDocList"/>
    <w:link w:val="Style_26_ch"/>
    <w:pPr>
      <w:widowControl w:val="0"/>
      <w:ind/>
    </w:pPr>
    <w:rPr>
      <w:rFonts w:ascii="Courier New" w:hAnsi="Courier New"/>
      <w:sz w:val="20"/>
    </w:rPr>
  </w:style>
  <w:style w:styleId="Style_26_ch" w:type="character">
    <w:name w:val="ConsPlusDocList"/>
    <w:link w:val="Style_26"/>
    <w:rPr>
      <w:rFonts w:ascii="Courier New" w:hAnsi="Courier New"/>
      <w:sz w:val="20"/>
    </w:rPr>
  </w:style>
  <w:style w:styleId="Style_27" w:type="paragraph">
    <w:name w:val="toc 9"/>
    <w:next w:val="Style_5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1" w:type="paragraph">
    <w:name w:val="No Spacing"/>
    <w:link w:val="Style_1_ch"/>
    <w:rPr>
      <w:rFonts w:ascii="Calibri" w:hAnsi="Calibri"/>
    </w:rPr>
  </w:style>
  <w:style w:styleId="Style_1_ch" w:type="character">
    <w:name w:val="No Spacing"/>
    <w:link w:val="Style_1"/>
    <w:rPr>
      <w:rFonts w:ascii="Calibri" w:hAnsi="Calibri"/>
    </w:rPr>
  </w:style>
  <w:style w:styleId="Style_28" w:type="paragraph">
    <w:name w:val="toc 8"/>
    <w:next w:val="Style_5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29" w:type="paragraph">
    <w:name w:val="toc 5"/>
    <w:next w:val="Style_5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ConsPlusCell"/>
    <w:link w:val="Style_30_ch"/>
    <w:pPr>
      <w:widowControl w:val="0"/>
      <w:ind/>
    </w:pPr>
    <w:rPr>
      <w:rFonts w:ascii="Arial" w:hAnsi="Arial"/>
      <w:sz w:val="20"/>
    </w:rPr>
  </w:style>
  <w:style w:styleId="Style_30_ch" w:type="character">
    <w:name w:val="ConsPlusCell"/>
    <w:link w:val="Style_30"/>
    <w:rPr>
      <w:rFonts w:ascii="Arial" w:hAnsi="Arial"/>
      <w:sz w:val="20"/>
    </w:rPr>
  </w:style>
  <w:style w:styleId="Style_31" w:type="paragraph">
    <w:name w:val="Balloon Text"/>
    <w:basedOn w:val="Style_5"/>
    <w:link w:val="Style_31_ch"/>
    <w:rPr>
      <w:rFonts w:ascii="Tahoma" w:hAnsi="Tahoma"/>
      <w:sz w:val="16"/>
    </w:rPr>
  </w:style>
  <w:style w:styleId="Style_31_ch" w:type="character">
    <w:name w:val="Balloon Text"/>
    <w:basedOn w:val="Style_5_ch"/>
    <w:link w:val="Style_31"/>
    <w:rPr>
      <w:rFonts w:ascii="Tahoma" w:hAnsi="Tahoma"/>
      <w:sz w:val="16"/>
    </w:rPr>
  </w:style>
  <w:style w:styleId="Style_32" w:type="paragraph">
    <w:name w:val="Subtitle"/>
    <w:next w:val="Style_5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5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6" w:type="table">
    <w:name w:val="Table Grid"/>
    <w:basedOn w:val="Style_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2022-11-08T10:33:06Z</dcterms:modified>
</cp:coreProperties>
</file>