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3"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21.10.2022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         № </w:t>
      </w:r>
      <w:r>
        <w:rPr>
          <w:color w:val="000000"/>
          <w:sz w:val="28"/>
        </w:rPr>
        <w:t>154</w:t>
      </w:r>
      <w:r>
        <w:rPr>
          <w:sz w:val="28"/>
        </w:rPr>
        <w:t xml:space="preserve">                                        с. Кагальник</w:t>
      </w:r>
    </w:p>
    <w:p w14:paraId="0A000000">
      <w:pPr>
        <w:pStyle w:val="Style_3"/>
        <w:rPr>
          <w:rFonts w:ascii="Times New Roman" w:hAnsi="Times New Roman"/>
          <w:sz w:val="28"/>
        </w:rPr>
      </w:pPr>
    </w:p>
    <w:p w14:paraId="0B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0000000">
      <w:pPr>
        <w:pStyle w:val="Style_3"/>
        <w:rPr>
          <w:rFonts w:ascii="Times New Roman" w:hAnsi="Times New Roman"/>
          <w:sz w:val="28"/>
        </w:rPr>
      </w:pPr>
    </w:p>
    <w:p w14:paraId="1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14:paraId="12000000">
      <w:pPr>
        <w:ind w:firstLine="567" w:left="0"/>
        <w:jc w:val="center"/>
        <w:rPr>
          <w:sz w:val="28"/>
        </w:rPr>
      </w:pPr>
    </w:p>
    <w:p w14:paraId="13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5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>
              <w:rPr>
                <w:sz w:val="28"/>
              </w:rPr>
              <w:t>Ресурсное обеспечение</w:t>
            </w:r>
          </w:p>
          <w:p w14:paraId="17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9000000">
            <w:pPr>
              <w:ind/>
              <w:jc w:val="center"/>
              <w:rPr>
                <w:sz w:val="28"/>
              </w:rPr>
            </w:pPr>
          </w:p>
          <w:p w14:paraId="1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ind/>
              <w:jc w:val="both"/>
              <w:rPr>
                <w:color w:val="000000"/>
                <w:spacing w:val="-12"/>
                <w:sz w:val="28"/>
                <w:highlight w:val="white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бщий объем финансирования</w:t>
            </w:r>
            <w:r>
              <w:rPr>
                <w:color w:val="000000"/>
                <w:sz w:val="28"/>
              </w:rPr>
              <w:t xml:space="preserve"> муниципальной программы на 2019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203</w:t>
            </w:r>
            <w:r>
              <w:rPr>
                <w:color w:val="000000"/>
                <w:sz w:val="28"/>
              </w:rPr>
              <w:t>0 годы составляет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pacing w:val="-12"/>
                <w:sz w:val="28"/>
                <w:highlight w:val="white"/>
              </w:rPr>
              <w:t>52</w:t>
            </w:r>
            <w:r>
              <w:rPr>
                <w:color w:val="000000"/>
                <w:spacing w:val="-12"/>
                <w:sz w:val="28"/>
                <w:highlight w:val="white"/>
              </w:rPr>
              <w:t> 394,0</w:t>
            </w:r>
          </w:p>
          <w:p w14:paraId="1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12"/>
                <w:sz w:val="28"/>
                <w:highlight w:val="white"/>
              </w:rPr>
              <w:t xml:space="preserve"> </w:t>
            </w:r>
            <w:r>
              <w:rPr>
                <w:color w:val="000000"/>
                <w:spacing w:val="-12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рублей, в том числе по годам: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356,9 тыс. руб;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126</w:t>
            </w:r>
            <w:r>
              <w:rPr>
                <w:sz w:val="28"/>
              </w:rPr>
              <w:t>,2 тыс. руб;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31181,0 </w:t>
            </w:r>
            <w:r>
              <w:rPr>
                <w:sz w:val="28"/>
              </w:rPr>
              <w:t xml:space="preserve"> тыс. руб;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13456,2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-2023год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1869,3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руб;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-2024год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1662,0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руб;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-2025год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-2026год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-2027год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-2028год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-2029год -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-2030год -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руб.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40</w:t>
            </w:r>
            <w:r>
              <w:rPr>
                <w:sz w:val="28"/>
              </w:rPr>
              <w:t> 503,8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- </w:t>
            </w:r>
            <w:r>
              <w:rPr>
                <w:sz w:val="28"/>
              </w:rPr>
              <w:t>517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29 394,8</w:t>
            </w:r>
            <w:r>
              <w:rPr>
                <w:sz w:val="28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color w:val="000000"/>
                <w:sz w:val="28"/>
              </w:rPr>
              <w:t>10 591,4</w:t>
            </w:r>
            <w:r>
              <w:rPr>
                <w:color w:val="000000"/>
                <w:sz w:val="28"/>
              </w:rPr>
              <w:t xml:space="preserve"> тыс. </w:t>
            </w:r>
            <w:r>
              <w:rPr>
                <w:color w:val="000000"/>
                <w:sz w:val="28"/>
              </w:rPr>
              <w:t>руб;</w:t>
            </w:r>
          </w:p>
          <w:p w14:paraId="2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2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- 0,0 тыс. руб;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</w:t>
            </w:r>
            <w:r>
              <w:rPr>
                <w:sz w:val="28"/>
              </w:rPr>
              <w:t>. руб;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893,5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- </w:t>
            </w:r>
            <w:r>
              <w:rPr>
                <w:sz w:val="28"/>
              </w:rPr>
              <w:t>77,4</w:t>
            </w:r>
            <w:r>
              <w:rPr>
                <w:sz w:val="28"/>
              </w:rPr>
              <w:t xml:space="preserve"> тыс. руб;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599,9</w:t>
            </w:r>
            <w:r>
              <w:rPr>
                <w:sz w:val="28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216,2</w:t>
            </w:r>
            <w:r>
              <w:rPr>
                <w:color w:val="000000"/>
                <w:sz w:val="28"/>
              </w:rPr>
              <w:t xml:space="preserve"> тыс. </w:t>
            </w:r>
            <w:r>
              <w:rPr>
                <w:color w:val="000000"/>
                <w:sz w:val="28"/>
              </w:rPr>
              <w:t>руб;</w:t>
            </w:r>
          </w:p>
          <w:p w14:paraId="3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3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43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районного бюджета – 100,0  </w:t>
            </w:r>
            <w:r>
              <w:rPr>
                <w:sz w:val="28"/>
              </w:rPr>
              <w:t>тыс. рублей, в том числе: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– 0,0 тыс. руб;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 тыс. руб;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 тыс. руб;</w:t>
            </w:r>
          </w:p>
          <w:p w14:paraId="4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-2022год – 100,</w:t>
            </w:r>
            <w:r>
              <w:rPr>
                <w:sz w:val="28"/>
              </w:rPr>
              <w:t xml:space="preserve">0 </w:t>
            </w:r>
            <w:r>
              <w:rPr>
                <w:color w:val="000000"/>
                <w:sz w:val="28"/>
              </w:rPr>
              <w:t>тыс. руб;</w:t>
            </w:r>
          </w:p>
          <w:p w14:paraId="4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-2023год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-2024год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-2025год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тыс. руб;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- 0,0 тыс. руб;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- 0,0 тыс. руб;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- 0,0 тыс. руб;</w:t>
            </w: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- 0,0 тыс. руб.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местных бюджетов – </w:t>
            </w:r>
            <w:r>
              <w:rPr>
                <w:sz w:val="28"/>
              </w:rPr>
              <w:t>10 896,7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531</w:t>
            </w:r>
            <w:r>
              <w:rPr>
                <w:sz w:val="28"/>
              </w:rPr>
              <w:t>,2 тыс. руб;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</w:t>
            </w:r>
            <w:r>
              <w:rPr>
                <w:sz w:val="28"/>
              </w:rPr>
              <w:t xml:space="preserve">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186,3</w:t>
            </w:r>
            <w:r>
              <w:rPr>
                <w:sz w:val="28"/>
              </w:rPr>
              <w:t xml:space="preserve"> тыс. руб;</w:t>
            </w:r>
          </w:p>
          <w:p w14:paraId="5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2 548,6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-2023год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1869,3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-2024год </w:t>
            </w:r>
            <w:r>
              <w:rPr>
                <w:color w:val="000000"/>
                <w:sz w:val="28"/>
              </w:rPr>
              <w:t>– 1662,0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-2025год - 290,4 тыс. руб;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  <w:p w14:paraId="5D000000">
            <w:pPr>
              <w:ind/>
              <w:jc w:val="both"/>
              <w:rPr>
                <w:sz w:val="28"/>
              </w:rPr>
            </w:pPr>
          </w:p>
        </w:tc>
      </w:tr>
    </w:tbl>
    <w:p w14:paraId="5E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5F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 подпрограммы</w:t>
            </w:r>
          </w:p>
          <w:p w14:paraId="61000000">
            <w:pPr>
              <w:rPr>
                <w:sz w:val="28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3000000">
            <w:pPr>
              <w:ind/>
              <w:jc w:val="center"/>
              <w:rPr>
                <w:sz w:val="28"/>
              </w:rPr>
            </w:pPr>
          </w:p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бщий объем финансирования подпрограммы на 201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0 годы составляет </w:t>
            </w:r>
            <w:r>
              <w:rPr>
                <w:color w:val="000000"/>
                <w:sz w:val="28"/>
              </w:rPr>
              <w:t>10148,3</w:t>
            </w:r>
            <w:r>
              <w:rPr>
                <w:color w:val="000000"/>
                <w:sz w:val="28"/>
              </w:rPr>
              <w:t xml:space="preserve"> тыс</w:t>
            </w:r>
            <w:r>
              <w:rPr>
                <w:color w:val="000000"/>
                <w:spacing w:val="-12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рублей, в том числе по годам: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326,2 тыс. руб;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782,3</w:t>
            </w:r>
            <w:r>
              <w:rPr>
                <w:sz w:val="28"/>
              </w:rPr>
              <w:t xml:space="preserve"> тыс. руб;</w:t>
            </w:r>
          </w:p>
          <w:p w14:paraId="6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2022год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2409,2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руб;</w:t>
            </w:r>
          </w:p>
          <w:p w14:paraId="6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-2023год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1869,3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руб;</w:t>
            </w:r>
          </w:p>
          <w:p w14:paraId="6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-2024год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1662,0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- 290,4 тыс. руб;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дополнить абзац следующим содержанием: </w:t>
            </w: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517,6 тыс. рублей, в том числе: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- 517,6</w:t>
            </w:r>
            <w:r>
              <w:rPr>
                <w:sz w:val="28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</w:t>
            </w:r>
            <w:r>
              <w:rPr>
                <w:sz w:val="28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>2022год - 0,0 тыс .руб;</w:t>
            </w:r>
          </w:p>
          <w:p w14:paraId="7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7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77,4</w:t>
            </w:r>
            <w:r>
              <w:rPr>
                <w:sz w:val="28"/>
              </w:rPr>
              <w:t xml:space="preserve"> тыс. рублей, в том числе: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- 77,4</w:t>
            </w:r>
            <w:r>
              <w:rPr>
                <w:sz w:val="28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</w:t>
            </w:r>
            <w:r>
              <w:rPr>
                <w:sz w:val="28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>2022год - 0,0 тыс .руб;</w:t>
            </w:r>
          </w:p>
          <w:p w14:paraId="8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8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8B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8C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районного бюджета – 100,0  </w:t>
            </w:r>
            <w:r>
              <w:rPr>
                <w:sz w:val="28"/>
              </w:rPr>
              <w:t>тыс. рублей, в том числе: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– 0,0 тыс. руб;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 тыс. руб;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 тыс. руб;</w:t>
            </w:r>
          </w:p>
          <w:p w14:paraId="9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-2022год – 100,0 </w:t>
            </w:r>
            <w:r>
              <w:rPr>
                <w:color w:val="000000"/>
                <w:sz w:val="28"/>
              </w:rPr>
              <w:t>тыс. руб;</w:t>
            </w:r>
          </w:p>
          <w:p w14:paraId="9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-2023год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-2024год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-2025год - </w:t>
            </w:r>
            <w:r>
              <w:rPr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руб;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тыс. руб;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- 0,0 тыс. руб;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- 0,0 тыс. руб;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- 0,0 тыс. руб;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- 0,0 тыс. руб.</w:t>
            </w:r>
          </w:p>
          <w:p w14:paraId="99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местных бюджетов – </w:t>
            </w:r>
            <w:r>
              <w:rPr>
                <w:sz w:val="28"/>
              </w:rPr>
              <w:t>94</w:t>
            </w:r>
            <w:r>
              <w:rPr>
                <w:sz w:val="28"/>
              </w:rPr>
              <w:t>53,3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- 731,2 тыс. руб;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782,3</w:t>
            </w:r>
            <w:r>
              <w:rPr>
                <w:sz w:val="28"/>
              </w:rPr>
              <w:t xml:space="preserve"> тыс. руб;</w:t>
            </w:r>
          </w:p>
          <w:p w14:paraId="9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-2022год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>09,2</w:t>
            </w:r>
            <w:r>
              <w:rPr>
                <w:color w:val="000000"/>
                <w:sz w:val="28"/>
              </w:rPr>
              <w:t xml:space="preserve">  тыс. руб;</w:t>
            </w:r>
          </w:p>
          <w:p w14:paraId="9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-2023год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1869,3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-2024год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1662,0</w:t>
            </w:r>
            <w:r>
              <w:rPr>
                <w:color w:val="000000"/>
                <w:sz w:val="28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- 290,4 тыс. руб;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</w:tc>
      </w:tr>
    </w:tbl>
    <w:p w14:paraId="A6000000">
      <w:pPr>
        <w:ind w:firstLine="567" w:left="0"/>
        <w:jc w:val="both"/>
        <w:rPr>
          <w:sz w:val="28"/>
        </w:rPr>
      </w:pPr>
    </w:p>
    <w:p w14:paraId="A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</w:t>
      </w:r>
      <w:r>
        <w:rPr>
          <w:sz w:val="28"/>
        </w:rPr>
        <w:t xml:space="preserve">Формирование </w:t>
      </w:r>
      <w:r>
        <w:rPr>
          <w:sz w:val="28"/>
        </w:rPr>
        <w:t>комфортной</w:t>
      </w:r>
      <w:r>
        <w:rPr>
          <w:sz w:val="28"/>
        </w:rPr>
        <w:t xml:space="preserve"> городской среды на территории муниципального образования «Кагальницкое сельское поселение»</w:t>
      </w:r>
      <w:r>
        <w:rPr>
          <w:sz w:val="28"/>
        </w:rPr>
        <w:t>» изложить в новой редакции:</w:t>
      </w:r>
    </w:p>
    <w:p w14:paraId="A8000000">
      <w:pPr>
        <w:ind w:firstLine="709" w:left="0"/>
        <w:jc w:val="center"/>
        <w:rPr>
          <w:b w:val="1"/>
          <w:sz w:val="28"/>
        </w:rPr>
      </w:pPr>
    </w:p>
    <w:tbl>
      <w:tblPr>
        <w:tblStyle w:val="Style_5"/>
        <w:tblLayout w:type="fixed"/>
      </w:tblPr>
      <w:tblGrid>
        <w:gridCol w:w="2705"/>
        <w:gridCol w:w="356"/>
        <w:gridCol w:w="7405"/>
      </w:tblGrid>
      <w:tr>
        <w:trPr>
          <w:trHeight w:hRule="atLeast" w:val="4367"/>
        </w:trPr>
        <w:tc>
          <w:tcPr>
            <w:tcW w:type="dxa" w:w="27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AA000000">
            <w:pPr>
              <w:ind/>
              <w:jc w:val="both"/>
              <w:rPr>
                <w:sz w:val="28"/>
              </w:rPr>
            </w:pPr>
          </w:p>
          <w:p w14:paraId="AB000000">
            <w:pPr>
              <w:ind/>
              <w:jc w:val="both"/>
              <w:rPr>
                <w:sz w:val="28"/>
              </w:rPr>
            </w:pPr>
          </w:p>
          <w:p w14:paraId="AC000000">
            <w:pPr>
              <w:ind/>
              <w:jc w:val="both"/>
              <w:rPr>
                <w:sz w:val="28"/>
              </w:rPr>
            </w:pPr>
          </w:p>
          <w:p w14:paraId="AD000000">
            <w:pPr>
              <w:ind/>
              <w:jc w:val="both"/>
              <w:rPr>
                <w:sz w:val="28"/>
              </w:rPr>
            </w:pPr>
          </w:p>
          <w:p w14:paraId="AE000000">
            <w:pPr>
              <w:ind/>
              <w:jc w:val="both"/>
              <w:rPr>
                <w:sz w:val="28"/>
              </w:rPr>
            </w:pPr>
          </w:p>
          <w:p w14:paraId="AF000000">
            <w:pPr>
              <w:ind/>
              <w:jc w:val="both"/>
              <w:rPr>
                <w:sz w:val="28"/>
              </w:rPr>
            </w:pPr>
          </w:p>
          <w:p w14:paraId="B0000000">
            <w:pPr>
              <w:ind/>
              <w:jc w:val="both"/>
              <w:rPr>
                <w:sz w:val="28"/>
              </w:rPr>
            </w:pPr>
          </w:p>
          <w:p w14:paraId="B1000000">
            <w:pPr>
              <w:ind/>
              <w:jc w:val="both"/>
              <w:rPr>
                <w:sz w:val="28"/>
              </w:rPr>
            </w:pPr>
          </w:p>
          <w:p w14:paraId="B2000000">
            <w:pPr>
              <w:ind/>
              <w:jc w:val="both"/>
              <w:rPr>
                <w:sz w:val="28"/>
              </w:rPr>
            </w:pPr>
          </w:p>
          <w:p w14:paraId="B3000000">
            <w:pPr>
              <w:ind/>
              <w:jc w:val="both"/>
              <w:rPr>
                <w:sz w:val="28"/>
              </w:rPr>
            </w:pPr>
          </w:p>
          <w:p w14:paraId="B4000000">
            <w:pPr>
              <w:ind/>
              <w:jc w:val="both"/>
              <w:rPr>
                <w:sz w:val="28"/>
              </w:rPr>
            </w:pPr>
          </w:p>
          <w:p w14:paraId="B5000000">
            <w:pPr>
              <w:ind/>
              <w:jc w:val="both"/>
              <w:rPr>
                <w:sz w:val="28"/>
              </w:rPr>
            </w:pPr>
          </w:p>
          <w:p w14:paraId="B6000000">
            <w:pPr>
              <w:ind/>
              <w:jc w:val="both"/>
              <w:rPr>
                <w:sz w:val="28"/>
              </w:rPr>
            </w:pPr>
          </w:p>
          <w:p w14:paraId="B7000000">
            <w:pPr>
              <w:ind/>
              <w:jc w:val="both"/>
              <w:rPr>
                <w:sz w:val="28"/>
              </w:rPr>
            </w:pPr>
          </w:p>
          <w:p w14:paraId="B8000000">
            <w:pPr>
              <w:ind/>
              <w:jc w:val="both"/>
              <w:rPr>
                <w:sz w:val="28"/>
              </w:rPr>
            </w:pPr>
          </w:p>
          <w:p w14:paraId="B9000000">
            <w:pPr>
              <w:ind/>
              <w:jc w:val="both"/>
              <w:rPr>
                <w:sz w:val="28"/>
              </w:rPr>
            </w:pPr>
          </w:p>
          <w:p w14:paraId="BA000000">
            <w:pPr>
              <w:ind/>
              <w:jc w:val="both"/>
              <w:rPr>
                <w:sz w:val="28"/>
              </w:rPr>
            </w:pPr>
          </w:p>
          <w:p w14:paraId="BB000000">
            <w:pPr>
              <w:ind/>
              <w:jc w:val="both"/>
              <w:rPr>
                <w:sz w:val="28"/>
              </w:rPr>
            </w:pPr>
          </w:p>
          <w:p w14:paraId="BC000000">
            <w:pPr>
              <w:ind/>
              <w:jc w:val="both"/>
              <w:rPr>
                <w:sz w:val="28"/>
              </w:rPr>
            </w:pPr>
          </w:p>
          <w:p w14:paraId="BD000000">
            <w:pPr>
              <w:ind/>
              <w:jc w:val="both"/>
              <w:rPr>
                <w:sz w:val="28"/>
              </w:rPr>
            </w:pPr>
          </w:p>
          <w:p w14:paraId="BE000000">
            <w:pPr>
              <w:ind/>
              <w:jc w:val="both"/>
              <w:rPr>
                <w:sz w:val="28"/>
              </w:rPr>
            </w:pPr>
          </w:p>
          <w:p w14:paraId="BF000000">
            <w:pPr>
              <w:ind/>
              <w:jc w:val="both"/>
              <w:rPr>
                <w:sz w:val="28"/>
              </w:rPr>
            </w:pPr>
          </w:p>
          <w:p w14:paraId="C0000000">
            <w:pPr>
              <w:ind/>
              <w:jc w:val="both"/>
              <w:rPr>
                <w:sz w:val="28"/>
              </w:rPr>
            </w:pPr>
          </w:p>
          <w:p w14:paraId="C1000000">
            <w:pPr>
              <w:ind/>
              <w:jc w:val="both"/>
              <w:rPr>
                <w:sz w:val="28"/>
              </w:rPr>
            </w:pPr>
          </w:p>
          <w:p w14:paraId="C2000000">
            <w:pPr>
              <w:ind/>
              <w:jc w:val="both"/>
              <w:rPr>
                <w:sz w:val="28"/>
              </w:rPr>
            </w:pPr>
          </w:p>
          <w:p w14:paraId="C3000000">
            <w:pPr>
              <w:ind/>
              <w:jc w:val="both"/>
              <w:rPr>
                <w:sz w:val="28"/>
              </w:rPr>
            </w:pPr>
          </w:p>
          <w:p w14:paraId="C4000000">
            <w:pPr>
              <w:ind/>
              <w:jc w:val="both"/>
              <w:rPr>
                <w:sz w:val="28"/>
              </w:rPr>
            </w:pPr>
          </w:p>
          <w:p w14:paraId="C5000000">
            <w:pPr>
              <w:ind/>
              <w:jc w:val="both"/>
              <w:rPr>
                <w:sz w:val="28"/>
              </w:rPr>
            </w:pPr>
          </w:p>
          <w:p w14:paraId="C6000000">
            <w:pPr>
              <w:ind/>
              <w:jc w:val="both"/>
              <w:rPr>
                <w:sz w:val="28"/>
              </w:rPr>
            </w:pPr>
          </w:p>
          <w:p w14:paraId="C7000000">
            <w:pPr>
              <w:ind/>
              <w:jc w:val="both"/>
              <w:rPr>
                <w:sz w:val="28"/>
              </w:rPr>
            </w:pPr>
          </w:p>
          <w:p w14:paraId="C8000000">
            <w:pPr>
              <w:ind/>
              <w:jc w:val="both"/>
              <w:rPr>
                <w:sz w:val="28"/>
              </w:rPr>
            </w:pPr>
          </w:p>
          <w:p w14:paraId="C9000000">
            <w:pPr>
              <w:ind/>
              <w:jc w:val="both"/>
              <w:rPr>
                <w:sz w:val="28"/>
              </w:rPr>
            </w:pPr>
          </w:p>
          <w:p w14:paraId="CA000000">
            <w:pPr>
              <w:ind/>
              <w:jc w:val="both"/>
              <w:rPr>
                <w:sz w:val="28"/>
              </w:rPr>
            </w:pPr>
          </w:p>
          <w:p w14:paraId="CB000000">
            <w:pPr>
              <w:ind/>
              <w:jc w:val="both"/>
              <w:rPr>
                <w:sz w:val="28"/>
              </w:rPr>
            </w:pPr>
          </w:p>
          <w:p w14:paraId="CC000000">
            <w:pPr>
              <w:ind/>
              <w:jc w:val="both"/>
              <w:rPr>
                <w:sz w:val="28"/>
              </w:rPr>
            </w:pPr>
          </w:p>
          <w:p w14:paraId="CD000000">
            <w:pPr>
              <w:ind/>
              <w:jc w:val="both"/>
              <w:rPr>
                <w:sz w:val="28"/>
              </w:rPr>
            </w:pPr>
          </w:p>
          <w:p w14:paraId="CE000000">
            <w:pPr>
              <w:ind/>
              <w:jc w:val="both"/>
              <w:rPr>
                <w:sz w:val="28"/>
              </w:rPr>
            </w:pPr>
          </w:p>
          <w:p w14:paraId="CF000000">
            <w:pPr>
              <w:ind/>
              <w:jc w:val="both"/>
              <w:rPr>
                <w:sz w:val="28"/>
              </w:rPr>
            </w:pPr>
          </w:p>
          <w:p w14:paraId="D0000000">
            <w:pPr>
              <w:ind/>
              <w:jc w:val="both"/>
              <w:rPr>
                <w:sz w:val="28"/>
              </w:rPr>
            </w:pPr>
          </w:p>
          <w:p w14:paraId="D1000000">
            <w:pPr>
              <w:ind/>
              <w:jc w:val="both"/>
              <w:rPr>
                <w:sz w:val="28"/>
              </w:rPr>
            </w:pPr>
          </w:p>
          <w:p w14:paraId="D2000000">
            <w:pPr>
              <w:ind/>
              <w:jc w:val="both"/>
              <w:rPr>
                <w:sz w:val="28"/>
              </w:rPr>
            </w:pPr>
          </w:p>
          <w:p w14:paraId="D3000000">
            <w:pPr>
              <w:ind/>
              <w:jc w:val="both"/>
              <w:rPr>
                <w:sz w:val="28"/>
              </w:rPr>
            </w:pPr>
          </w:p>
          <w:p w14:paraId="D4000000">
            <w:pPr>
              <w:ind/>
              <w:jc w:val="both"/>
              <w:rPr>
                <w:sz w:val="28"/>
              </w:rPr>
            </w:pPr>
          </w:p>
          <w:p w14:paraId="D5000000">
            <w:pPr>
              <w:ind/>
              <w:jc w:val="both"/>
              <w:rPr>
                <w:sz w:val="28"/>
              </w:rPr>
            </w:pPr>
          </w:p>
          <w:p w14:paraId="D6000000">
            <w:pPr>
              <w:ind/>
              <w:jc w:val="both"/>
              <w:rPr>
                <w:sz w:val="28"/>
              </w:rPr>
            </w:pPr>
          </w:p>
          <w:p w14:paraId="D7000000">
            <w:pPr>
              <w:ind/>
              <w:jc w:val="both"/>
              <w:rPr>
                <w:sz w:val="28"/>
              </w:rPr>
            </w:pPr>
          </w:p>
          <w:p w14:paraId="D8000000">
            <w:pPr>
              <w:ind/>
              <w:jc w:val="both"/>
              <w:rPr>
                <w:sz w:val="28"/>
              </w:rPr>
            </w:pPr>
          </w:p>
          <w:p w14:paraId="D9000000">
            <w:pPr>
              <w:ind/>
              <w:jc w:val="both"/>
              <w:rPr>
                <w:sz w:val="28"/>
              </w:rPr>
            </w:pPr>
          </w:p>
          <w:p w14:paraId="DA000000">
            <w:pPr>
              <w:ind/>
              <w:jc w:val="both"/>
              <w:rPr>
                <w:sz w:val="28"/>
              </w:rPr>
            </w:pPr>
          </w:p>
          <w:p w14:paraId="DB000000">
            <w:pPr>
              <w:ind/>
              <w:jc w:val="both"/>
              <w:rPr>
                <w:sz w:val="28"/>
              </w:rPr>
            </w:pPr>
          </w:p>
          <w:p w14:paraId="DC000000">
            <w:pPr>
              <w:ind/>
              <w:jc w:val="both"/>
              <w:rPr>
                <w:sz w:val="28"/>
              </w:rPr>
            </w:pPr>
          </w:p>
          <w:p w14:paraId="DD000000">
            <w:pPr>
              <w:ind/>
              <w:jc w:val="both"/>
              <w:rPr>
                <w:sz w:val="28"/>
              </w:rPr>
            </w:pPr>
          </w:p>
          <w:p w14:paraId="D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5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405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бщий объем финансового обеспечения составляет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42245,7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том числе: </w:t>
            </w:r>
          </w:p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- 800,0</w:t>
            </w:r>
            <w:r>
              <w:rPr>
                <w:sz w:val="28"/>
              </w:rPr>
              <w:t xml:space="preserve"> тыс. руб;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30398,7</w:t>
            </w:r>
            <w:r>
              <w:rPr>
                <w:sz w:val="28"/>
              </w:rPr>
              <w:t xml:space="preserve"> тыс. руб;</w:t>
            </w:r>
          </w:p>
          <w:p w14:paraId="E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2022год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11047,0</w:t>
            </w:r>
            <w:r>
              <w:rPr>
                <w:color w:val="000000"/>
                <w:sz w:val="28"/>
              </w:rPr>
              <w:t xml:space="preserve"> тыс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руб;</w:t>
            </w:r>
          </w:p>
          <w:p w14:paraId="E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E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E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-2025год - 0,0 тыс. руб;</w:t>
            </w: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39986,2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</w:t>
            </w:r>
            <w:r>
              <w:rPr>
                <w:sz w:val="28"/>
              </w:rPr>
              <w:t xml:space="preserve"> тыс. руб;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29</w:t>
            </w:r>
            <w:r>
              <w:rPr>
                <w:sz w:val="28"/>
              </w:rPr>
              <w:t xml:space="preserve"> 394</w:t>
            </w:r>
            <w:r>
              <w:rPr>
                <w:sz w:val="28"/>
              </w:rPr>
              <w:t>,8</w:t>
            </w:r>
            <w:r>
              <w:rPr>
                <w:sz w:val="28"/>
              </w:rPr>
              <w:t xml:space="preserve"> тыс. руб;</w:t>
            </w:r>
          </w:p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10591,4</w:t>
            </w:r>
            <w:r>
              <w:rPr>
                <w:sz w:val="28"/>
              </w:rPr>
              <w:t xml:space="preserve"> тыс .руб;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816,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тыс. рублей, в том числе: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</w:t>
            </w:r>
            <w:r>
              <w:rPr>
                <w:sz w:val="28"/>
              </w:rPr>
              <w:t xml:space="preserve"> тыс. руб;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599,9</w:t>
            </w:r>
            <w:r>
              <w:rPr>
                <w:sz w:val="28"/>
              </w:rPr>
              <w:t xml:space="preserve"> тыс. руб;</w:t>
            </w:r>
          </w:p>
          <w:p w14:paraId="F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2022год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216,2</w:t>
            </w:r>
            <w:r>
              <w:rPr>
                <w:color w:val="000000"/>
                <w:sz w:val="28"/>
              </w:rPr>
              <w:t xml:space="preserve"> тыс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руб;</w:t>
            </w:r>
          </w:p>
          <w:p w14:paraId="F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-2023год - 0,0 тыс. руб;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-2024год - 0,0 тыс. руб;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0601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0701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</w:t>
            </w:r>
            <w:r>
              <w:rPr>
                <w:sz w:val="28"/>
              </w:rPr>
              <w:t>средств местных бюджетов</w:t>
            </w:r>
            <w:r>
              <w:rPr>
                <w:sz w:val="28"/>
              </w:rPr>
              <w:t xml:space="preserve"> – 1069,7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- 800,0 тыс. руб;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- 30,3 тыс. руб;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239,4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- 0,0 тыс. руб;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- 0,0 тыс. руб;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- 0,0 тыс. руб;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тыс. руб;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- 0,0 тыс. руб;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- 0,0 тыс. руб;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- 0,0 тыс. руб;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- 0,0 тыс. руб.</w:t>
            </w:r>
          </w:p>
        </w:tc>
      </w:tr>
    </w:tbl>
    <w:p w14:paraId="14010000">
      <w:pPr>
        <w:rPr>
          <w:b w:val="1"/>
          <w:sz w:val="28"/>
        </w:rPr>
      </w:pPr>
    </w:p>
    <w:p w14:paraId="15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16010000">
      <w:pPr>
        <w:ind w:firstLine="567" w:left="0"/>
        <w:jc w:val="both"/>
        <w:rPr>
          <w:sz w:val="28"/>
        </w:rPr>
      </w:pPr>
    </w:p>
    <w:p w14:paraId="17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18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19010000">
      <w:pPr>
        <w:ind w:firstLine="0" w:left="284"/>
        <w:jc w:val="both"/>
        <w:rPr>
          <w:b w:val="1"/>
          <w:sz w:val="28"/>
        </w:rPr>
      </w:pPr>
    </w:p>
    <w:p w14:paraId="1A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  <w:highlight w:val="white"/>
        </w:rPr>
        <w:t>52394,0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1B01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13456,2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18</w:t>
      </w:r>
      <w:r>
        <w:rPr>
          <w:sz w:val="28"/>
        </w:rPr>
        <w:t>69,3</w:t>
      </w:r>
      <w:r>
        <w:rPr>
          <w:sz w:val="28"/>
        </w:rPr>
        <w:t xml:space="preserve"> тыс. руб;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1662,0</w:t>
      </w:r>
      <w:r>
        <w:rPr>
          <w:sz w:val="28"/>
        </w:rPr>
        <w:t xml:space="preserve"> тыс. руб;</w:t>
      </w:r>
    </w:p>
    <w:p w14:paraId="21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27010000">
      <w:pPr>
        <w:ind/>
        <w:jc w:val="both"/>
        <w:rPr>
          <w:sz w:val="28"/>
        </w:rPr>
      </w:pPr>
    </w:p>
    <w:p w14:paraId="28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 </w:t>
      </w:r>
      <w:r>
        <w:rPr>
          <w:sz w:val="28"/>
        </w:rPr>
        <w:br/>
      </w:r>
      <w:r>
        <w:rPr>
          <w:sz w:val="28"/>
        </w:rPr>
        <w:t>40503,8</w:t>
      </w:r>
      <w:r>
        <w:rPr>
          <w:sz w:val="28"/>
        </w:rPr>
        <w:t xml:space="preserve"> тыс. рублей, в том числе: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2C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10591,4</w:t>
      </w:r>
      <w:r>
        <w:rPr>
          <w:color w:val="000000"/>
          <w:sz w:val="28"/>
        </w:rPr>
        <w:t xml:space="preserve"> тыс. руб;</w:t>
      </w:r>
    </w:p>
    <w:p w14:paraId="2D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2E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893,5</w:t>
      </w:r>
      <w:r>
        <w:rPr>
          <w:sz w:val="28"/>
        </w:rPr>
        <w:t xml:space="preserve"> тыс. рублей, в том числе:</w:t>
      </w:r>
    </w:p>
    <w:p w14:paraId="36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39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216,2</w:t>
      </w:r>
      <w:r>
        <w:rPr>
          <w:color w:val="000000"/>
          <w:sz w:val="28"/>
        </w:rPr>
        <w:t xml:space="preserve"> тыс. руб;</w:t>
      </w:r>
    </w:p>
    <w:p w14:paraId="3A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3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3C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3D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3E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F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40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41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42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43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44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45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46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4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A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4B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4C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4D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4E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4F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10896,7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50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5101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52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1186,3</w:t>
      </w:r>
      <w:r>
        <w:rPr>
          <w:sz w:val="28"/>
        </w:rPr>
        <w:t xml:space="preserve"> тыс. руб;</w:t>
      </w:r>
    </w:p>
    <w:p w14:paraId="53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2548,6</w:t>
      </w:r>
      <w:r>
        <w:rPr>
          <w:color w:val="000000"/>
          <w:sz w:val="28"/>
        </w:rPr>
        <w:t xml:space="preserve"> тыс. руб;</w:t>
      </w:r>
    </w:p>
    <w:p w14:paraId="54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1869,3</w:t>
      </w:r>
      <w:r>
        <w:rPr>
          <w:color w:val="000000"/>
          <w:sz w:val="28"/>
        </w:rPr>
        <w:t xml:space="preserve"> тыс. руб;</w:t>
      </w:r>
    </w:p>
    <w:p w14:paraId="55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1662,0</w:t>
      </w:r>
      <w:r>
        <w:rPr>
          <w:color w:val="000000"/>
          <w:sz w:val="28"/>
        </w:rPr>
        <w:t xml:space="preserve"> тыс. руб;</w:t>
      </w:r>
    </w:p>
    <w:p w14:paraId="56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57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5A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5B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5C010000">
      <w:pPr>
        <w:ind/>
        <w:jc w:val="center"/>
        <w:rPr>
          <w:b w:val="1"/>
          <w:sz w:val="28"/>
        </w:rPr>
      </w:pPr>
    </w:p>
    <w:p w14:paraId="5D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1.5.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5E010000">
      <w:pPr>
        <w:widowControl w:val="0"/>
        <w:ind/>
        <w:jc w:val="both"/>
        <w:rPr>
          <w:b w:val="1"/>
          <w:sz w:val="28"/>
        </w:rPr>
      </w:pPr>
    </w:p>
    <w:p w14:paraId="5F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60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6101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6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</w:t>
      </w:r>
      <w:r>
        <w:rPr>
          <w:color w:val="000000"/>
          <w:sz w:val="28"/>
        </w:rPr>
        <w:t>10148,3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63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6401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65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66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2409,2</w:t>
      </w:r>
      <w:r>
        <w:rPr>
          <w:sz w:val="28"/>
        </w:rPr>
        <w:t xml:space="preserve"> тыс. руб;</w:t>
      </w:r>
    </w:p>
    <w:p w14:paraId="6701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1869,3</w:t>
      </w:r>
      <w:r>
        <w:rPr>
          <w:sz w:val="28"/>
        </w:rPr>
        <w:t xml:space="preserve"> тыс. руб;</w:t>
      </w:r>
    </w:p>
    <w:p w14:paraId="68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1662,0</w:t>
      </w:r>
      <w:r>
        <w:rPr>
          <w:sz w:val="28"/>
        </w:rPr>
        <w:t xml:space="preserve"> тыс. руб;</w:t>
      </w:r>
    </w:p>
    <w:p w14:paraId="69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6A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6B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6C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6D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6E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6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7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1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7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7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7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7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7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7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7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7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7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7B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7C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7D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E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7F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80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81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82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83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84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85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86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87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88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8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8A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8B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8C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8D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8E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8F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90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91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92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93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94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95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96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9453,3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97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98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99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9A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2309,2</w:t>
      </w:r>
      <w:r>
        <w:rPr>
          <w:sz w:val="28"/>
        </w:rPr>
        <w:t xml:space="preserve">  тыс. руб;</w:t>
      </w:r>
    </w:p>
    <w:p w14:paraId="9B010000">
      <w:pPr>
        <w:ind/>
        <w:jc w:val="both"/>
        <w:rPr>
          <w:sz w:val="28"/>
        </w:rPr>
      </w:pPr>
      <w:r>
        <w:rPr>
          <w:sz w:val="28"/>
        </w:rPr>
        <w:t>-2023год – 1869,3</w:t>
      </w:r>
      <w:r>
        <w:rPr>
          <w:sz w:val="28"/>
        </w:rPr>
        <w:t xml:space="preserve"> тыс. руб;</w:t>
      </w:r>
    </w:p>
    <w:p w14:paraId="9C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1662,0</w:t>
      </w:r>
      <w:r>
        <w:rPr>
          <w:sz w:val="28"/>
        </w:rPr>
        <w:t xml:space="preserve"> тыс. руб;</w:t>
      </w:r>
    </w:p>
    <w:p w14:paraId="9D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9E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9F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A0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A1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A2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A3010000">
      <w:pPr>
        <w:ind/>
        <w:jc w:val="both"/>
        <w:rPr>
          <w:sz w:val="28"/>
        </w:rPr>
      </w:pPr>
    </w:p>
    <w:p w14:paraId="A4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1.6. Раздел </w:t>
      </w:r>
      <w:r>
        <w:rPr>
          <w:spacing w:val="-6"/>
          <w:sz w:val="28"/>
        </w:rPr>
        <w:t>8.3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5010000">
      <w:pPr>
        <w:ind/>
        <w:jc w:val="center"/>
        <w:rPr>
          <w:b w:val="1"/>
          <w:sz w:val="28"/>
        </w:rPr>
      </w:pPr>
    </w:p>
    <w:p w14:paraId="A6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8.3. Информация по ресурсному обеспечению подпрограммы</w:t>
      </w:r>
    </w:p>
    <w:p w14:paraId="A7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Формирование </w:t>
      </w:r>
      <w:r>
        <w:rPr>
          <w:b w:val="1"/>
          <w:sz w:val="28"/>
        </w:rPr>
        <w:t>комфортной</w:t>
      </w:r>
      <w:r>
        <w:rPr>
          <w:b w:val="1"/>
          <w:sz w:val="28"/>
        </w:rPr>
        <w:t xml:space="preserve"> городской среды на территории Кагальницкого сельского поселения</w:t>
      </w:r>
      <w:r>
        <w:rPr>
          <w:b w:val="1"/>
          <w:sz w:val="28"/>
        </w:rPr>
        <w:t>»</w:t>
      </w:r>
    </w:p>
    <w:p w14:paraId="A8010000">
      <w:pPr>
        <w:rPr>
          <w:sz w:val="28"/>
        </w:rPr>
      </w:pPr>
    </w:p>
    <w:p w14:paraId="A9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Источниками финансирования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 xml:space="preserve">программы </w:t>
      </w:r>
      <w:r>
        <w:rPr>
          <w:sz w:val="28"/>
        </w:rPr>
        <w:t xml:space="preserve">«Комфортная городская среда» </w:t>
      </w:r>
      <w:r>
        <w:rPr>
          <w:color w:val="000000"/>
          <w:sz w:val="28"/>
        </w:rPr>
        <w:t>являют</w:t>
      </w:r>
      <w:r>
        <w:rPr>
          <w:color w:val="000000"/>
          <w:sz w:val="28"/>
        </w:rPr>
        <w:t>ся средства федерального, областного и местного</w:t>
      </w:r>
      <w:r>
        <w:rPr>
          <w:color w:val="000000"/>
          <w:sz w:val="28"/>
        </w:rPr>
        <w:t xml:space="preserve"> бюджетов</w:t>
      </w:r>
      <w:r>
        <w:rPr>
          <w:sz w:val="28"/>
        </w:rPr>
        <w:t>.</w:t>
      </w:r>
    </w:p>
    <w:p w14:paraId="AA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Объем финансирования </w:t>
      </w:r>
      <w:r>
        <w:rPr>
          <w:color w:val="000000"/>
          <w:sz w:val="28"/>
        </w:rPr>
        <w:t>подпрограммы</w:t>
      </w:r>
      <w:r>
        <w:rPr>
          <w:color w:val="000000"/>
          <w:sz w:val="28"/>
        </w:rPr>
        <w:t xml:space="preserve"> подлежит ежегодному уточнению.</w:t>
      </w:r>
    </w:p>
    <w:p w14:paraId="AB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 xml:space="preserve">программы за счет </w:t>
      </w:r>
      <w:r>
        <w:rPr>
          <w:sz w:val="28"/>
        </w:rPr>
        <w:t>федерального</w:t>
      </w:r>
      <w:r>
        <w:rPr>
          <w:sz w:val="28"/>
        </w:rPr>
        <w:t xml:space="preserve"> бюджета, устанавливается законом </w:t>
      </w:r>
      <w:r>
        <w:rPr>
          <w:sz w:val="28"/>
        </w:rPr>
        <w:t>Российской Федерации о</w:t>
      </w:r>
      <w:r>
        <w:rPr>
          <w:sz w:val="28"/>
        </w:rPr>
        <w:t xml:space="preserve"> </w:t>
      </w:r>
      <w:r>
        <w:rPr>
          <w:sz w:val="28"/>
        </w:rPr>
        <w:t>федеральном</w:t>
      </w:r>
      <w:r>
        <w:rPr>
          <w:sz w:val="28"/>
        </w:rPr>
        <w:t xml:space="preserve"> бюджете на текущий и очередной финансовые годы.</w:t>
      </w:r>
    </w:p>
    <w:p w14:paraId="AC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>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AD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местного бюджета</w:t>
      </w:r>
      <w:r>
        <w:rPr>
          <w:sz w:val="28"/>
        </w:rPr>
        <w:t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AE01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бщий объем финансового обеспечения составляет</w:t>
      </w:r>
      <w:r>
        <w:rPr>
          <w:sz w:val="28"/>
        </w:rPr>
        <w:t xml:space="preserve"> </w:t>
      </w:r>
      <w:r>
        <w:rPr>
          <w:sz w:val="28"/>
        </w:rPr>
        <w:t>42245,7</w:t>
      </w:r>
      <w:r>
        <w:rPr>
          <w:sz w:val="28"/>
        </w:rPr>
        <w:t xml:space="preserve"> тыс</w:t>
      </w:r>
      <w:r>
        <w:rPr>
          <w:sz w:val="28"/>
        </w:rPr>
        <w:t xml:space="preserve">. рублей, в том числе: </w:t>
      </w:r>
    </w:p>
    <w:p w14:paraId="AF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0010000">
      <w:pPr>
        <w:ind/>
        <w:jc w:val="both"/>
        <w:rPr>
          <w:sz w:val="28"/>
        </w:rPr>
      </w:pPr>
      <w:r>
        <w:rPr>
          <w:sz w:val="28"/>
        </w:rPr>
        <w:t>-2020год - 800,0</w:t>
      </w:r>
      <w:r>
        <w:rPr>
          <w:sz w:val="28"/>
        </w:rPr>
        <w:t xml:space="preserve"> тыс. руб;</w:t>
      </w:r>
    </w:p>
    <w:p w14:paraId="B1010000">
      <w:pPr>
        <w:ind/>
        <w:jc w:val="both"/>
        <w:rPr>
          <w:sz w:val="28"/>
        </w:rPr>
      </w:pPr>
      <w:r>
        <w:rPr>
          <w:sz w:val="28"/>
        </w:rPr>
        <w:t>-2021год - 30 398,7</w:t>
      </w:r>
      <w:r>
        <w:rPr>
          <w:sz w:val="28"/>
        </w:rPr>
        <w:t xml:space="preserve"> тыс. руб;</w:t>
      </w:r>
    </w:p>
    <w:p w14:paraId="B2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11047,0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3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B4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B5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B6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B7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B8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B9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BA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BB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39 986,2</w:t>
      </w:r>
      <w:r>
        <w:rPr>
          <w:sz w:val="28"/>
        </w:rPr>
        <w:t xml:space="preserve"> тыс. рублей, в том числе:</w:t>
      </w:r>
    </w:p>
    <w:p w14:paraId="BC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D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BE010000">
      <w:pPr>
        <w:ind/>
        <w:jc w:val="both"/>
        <w:rPr>
          <w:sz w:val="28"/>
        </w:rPr>
      </w:pPr>
      <w:r>
        <w:rPr>
          <w:sz w:val="28"/>
        </w:rPr>
        <w:t>-2021год - 29 39</w:t>
      </w:r>
      <w:r>
        <w:rPr>
          <w:sz w:val="28"/>
        </w:rPr>
        <w:t>4,8</w:t>
      </w:r>
      <w:r>
        <w:rPr>
          <w:sz w:val="28"/>
        </w:rPr>
        <w:t xml:space="preserve"> тыс. руб;</w:t>
      </w:r>
    </w:p>
    <w:p w14:paraId="BF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10 591,4</w:t>
      </w:r>
      <w:r>
        <w:rPr>
          <w:sz w:val="28"/>
        </w:rPr>
        <w:t xml:space="preserve"> тыс .руб;</w:t>
      </w:r>
    </w:p>
    <w:p w14:paraId="C0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1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2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3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C4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816,1</w:t>
      </w:r>
      <w:r>
        <w:rPr>
          <w:sz w:val="28"/>
        </w:rPr>
        <w:t xml:space="preserve"> тыс. рублей, в том числе:</w:t>
      </w:r>
    </w:p>
    <w:p w14:paraId="C9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CA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CB010000">
      <w:pPr>
        <w:ind/>
        <w:jc w:val="both"/>
        <w:rPr>
          <w:sz w:val="28"/>
        </w:rPr>
      </w:pPr>
      <w:r>
        <w:rPr>
          <w:sz w:val="28"/>
        </w:rPr>
        <w:t>-2021год - 599,9</w:t>
      </w:r>
      <w:r>
        <w:rPr>
          <w:sz w:val="28"/>
        </w:rPr>
        <w:t xml:space="preserve"> тыс. руб;</w:t>
      </w:r>
    </w:p>
    <w:p w14:paraId="CC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216,2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CD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E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F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1069,7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D6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D7010000">
      <w:pPr>
        <w:ind/>
        <w:jc w:val="both"/>
        <w:rPr>
          <w:sz w:val="28"/>
        </w:rPr>
      </w:pPr>
      <w:r>
        <w:rPr>
          <w:sz w:val="28"/>
        </w:rPr>
        <w:t>-2020год - 800,0 тыс. руб;</w:t>
      </w:r>
    </w:p>
    <w:p w14:paraId="D8010000">
      <w:pPr>
        <w:ind/>
        <w:jc w:val="both"/>
        <w:rPr>
          <w:sz w:val="28"/>
        </w:rPr>
      </w:pPr>
      <w:r>
        <w:rPr>
          <w:sz w:val="28"/>
        </w:rPr>
        <w:t>-2021год - 30,3 тыс. руб;</w:t>
      </w:r>
    </w:p>
    <w:p w14:paraId="D9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239,4</w:t>
      </w:r>
      <w:r>
        <w:rPr>
          <w:sz w:val="28"/>
        </w:rPr>
        <w:t xml:space="preserve"> тыс. руб;</w:t>
      </w:r>
    </w:p>
    <w:p w14:paraId="DA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DB010000">
      <w:pPr>
        <w:ind/>
        <w:jc w:val="both"/>
        <w:rPr>
          <w:sz w:val="28"/>
        </w:rPr>
      </w:pPr>
      <w:r>
        <w:rPr>
          <w:sz w:val="28"/>
        </w:rPr>
        <w:t>-2024год - 0,0 тыс. руб;</w:t>
      </w:r>
    </w:p>
    <w:p w14:paraId="DC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DD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10000">
      <w:pPr>
        <w:rPr>
          <w:sz w:val="28"/>
        </w:rPr>
      </w:pPr>
      <w:r>
        <w:rPr>
          <w:sz w:val="28"/>
        </w:rPr>
        <w:t>-2030год - 0,0 тыс. руб.</w:t>
      </w:r>
    </w:p>
    <w:p w14:paraId="E2010000">
      <w:pPr>
        <w:rPr>
          <w:sz w:val="28"/>
        </w:rPr>
      </w:pPr>
    </w:p>
    <w:p w14:paraId="E3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1.7.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3,4,6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E4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E5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E6010000">
      <w:pPr>
        <w:ind/>
        <w:jc w:val="both"/>
        <w:rPr>
          <w:color w:val="000000"/>
          <w:sz w:val="28"/>
        </w:rPr>
      </w:pPr>
    </w:p>
    <w:p w14:paraId="E7010000">
      <w:pPr>
        <w:ind/>
        <w:jc w:val="both"/>
        <w:rPr>
          <w:color w:val="000000"/>
          <w:sz w:val="28"/>
        </w:rPr>
      </w:pPr>
    </w:p>
    <w:p w14:paraId="E8010000">
      <w:pPr>
        <w:ind/>
        <w:jc w:val="both"/>
        <w:rPr>
          <w:sz w:val="28"/>
        </w:rPr>
      </w:pPr>
    </w:p>
    <w:p w14:paraId="E9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EA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EB010000">
      <w:pPr>
        <w:sectPr>
          <w:footerReference r:id="rId3" w:type="default"/>
          <w:pgSz w:h="16838" w:orient="portrait" w:w="11906"/>
          <w:pgMar w:bottom="720" w:footer="720" w:gutter="0" w:header="720" w:left="720" w:right="720" w:top="720"/>
        </w:sectPr>
      </w:pPr>
    </w:p>
    <w:p w14:paraId="EC010000">
      <w:pPr>
        <w:widowControl w:val="0"/>
        <w:ind/>
        <w:outlineLvl w:val="2"/>
        <w:rPr>
          <w:sz w:val="24"/>
        </w:rPr>
      </w:pPr>
    </w:p>
    <w:p w14:paraId="ED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EE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EF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F0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F1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F2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F3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074"/>
        <w:gridCol w:w="404"/>
        <w:gridCol w:w="735"/>
        <w:gridCol w:w="634"/>
        <w:gridCol w:w="631"/>
        <w:gridCol w:w="822"/>
        <w:gridCol w:w="939"/>
        <w:gridCol w:w="633"/>
        <w:gridCol w:w="636"/>
        <w:gridCol w:w="600"/>
        <w:gridCol w:w="636"/>
        <w:gridCol w:w="638"/>
        <w:gridCol w:w="638"/>
        <w:gridCol w:w="639"/>
        <w:gridCol w:w="635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F5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6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 xml:space="preserve">Объем расходов, всего </w:t>
            </w:r>
          </w:p>
          <w:p w14:paraId="FA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0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52394,0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13456,2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</w:pPr>
            <w:r>
              <w:t>1869,3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center"/>
            </w:pPr>
            <w:r>
              <w:t>1662,0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r>
              <w:t>Подпро</w:t>
            </w:r>
            <w:r>
              <w:t>грамма</w:t>
            </w:r>
          </w:p>
          <w:p w14:paraId="3602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10148,3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</w:pPr>
            <w:r>
              <w:t>2409,2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>1869,3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r>
              <w:t>1662,0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1013,2</w:t>
            </w:r>
          </w:p>
          <w:p w14:paraId="5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9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B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  <w:p w14:paraId="6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6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2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6705,4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1436,9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1569,3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1362,0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614,1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>Подпро</w:t>
            </w:r>
            <w:r>
              <w:t>грамма</w:t>
            </w:r>
          </w:p>
          <w:p w14:paraId="F4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42245,7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11047,0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40843,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10818,6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613,5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228,4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43030000">
      <w:pPr>
        <w:ind w:firstLine="0" w:left="10773"/>
        <w:jc w:val="right"/>
        <w:rPr>
          <w:sz w:val="24"/>
        </w:rPr>
      </w:pPr>
    </w:p>
    <w:p w14:paraId="44030000">
      <w:pPr>
        <w:ind w:firstLine="0" w:left="10773"/>
        <w:jc w:val="right"/>
        <w:rPr>
          <w:sz w:val="24"/>
        </w:rPr>
      </w:pPr>
    </w:p>
    <w:p w14:paraId="45030000">
      <w:pPr>
        <w:ind w:firstLine="0" w:left="10773"/>
        <w:jc w:val="right"/>
        <w:rPr>
          <w:sz w:val="24"/>
        </w:rPr>
      </w:pPr>
    </w:p>
    <w:p w14:paraId="46030000">
      <w:pPr>
        <w:ind w:firstLine="0" w:left="10773"/>
        <w:jc w:val="right"/>
        <w:rPr>
          <w:sz w:val="24"/>
        </w:rPr>
      </w:pPr>
    </w:p>
    <w:p w14:paraId="47030000">
      <w:pPr>
        <w:ind w:firstLine="0" w:left="10773"/>
        <w:jc w:val="right"/>
        <w:rPr>
          <w:sz w:val="24"/>
        </w:rPr>
      </w:pPr>
    </w:p>
    <w:p w14:paraId="48030000">
      <w:pPr>
        <w:ind w:firstLine="0" w:left="10773"/>
        <w:jc w:val="right"/>
        <w:rPr>
          <w:sz w:val="24"/>
        </w:rPr>
      </w:pPr>
    </w:p>
    <w:p w14:paraId="49030000">
      <w:pPr>
        <w:ind w:firstLine="0" w:left="10773"/>
        <w:jc w:val="right"/>
        <w:rPr>
          <w:sz w:val="24"/>
        </w:rPr>
      </w:pPr>
    </w:p>
    <w:p w14:paraId="4A03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4B03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C03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4D030000">
      <w:pPr>
        <w:ind/>
        <w:jc w:val="center"/>
        <w:rPr>
          <w:caps w:val="1"/>
          <w:sz w:val="24"/>
        </w:rPr>
      </w:pPr>
    </w:p>
    <w:p w14:paraId="4E03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4F03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5003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51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833"/>
        <w:gridCol w:w="948"/>
        <w:gridCol w:w="681"/>
        <w:gridCol w:w="682"/>
        <w:gridCol w:w="953"/>
        <w:gridCol w:w="954"/>
        <w:gridCol w:w="816"/>
        <w:gridCol w:w="817"/>
        <w:gridCol w:w="681"/>
        <w:gridCol w:w="682"/>
        <w:gridCol w:w="545"/>
        <w:gridCol w:w="682"/>
        <w:gridCol w:w="682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3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58030000">
            <w:pPr>
              <w:ind w:firstLine="0" w:left="-57" w:right="-56"/>
              <w:jc w:val="center"/>
            </w:pPr>
            <w:r>
              <w:t>всего</w:t>
            </w:r>
          </w:p>
          <w:p w14:paraId="5903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885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7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828"/>
        <w:gridCol w:w="951"/>
        <w:gridCol w:w="694"/>
        <w:gridCol w:w="704"/>
        <w:gridCol w:w="910"/>
        <w:gridCol w:w="953"/>
        <w:gridCol w:w="814"/>
        <w:gridCol w:w="815"/>
        <w:gridCol w:w="648"/>
        <w:gridCol w:w="649"/>
        <w:gridCol w:w="650"/>
        <w:gridCol w:w="648"/>
        <w:gridCol w:w="649"/>
        <w:gridCol w:w="735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52394,0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13456,2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10896,7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2548,6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41497,3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40503,8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10591,4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893,</w:t>
            </w:r>
            <w:r>
              <w:rPr>
                <w:color w:val="000000"/>
                <w:spacing w:val="-6"/>
                <w:sz w:val="24"/>
              </w:rPr>
              <w:t>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216,</w:t>
            </w: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EC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10148,3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2409,2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  <w:r>
              <w:rPr>
                <w:spacing w:val="-10"/>
                <w:sz w:val="24"/>
              </w:rPr>
              <w:t>4</w:t>
            </w:r>
            <w:r>
              <w:rPr>
                <w:spacing w:val="-10"/>
                <w:sz w:val="24"/>
              </w:rPr>
              <w:t>53,3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2309,2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F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42245,7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z w:val="24"/>
              </w:rPr>
              <w:t>47,0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  <w:r>
              <w:rPr>
                <w:spacing w:val="-10"/>
                <w:sz w:val="24"/>
              </w:rPr>
              <w:t>4</w:t>
            </w:r>
            <w:r>
              <w:rPr>
                <w:spacing w:val="-10"/>
                <w:sz w:val="24"/>
              </w:rPr>
              <w:t>3,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239,4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ind/>
              <w:jc w:val="center"/>
            </w:pPr>
            <w:r>
              <w:rPr>
                <w:spacing w:val="-6"/>
                <w:sz w:val="24"/>
              </w:rPr>
              <w:t>40802,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ind/>
              <w:jc w:val="center"/>
            </w:pPr>
            <w:r>
              <w:rPr>
                <w:spacing w:val="-6"/>
                <w:sz w:val="24"/>
              </w:rPr>
              <w:t>10807,6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ind/>
              <w:jc w:val="center"/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ind/>
              <w:jc w:val="center"/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ind/>
              <w:jc w:val="center"/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ind/>
              <w:jc w:val="center"/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ind/>
              <w:jc w:val="center"/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ind/>
              <w:jc w:val="center"/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ind/>
              <w:jc w:val="center"/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ind/>
              <w:jc w:val="center"/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ind/>
              <w:jc w:val="center"/>
            </w:pPr>
            <w:r>
              <w:rPr>
                <w:spacing w:val="-6"/>
                <w:sz w:val="24"/>
              </w:rPr>
              <w:t>39986,2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ind/>
              <w:jc w:val="center"/>
            </w:pPr>
            <w:r>
              <w:rPr>
                <w:spacing w:val="-6"/>
                <w:sz w:val="24"/>
              </w:rPr>
              <w:t>10591,4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ind/>
              <w:jc w:val="center"/>
            </w:pPr>
            <w:r>
              <w:rPr>
                <w:spacing w:val="-6"/>
                <w:sz w:val="24"/>
              </w:rPr>
              <w:t>816,</w:t>
            </w:r>
            <w:r>
              <w:rPr>
                <w:spacing w:val="-6"/>
                <w:sz w:val="24"/>
              </w:rPr>
              <w:t>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</w:pPr>
            <w:r>
              <w:rPr>
                <w:spacing w:val="-6"/>
                <w:sz w:val="24"/>
              </w:rPr>
              <w:t>216,</w:t>
            </w:r>
            <w:r>
              <w:rPr>
                <w:spacing w:val="-6"/>
                <w:sz w:val="24"/>
              </w:rPr>
              <w:t>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D0040000">
      <w:pPr>
        <w:widowControl w:val="0"/>
        <w:ind/>
        <w:jc w:val="center"/>
        <w:rPr>
          <w:sz w:val="24"/>
        </w:rPr>
      </w:pPr>
    </w:p>
    <w:p w14:paraId="D1040000">
      <w:pPr>
        <w:sectPr>
          <w:footerReference r:id="rId2" w:type="default"/>
          <w:pgSz w:h="11907" w:orient="landscape" w:w="16840"/>
          <w:pgMar w:bottom="851" w:footer="720" w:gutter="0" w:header="720" w:left="1134" w:right="964" w:top="568"/>
        </w:sectPr>
      </w:pPr>
    </w:p>
    <w:p w14:paraId="D2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№6 </w:t>
      </w:r>
    </w:p>
    <w:p w14:paraId="D3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D404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«Благоустройство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D5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Таблица 6</w:t>
      </w:r>
    </w:p>
    <w:p w14:paraId="D604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D7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8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sz w:val="24"/>
        </w:rPr>
        <w:t>нструкции, капитального ремонта</w:t>
      </w:r>
      <w:r>
        <w:rPr>
          <w:rFonts w:ascii="Times New Roman" w:hAnsi="Times New Roman"/>
          <w:sz w:val="24"/>
        </w:rPr>
        <w:t xml:space="preserve">, </w:t>
      </w:r>
    </w:p>
    <w:p w14:paraId="D9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находящихся в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собственности </w:t>
      </w:r>
      <w:r>
        <w:rPr>
          <w:rFonts w:ascii="Times New Roman" w:hAnsi="Times New Roman"/>
          <w:sz w:val="24"/>
        </w:rPr>
        <w:t xml:space="preserve">Кагальницкого сельского поселения) </w:t>
      </w:r>
    </w:p>
    <w:p w14:paraId="DA040000">
      <w:pPr>
        <w:pStyle w:val="Style_6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634"/>
        <w:tblLayout w:type="fixed"/>
        <w:tblCellMar>
          <w:left w:type="dxa" w:w="75"/>
          <w:right w:type="dxa" w:w="75"/>
        </w:tblCellMar>
      </w:tblPr>
      <w:tblGrid>
        <w:gridCol w:w="548"/>
        <w:gridCol w:w="2057"/>
        <w:gridCol w:w="1783"/>
        <w:gridCol w:w="1508"/>
        <w:gridCol w:w="1919"/>
        <w:gridCol w:w="1234"/>
        <w:gridCol w:w="548"/>
        <w:gridCol w:w="823"/>
        <w:gridCol w:w="960"/>
        <w:gridCol w:w="96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4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0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инвестиц</w:t>
            </w:r>
            <w:r>
              <w:rPr>
                <w:rFonts w:ascii="Times New Roman" w:hAnsi="Times New Roman"/>
                <w:sz w:val="24"/>
              </w:rPr>
              <w:t>ионного</w:t>
            </w:r>
          </w:p>
          <w:p w14:paraId="DD040000">
            <w:pPr>
              <w:pStyle w:val="Style_6"/>
              <w:ind/>
              <w:jc w:val="center"/>
              <w:rPr>
                <w:rFonts w:ascii="Times New Roman" w:hAnsi="Times New Roman"/>
                <w:strike w:val="1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1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дата положительного</w:t>
            </w:r>
          </w:p>
          <w:p w14:paraId="E0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заключения</w:t>
            </w:r>
          </w:p>
          <w:p w14:paraId="E1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сударственной (негосударственной</w:t>
            </w:r>
            <w:r>
              <w:rPr>
                <w:rFonts w:ascii="Times New Roman" w:hAnsi="Times New Roman"/>
                <w:sz w:val="24"/>
              </w:rPr>
              <w:t>) экспертизы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  <w:p w14:paraId="E3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Сметная стоимость в ценах соответствующих лет, тыс. рублей </w:t>
            </w:r>
          </w:p>
          <w:p w14:paraId="E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4"/>
              </w:rPr>
              <w:t>по годам реализации</w:t>
            </w:r>
          </w:p>
          <w:p w14:paraId="E7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</w:tr>
      <w:tr>
        <w:trPr>
          <w:trHeight w:hRule="atLeast" w:val="159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8040000">
            <w:pPr>
              <w:ind w:firstLine="0" w:left="113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9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A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B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C040000">
            <w:pPr>
              <w:ind w:firstLine="0"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D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E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F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0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1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2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3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4040000">
      <w:pPr>
        <w:ind/>
        <w:jc w:val="center"/>
        <w:rPr>
          <w:sz w:val="4"/>
        </w:rPr>
      </w:pPr>
    </w:p>
    <w:tbl>
      <w:tblPr>
        <w:tblStyle w:val="Style_5"/>
        <w:tblInd w:type="dxa" w:w="-6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24"/>
        <w:gridCol w:w="2045"/>
        <w:gridCol w:w="1771"/>
        <w:gridCol w:w="1511"/>
        <w:gridCol w:w="1936"/>
        <w:gridCol w:w="1237"/>
        <w:gridCol w:w="551"/>
        <w:gridCol w:w="823"/>
        <w:gridCol w:w="962"/>
        <w:gridCol w:w="962"/>
        <w:gridCol w:w="414"/>
        <w:gridCol w:w="415"/>
        <w:gridCol w:w="414"/>
        <w:gridCol w:w="415"/>
        <w:gridCol w:w="413"/>
        <w:gridCol w:w="413"/>
        <w:gridCol w:w="412"/>
        <w:gridCol w:w="413"/>
      </w:tblGrid>
      <w:tr>
        <w:trPr>
          <w:trHeight w:hRule="atLeast" w:val="251"/>
          <w:tblHeader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pStyle w:val="Style_6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0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0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0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0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43352,46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893,46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4827,7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356,9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1531,2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84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 «Прочее благоустройство»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мемориала погибшим воинам, расположенный по адресу: Ростовская область, Азовский район, с. Кагальник, ул. Советская, 69/1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4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  <w:p w14:paraId="4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5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5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5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84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«Комфортная городская среда»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территория, расположенная по адресу: Ростовская область, Азовский район, с. Кагальник, ул. Пролетарская, 41/1, 41/2 (благоустройство)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2-9-1-0032-20 от 10.09.2020г.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10818,6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ремонта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бюджет,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бюджет,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76060000">
      <w:pPr>
        <w:widowControl w:val="0"/>
        <w:ind/>
        <w:outlineLvl w:val="2"/>
        <w:rPr>
          <w:color w:val="000000"/>
        </w:rPr>
      </w:pPr>
    </w:p>
    <w:p w14:paraId="77060000">
      <w:pPr>
        <w:ind w:firstLine="0" w:left="10773"/>
        <w:jc w:val="right"/>
        <w:rPr>
          <w:color w:val="000000"/>
          <w:sz w:val="24"/>
        </w:rPr>
      </w:pPr>
    </w:p>
    <w:p w14:paraId="78060000">
      <w:pPr>
        <w:ind w:firstLine="0" w:left="10773"/>
        <w:jc w:val="right"/>
        <w:rPr>
          <w:color w:val="000000"/>
          <w:sz w:val="24"/>
        </w:rPr>
      </w:pPr>
    </w:p>
    <w:p w14:paraId="79060000">
      <w:pPr>
        <w:ind w:firstLine="0" w:left="10773"/>
        <w:jc w:val="right"/>
        <w:rPr>
          <w:color w:val="000000"/>
          <w:sz w:val="24"/>
        </w:rPr>
      </w:pPr>
    </w:p>
    <w:p w14:paraId="7A060000">
      <w:pPr>
        <w:ind w:firstLine="0" w:left="-56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 Знак Знак23"/>
    <w:link w:val="Style_8_ch"/>
    <w:rPr>
      <w:rFonts w:ascii="Arial" w:hAnsi="Arial"/>
      <w:b w:val="1"/>
      <w:sz w:val="16"/>
    </w:rPr>
  </w:style>
  <w:style w:styleId="Style_8_ch" w:type="character">
    <w:name w:val=" Знак Знак23"/>
    <w:link w:val="Style_8"/>
    <w:rPr>
      <w:rFonts w:ascii="Arial" w:hAnsi="Arial"/>
      <w:b w:val="1"/>
      <w:sz w:val="16"/>
    </w:rPr>
  </w:style>
  <w:style w:styleId="Style_9" w:type="paragraph">
    <w:name w:val="боковик1"/>
    <w:basedOn w:val="Style_7"/>
    <w:link w:val="Style_9_ch"/>
    <w:pPr>
      <w:ind w:firstLine="0" w:left="227"/>
      <w:jc w:val="both"/>
    </w:pPr>
    <w:rPr>
      <w:rFonts w:ascii="Arial" w:hAnsi="Arial"/>
      <w:sz w:val="16"/>
    </w:rPr>
  </w:style>
  <w:style w:styleId="Style_9_ch" w:type="character">
    <w:name w:val="боковик1"/>
    <w:basedOn w:val="Style_7_ch"/>
    <w:link w:val="Style_9"/>
    <w:rPr>
      <w:rFonts w:ascii="Arial" w:hAnsi="Arial"/>
      <w:sz w:val="16"/>
    </w:rPr>
  </w:style>
  <w:style w:styleId="Style_10" w:type="paragraph">
    <w:name w:val="Цитата 21"/>
    <w:basedOn w:val="Style_7"/>
    <w:next w:val="Style_7"/>
    <w:link w:val="Style_10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10_ch" w:type="character">
    <w:name w:val="Цитата 21"/>
    <w:basedOn w:val="Style_7_ch"/>
    <w:link w:val="Style_10"/>
    <w:rPr>
      <w:rFonts w:ascii="Calibri" w:hAnsi="Calibri"/>
      <w:i w:val="1"/>
      <w:color w:val="000000"/>
      <w:sz w:val="22"/>
    </w:rPr>
  </w:style>
  <w:style w:styleId="Style_11" w:type="paragraph">
    <w:name w:val="toc 2"/>
    <w:basedOn w:val="Style_7"/>
    <w:next w:val="Style_7"/>
    <w:link w:val="Style_11_ch"/>
    <w:uiPriority w:val="39"/>
    <w:pPr>
      <w:ind w:firstLine="709" w:left="220"/>
      <w:jc w:val="both"/>
    </w:pPr>
    <w:rPr>
      <w:rFonts w:ascii="Arial" w:hAnsi="Arial"/>
      <w:sz w:val="22"/>
    </w:rPr>
  </w:style>
  <w:style w:styleId="Style_11_ch" w:type="character">
    <w:name w:val="toc 2"/>
    <w:basedOn w:val="Style_7_ch"/>
    <w:link w:val="Style_11"/>
    <w:rPr>
      <w:rFonts w:ascii="Arial" w:hAnsi="Arial"/>
      <w:sz w:val="22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line number"/>
    <w:link w:val="Style_13_ch"/>
  </w:style>
  <w:style w:styleId="Style_13_ch" w:type="character">
    <w:name w:val="line number"/>
    <w:link w:val="Style_13"/>
  </w:style>
  <w:style w:styleId="Style_14" w:type="paragraph">
    <w:name w:val="p4"/>
    <w:basedOn w:val="Style_7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p4"/>
    <w:basedOn w:val="Style_7_ch"/>
    <w:link w:val="Style_14"/>
    <w:rPr>
      <w:sz w:val="24"/>
    </w:rPr>
  </w:style>
  <w:style w:styleId="Style_15" w:type="paragraph">
    <w:name w:val="Heading 1 Char"/>
    <w:link w:val="Style_15_ch"/>
    <w:rPr>
      <w:rFonts w:ascii="AG Souvenir" w:hAnsi="AG Souvenir"/>
      <w:b w:val="1"/>
      <w:spacing w:val="38"/>
      <w:sz w:val="28"/>
    </w:rPr>
  </w:style>
  <w:style w:styleId="Style_15_ch" w:type="character">
    <w:name w:val="Heading 1 Char"/>
    <w:link w:val="Style_15"/>
    <w:rPr>
      <w:rFonts w:ascii="AG Souvenir" w:hAnsi="AG Souvenir"/>
      <w:b w:val="1"/>
      <w:spacing w:val="38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6" w:type="paragraph">
    <w:name w:val="toc 4"/>
    <w:basedOn w:val="Style_7"/>
    <w:next w:val="Style_7"/>
    <w:link w:val="Style_16_ch"/>
    <w:uiPriority w:val="39"/>
    <w:pPr>
      <w:ind w:firstLine="709" w:left="660"/>
      <w:jc w:val="both"/>
    </w:pPr>
    <w:rPr>
      <w:rFonts w:ascii="Arial" w:hAnsi="Arial"/>
      <w:sz w:val="22"/>
    </w:rPr>
  </w:style>
  <w:style w:styleId="Style_16_ch" w:type="character">
    <w:name w:val="toc 4"/>
    <w:basedOn w:val="Style_7_ch"/>
    <w:link w:val="Style_16"/>
    <w:rPr>
      <w:rFonts w:ascii="Arial" w:hAnsi="Arial"/>
      <w:sz w:val="22"/>
    </w:rPr>
  </w:style>
  <w:style w:styleId="Style_17" w:type="paragraph">
    <w:name w:val="heading 7"/>
    <w:basedOn w:val="Style_7"/>
    <w:next w:val="Style_7"/>
    <w:link w:val="Style_17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7_ch" w:type="character">
    <w:name w:val="heading 7"/>
    <w:basedOn w:val="Style_7_ch"/>
    <w:link w:val="Style_17"/>
    <w:rPr>
      <w:rFonts w:ascii="Cambria" w:hAnsi="Cambria"/>
      <w:i w:val="1"/>
      <w:color w:val="404040"/>
      <w:sz w:val="22"/>
    </w:rPr>
  </w:style>
  <w:style w:styleId="Style_18" w:type="paragraph">
    <w:name w:val="List Paragraph1"/>
    <w:basedOn w:val="Style_7"/>
    <w:link w:val="Style_1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8_ch" w:type="character">
    <w:name w:val="List Paragraph1"/>
    <w:basedOn w:val="Style_7_ch"/>
    <w:link w:val="Style_18"/>
    <w:rPr>
      <w:rFonts w:ascii="Calibri" w:hAnsi="Calibri"/>
      <w:sz w:val="22"/>
    </w:rPr>
  </w:style>
  <w:style w:styleId="Style_19" w:type="paragraph">
    <w:name w:val="Body Text Indent"/>
    <w:basedOn w:val="Style_7"/>
    <w:link w:val="Style_19_ch"/>
    <w:pPr>
      <w:ind w:firstLine="709" w:left="0"/>
      <w:jc w:val="both"/>
    </w:pPr>
    <w:rPr>
      <w:sz w:val="28"/>
    </w:rPr>
  </w:style>
  <w:style w:styleId="Style_19_ch" w:type="character">
    <w:name w:val="Body Text Indent"/>
    <w:basedOn w:val="Style_7_ch"/>
    <w:link w:val="Style_19"/>
    <w:rPr>
      <w:sz w:val="28"/>
    </w:rPr>
  </w:style>
  <w:style w:styleId="Style_20" w:type="paragraph">
    <w:name w:val=" Знак Знак22"/>
    <w:link w:val="Style_20_ch"/>
    <w:rPr>
      <w:b w:val="1"/>
      <w:sz w:val="24"/>
    </w:rPr>
  </w:style>
  <w:style w:styleId="Style_20_ch" w:type="character">
    <w:name w:val=" Знак Знак22"/>
    <w:link w:val="Style_20"/>
    <w:rPr>
      <w:b w:val="1"/>
      <w:sz w:val="24"/>
    </w:rPr>
  </w:style>
  <w:style w:styleId="Style_21" w:type="paragraph">
    <w:name w:val="Таблицы (моноширинный)"/>
    <w:basedOn w:val="Style_7"/>
    <w:next w:val="Style_7"/>
    <w:link w:val="Style_21_ch"/>
    <w:pPr>
      <w:widowControl w:val="0"/>
      <w:ind/>
      <w:jc w:val="both"/>
    </w:pPr>
    <w:rPr>
      <w:rFonts w:ascii="Courier New" w:hAnsi="Courier New"/>
      <w:sz w:val="24"/>
    </w:rPr>
  </w:style>
  <w:style w:styleId="Style_21_ch" w:type="character">
    <w:name w:val="Таблицы (моноширинный)"/>
    <w:basedOn w:val="Style_7_ch"/>
    <w:link w:val="Style_21"/>
    <w:rPr>
      <w:rFonts w:ascii="Courier New" w:hAnsi="Courier New"/>
      <w:sz w:val="24"/>
    </w:rPr>
  </w:style>
  <w:style w:styleId="Style_22" w:type="paragraph">
    <w:name w:val="ConsCell"/>
    <w:link w:val="Style_22_ch"/>
    <w:pPr>
      <w:widowControl w:val="0"/>
      <w:ind w:right="19772"/>
    </w:pPr>
    <w:rPr>
      <w:rFonts w:ascii="Arial" w:hAnsi="Arial"/>
    </w:rPr>
  </w:style>
  <w:style w:styleId="Style_22_ch" w:type="character">
    <w:name w:val="ConsCell"/>
    <w:link w:val="Style_22"/>
    <w:rPr>
      <w:rFonts w:ascii="Arial" w:hAnsi="Arial"/>
    </w:rPr>
  </w:style>
  <w:style w:styleId="Style_23" w:type="paragraph">
    <w:name w:val="Верхний колонтитул.ВерхКолонтитул"/>
    <w:basedOn w:val="Style_7"/>
    <w:link w:val="Style_23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23_ch" w:type="character">
    <w:name w:val="Верхний колонтитул.ВерхКолонтитул"/>
    <w:basedOn w:val="Style_7_ch"/>
    <w:link w:val="Style_23"/>
    <w:rPr>
      <w:rFonts w:ascii="Arial" w:hAnsi="Arial"/>
      <w:b w:val="1"/>
      <w:i w:val="1"/>
      <w:smallCaps w:val="1"/>
      <w:sz w:val="28"/>
    </w:rPr>
  </w:style>
  <w:style w:styleId="Style_24" w:type="paragraph">
    <w:name w:val="toc 6"/>
    <w:basedOn w:val="Style_7"/>
    <w:next w:val="Style_7"/>
    <w:link w:val="Style_24_ch"/>
    <w:uiPriority w:val="39"/>
    <w:pPr>
      <w:ind w:firstLine="709" w:left="1100"/>
      <w:jc w:val="both"/>
    </w:pPr>
    <w:rPr>
      <w:rFonts w:ascii="Arial" w:hAnsi="Arial"/>
      <w:sz w:val="22"/>
    </w:rPr>
  </w:style>
  <w:style w:styleId="Style_24_ch" w:type="character">
    <w:name w:val="toc 6"/>
    <w:basedOn w:val="Style_7_ch"/>
    <w:link w:val="Style_24"/>
    <w:rPr>
      <w:rFonts w:ascii="Arial" w:hAnsi="Arial"/>
      <w:sz w:val="22"/>
    </w:rPr>
  </w:style>
  <w:style w:styleId="Style_25" w:type="paragraph">
    <w:name w:val="Основной текст с отступом 3 Знак1"/>
    <w:link w:val="Style_25_ch"/>
    <w:rPr>
      <w:sz w:val="16"/>
    </w:rPr>
  </w:style>
  <w:style w:styleId="Style_25_ch" w:type="character">
    <w:name w:val="Основной текст с отступом 3 Знак1"/>
    <w:link w:val="Style_25"/>
    <w:rPr>
      <w:sz w:val="16"/>
    </w:rPr>
  </w:style>
  <w:style w:styleId="Style_26" w:type="paragraph">
    <w:name w:val="toc 7"/>
    <w:basedOn w:val="Style_7"/>
    <w:next w:val="Style_7"/>
    <w:link w:val="Style_26_ch"/>
    <w:uiPriority w:val="39"/>
    <w:pPr>
      <w:ind w:firstLine="709" w:left="1320"/>
      <w:jc w:val="both"/>
    </w:pPr>
    <w:rPr>
      <w:rFonts w:ascii="Arial" w:hAnsi="Arial"/>
      <w:sz w:val="22"/>
    </w:rPr>
  </w:style>
  <w:style w:styleId="Style_26_ch" w:type="character">
    <w:name w:val="toc 7"/>
    <w:basedOn w:val="Style_7_ch"/>
    <w:link w:val="Style_26"/>
    <w:rPr>
      <w:rFonts w:ascii="Arial" w:hAnsi="Arial"/>
      <w:sz w:val="22"/>
    </w:rPr>
  </w:style>
  <w:style w:styleId="Style_27" w:type="paragraph">
    <w:name w:val="Body Text 3"/>
    <w:basedOn w:val="Style_7"/>
    <w:link w:val="Style_27_ch"/>
    <w:pPr>
      <w:ind/>
      <w:jc w:val="both"/>
    </w:pPr>
    <w:rPr>
      <w:sz w:val="22"/>
    </w:rPr>
  </w:style>
  <w:style w:styleId="Style_27_ch" w:type="character">
    <w:name w:val="Body Text 3"/>
    <w:basedOn w:val="Style_7_ch"/>
    <w:link w:val="Style_27"/>
    <w:rPr>
      <w:sz w:val="22"/>
    </w:rPr>
  </w:style>
  <w:style w:styleId="Style_28" w:type="paragraph">
    <w:name w:val="текст конц. сноски"/>
    <w:basedOn w:val="Style_7"/>
    <w:link w:val="Style_28_ch"/>
  </w:style>
  <w:style w:styleId="Style_28_ch" w:type="character">
    <w:name w:val="текст конц. сноски"/>
    <w:basedOn w:val="Style_7_ch"/>
    <w:link w:val="Style_28"/>
  </w:style>
  <w:style w:styleId="Style_29" w:type="paragraph">
    <w:name w:val="Font Style13"/>
    <w:link w:val="Style_29_ch"/>
    <w:rPr>
      <w:rFonts w:ascii="Times New Roman" w:hAnsi="Times New Roman"/>
      <w:sz w:val="26"/>
    </w:rPr>
  </w:style>
  <w:style w:styleId="Style_29_ch" w:type="character">
    <w:name w:val="Font Style13"/>
    <w:link w:val="Style_29"/>
    <w:rPr>
      <w:rFonts w:ascii="Times New Roman" w:hAnsi="Times New Roman"/>
      <w:sz w:val="26"/>
    </w:rPr>
  </w:style>
  <w:style w:styleId="Style_30" w:type="paragraph">
    <w:name w:val="Body Text"/>
    <w:basedOn w:val="Style_7"/>
    <w:link w:val="Style_30_ch"/>
    <w:rPr>
      <w:sz w:val="28"/>
    </w:rPr>
  </w:style>
  <w:style w:styleId="Style_30_ch" w:type="character">
    <w:name w:val="Body Text"/>
    <w:basedOn w:val="Style_7_ch"/>
    <w:link w:val="Style_30"/>
    <w:rPr>
      <w:sz w:val="28"/>
    </w:rPr>
  </w:style>
  <w:style w:styleId="Style_31" w:type="paragraph">
    <w:name w:val="Основной текст1"/>
    <w:basedOn w:val="Style_7"/>
    <w:link w:val="Style_31_ch"/>
    <w:pPr>
      <w:spacing w:after="420" w:line="240" w:lineRule="atLeast"/>
      <w:ind w:hanging="520" w:left="520"/>
    </w:pPr>
    <w:rPr>
      <w:sz w:val="27"/>
      <w:highlight w:val="white"/>
    </w:rPr>
  </w:style>
  <w:style w:styleId="Style_31_ch" w:type="character">
    <w:name w:val="Основной текст1"/>
    <w:basedOn w:val="Style_7_ch"/>
    <w:link w:val="Style_31"/>
    <w:rPr>
      <w:sz w:val="27"/>
      <w:highlight w:val="white"/>
    </w:rPr>
  </w:style>
  <w:style w:styleId="Style_32" w:type="paragraph">
    <w:name w:val=" Знак Знак10"/>
    <w:link w:val="Style_32_ch"/>
    <w:rPr>
      <w:rFonts w:ascii="Tahoma" w:hAnsi="Tahoma"/>
      <w:sz w:val="16"/>
    </w:rPr>
  </w:style>
  <w:style w:styleId="Style_32_ch" w:type="character">
    <w:name w:val=" Знак Знак10"/>
    <w:link w:val="Style_32"/>
    <w:rPr>
      <w:rFonts w:ascii="Tahoma" w:hAnsi="Tahoma"/>
      <w:sz w:val="16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33" w:type="paragraph">
    <w:name w:val="apple-style-span"/>
    <w:link w:val="Style_33_ch"/>
  </w:style>
  <w:style w:styleId="Style_33_ch" w:type="character">
    <w:name w:val="apple-style-span"/>
    <w:link w:val="Style_33"/>
  </w:style>
  <w:style w:styleId="Style_34" w:type="paragraph">
    <w:name w:val="Текст Знак1"/>
    <w:link w:val="Style_34_ch"/>
    <w:rPr>
      <w:rFonts w:ascii="Consolas" w:hAnsi="Consolas"/>
      <w:sz w:val="21"/>
    </w:rPr>
  </w:style>
  <w:style w:styleId="Style_34_ch" w:type="character">
    <w:name w:val="Текст Знак1"/>
    <w:link w:val="Style_34"/>
    <w:rPr>
      <w:rFonts w:ascii="Consolas" w:hAnsi="Consolas"/>
      <w:sz w:val="21"/>
    </w:rPr>
  </w:style>
  <w:style w:styleId="Style_35" w:type="paragraph">
    <w:name w:val=" Знак Знак Знак Знак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 Знак Знак Знак Знак"/>
    <w:basedOn w:val="Style_7_ch"/>
    <w:link w:val="Style_35"/>
    <w:rPr>
      <w:rFonts w:ascii="Tahoma" w:hAnsi="Tahoma"/>
    </w:rPr>
  </w:style>
  <w:style w:styleId="Style_36" w:type="paragraph">
    <w:name w:val="heading 3"/>
    <w:basedOn w:val="Style_7"/>
    <w:next w:val="Style_7"/>
    <w:link w:val="Style_3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6_ch" w:type="character">
    <w:name w:val="heading 3"/>
    <w:basedOn w:val="Style_7_ch"/>
    <w:link w:val="Style_36"/>
    <w:rPr>
      <w:rFonts w:ascii="Arial" w:hAnsi="Arial"/>
      <w:b w:val="1"/>
      <w:sz w:val="26"/>
    </w:rPr>
  </w:style>
  <w:style w:styleId="Style_37" w:type="paragraph">
    <w:name w:val="боковик2"/>
    <w:basedOn w:val="Style_7"/>
    <w:link w:val="Style_37_ch"/>
    <w:pPr>
      <w:spacing w:after="48" w:before="48"/>
      <w:ind w:firstLine="0" w:left="227"/>
    </w:pPr>
    <w:rPr>
      <w:rFonts w:ascii="JournalRub" w:hAnsi="JournalRub"/>
    </w:rPr>
  </w:style>
  <w:style w:styleId="Style_37_ch" w:type="character">
    <w:name w:val="боковик2"/>
    <w:basedOn w:val="Style_7_ch"/>
    <w:link w:val="Style_37"/>
    <w:rPr>
      <w:rFonts w:ascii="JournalRub" w:hAnsi="JournalRub"/>
    </w:rPr>
  </w:style>
  <w:style w:styleId="Style_38" w:type="paragraph">
    <w:name w:val="Цитата 2 Знак1"/>
    <w:link w:val="Style_38_ch"/>
    <w:rPr>
      <w:i w:val="1"/>
      <w:color w:val="000000"/>
    </w:rPr>
  </w:style>
  <w:style w:styleId="Style_38_ch" w:type="character">
    <w:name w:val="Цитата 2 Знак1"/>
    <w:link w:val="Style_38"/>
    <w:rPr>
      <w:i w:val="1"/>
      <w:color w:val="000000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9" w:type="paragraph">
    <w:name w:val="Без интервала1"/>
    <w:link w:val="Style_39_ch"/>
    <w:rPr>
      <w:rFonts w:ascii="Calibri" w:hAnsi="Calibri"/>
      <w:sz w:val="22"/>
    </w:rPr>
  </w:style>
  <w:style w:styleId="Style_39_ch" w:type="character">
    <w:name w:val="Без интервала1"/>
    <w:link w:val="Style_39"/>
    <w:rPr>
      <w:rFonts w:ascii="Calibri" w:hAnsi="Calibri"/>
      <w:sz w:val="22"/>
    </w:rPr>
  </w:style>
  <w:style w:styleId="Style_40" w:type="paragraph">
    <w:name w:val="Приложение"/>
    <w:basedOn w:val="Style_7"/>
    <w:link w:val="Style_40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40_ch" w:type="character">
    <w:name w:val="Приложение"/>
    <w:basedOn w:val="Style_7_ch"/>
    <w:link w:val="Style_40"/>
    <w:rPr>
      <w:rFonts w:ascii="Arial" w:hAnsi="Arial"/>
    </w:rPr>
  </w:style>
  <w:style w:styleId="Style_41" w:type="paragraph">
    <w:name w:val="Прижатый влево"/>
    <w:basedOn w:val="Style_7"/>
    <w:next w:val="Style_7"/>
    <w:link w:val="Style_41_ch"/>
    <w:pPr>
      <w:widowControl w:val="0"/>
      <w:ind/>
    </w:pPr>
    <w:rPr>
      <w:rFonts w:ascii="Arial" w:hAnsi="Arial"/>
      <w:sz w:val="26"/>
    </w:rPr>
  </w:style>
  <w:style w:styleId="Style_41_ch" w:type="character">
    <w:name w:val="Прижатый влево"/>
    <w:basedOn w:val="Style_7_ch"/>
    <w:link w:val="Style_41"/>
    <w:rPr>
      <w:rFonts w:ascii="Arial" w:hAnsi="Arial"/>
      <w:sz w:val="26"/>
    </w:rPr>
  </w:style>
  <w:style w:styleId="Style_42" w:type="paragraph">
    <w:name w:val="Знак Знак3"/>
    <w:link w:val="Style_42_ch"/>
    <w:rPr>
      <w:sz w:val="28"/>
    </w:rPr>
  </w:style>
  <w:style w:styleId="Style_42_ch" w:type="character">
    <w:name w:val="Знак Знак3"/>
    <w:link w:val="Style_42"/>
    <w:rPr>
      <w:sz w:val="28"/>
    </w:rPr>
  </w:style>
  <w:style w:styleId="Style_43" w:type="paragraph">
    <w:name w:val="Heading 11"/>
    <w:basedOn w:val="Style_7"/>
    <w:link w:val="Style_43_ch"/>
    <w:pPr>
      <w:widowControl w:val="0"/>
      <w:ind w:firstLine="0" w:left="932"/>
      <w:outlineLvl w:val="1"/>
    </w:pPr>
    <w:rPr>
      <w:b w:val="1"/>
      <w:sz w:val="28"/>
    </w:rPr>
  </w:style>
  <w:style w:styleId="Style_43_ch" w:type="character">
    <w:name w:val="Heading 11"/>
    <w:basedOn w:val="Style_7_ch"/>
    <w:link w:val="Style_43"/>
    <w:rPr>
      <w:b w:val="1"/>
      <w:sz w:val="28"/>
    </w:rPr>
  </w:style>
  <w:style w:styleId="Style_44" w:type="paragraph">
    <w:name w:val="Body Text Indent 2"/>
    <w:basedOn w:val="Style_7"/>
    <w:link w:val="Style_44_ch"/>
    <w:pPr>
      <w:widowControl w:val="0"/>
      <w:spacing w:after="120" w:line="480" w:lineRule="auto"/>
      <w:ind w:firstLine="0" w:left="283"/>
    </w:pPr>
  </w:style>
  <w:style w:styleId="Style_44_ch" w:type="character">
    <w:name w:val="Body Text Indent 2"/>
    <w:basedOn w:val="Style_7_ch"/>
    <w:link w:val="Style_44"/>
  </w:style>
  <w:style w:styleId="Style_45" w:type="paragraph">
    <w:name w:val="heading 9"/>
    <w:basedOn w:val="Style_7"/>
    <w:next w:val="Style_7"/>
    <w:link w:val="Style_45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5_ch" w:type="character">
    <w:name w:val="heading 9"/>
    <w:basedOn w:val="Style_7_ch"/>
    <w:link w:val="Style_45"/>
    <w:rPr>
      <w:rFonts w:ascii="Cambria" w:hAnsi="Cambria"/>
      <w:i w:val="1"/>
      <w:color w:val="404040"/>
    </w:rPr>
  </w:style>
  <w:style w:styleId="Style_46" w:type="paragraph">
    <w:name w:val="xl68"/>
    <w:basedOn w:val="Style_7"/>
    <w:link w:val="Style_46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46_ch" w:type="character">
    <w:name w:val="xl68"/>
    <w:basedOn w:val="Style_7_ch"/>
    <w:link w:val="Style_46"/>
    <w:rPr>
      <w:rFonts w:ascii="Arial CYR" w:hAnsi="Arial CYR"/>
      <w:b w:val="1"/>
      <w:color w:val="000000"/>
      <w:sz w:val="14"/>
    </w:rPr>
  </w:style>
  <w:style w:styleId="Style_47" w:type="paragraph">
    <w:name w:val="Таблотст2"/>
    <w:basedOn w:val="Style_48"/>
    <w:link w:val="Style_47_ch"/>
  </w:style>
  <w:style w:styleId="Style_47_ch" w:type="character">
    <w:name w:val="Таблотст2"/>
    <w:basedOn w:val="Style_48_ch"/>
    <w:link w:val="Style_47"/>
  </w:style>
  <w:style w:styleId="Style_49" w:type="paragraph">
    <w:name w:val="Postan"/>
    <w:basedOn w:val="Style_7"/>
    <w:link w:val="Style_49_ch"/>
    <w:pPr>
      <w:ind/>
      <w:jc w:val="center"/>
    </w:pPr>
    <w:rPr>
      <w:sz w:val="28"/>
    </w:rPr>
  </w:style>
  <w:style w:styleId="Style_49_ch" w:type="character">
    <w:name w:val="Postan"/>
    <w:basedOn w:val="Style_7_ch"/>
    <w:link w:val="Style_49"/>
    <w:rPr>
      <w:sz w:val="28"/>
    </w:rPr>
  </w:style>
  <w:style w:styleId="Style_50" w:type="paragraph">
    <w:name w:val="Strong"/>
    <w:link w:val="Style_50_ch"/>
    <w:rPr>
      <w:b w:val="1"/>
    </w:rPr>
  </w:style>
  <w:style w:styleId="Style_50_ch" w:type="character">
    <w:name w:val="Strong"/>
    <w:link w:val="Style_50"/>
    <w:rPr>
      <w:b w:val="1"/>
    </w:rPr>
  </w:style>
  <w:style w:styleId="Style_51" w:type="paragraph">
    <w:name w:val="Table Paragraph"/>
    <w:basedOn w:val="Style_7"/>
    <w:link w:val="Style_51_ch"/>
    <w:pPr>
      <w:widowControl w:val="0"/>
      <w:ind/>
    </w:pPr>
    <w:rPr>
      <w:rFonts w:ascii="Calibri" w:hAnsi="Calibri"/>
      <w:sz w:val="22"/>
    </w:rPr>
  </w:style>
  <w:style w:styleId="Style_51_ch" w:type="character">
    <w:name w:val="Table Paragraph"/>
    <w:basedOn w:val="Style_7_ch"/>
    <w:link w:val="Style_51"/>
    <w:rPr>
      <w:rFonts w:ascii="Calibri" w:hAnsi="Calibri"/>
      <w:sz w:val="22"/>
    </w:rPr>
  </w:style>
  <w:style w:styleId="Style_52" w:type="paragraph">
    <w:name w:val="Стандартный HTML Знак1"/>
    <w:link w:val="Style_52_ch"/>
    <w:rPr>
      <w:rFonts w:ascii="Consolas" w:hAnsi="Consolas"/>
    </w:rPr>
  </w:style>
  <w:style w:styleId="Style_52_ch" w:type="character">
    <w:name w:val="Стандартный HTML Знак1"/>
    <w:link w:val="Style_52"/>
    <w:rPr>
      <w:rFonts w:ascii="Consolas" w:hAnsi="Consolas"/>
    </w:rPr>
  </w:style>
  <w:style w:styleId="Style_53" w:type="paragraph">
    <w:name w:val="Знак Знак6"/>
    <w:link w:val="Style_53_ch"/>
    <w:rPr>
      <w:rFonts w:ascii="Arial" w:hAnsi="Arial"/>
      <w:sz w:val="18"/>
    </w:rPr>
  </w:style>
  <w:style w:styleId="Style_53_ch" w:type="character">
    <w:name w:val="Знак Знак6"/>
    <w:link w:val="Style_53"/>
    <w:rPr>
      <w:rFonts w:ascii="Arial" w:hAnsi="Arial"/>
      <w:sz w:val="18"/>
    </w:rPr>
  </w:style>
  <w:style w:styleId="Style_54" w:type="paragraph">
    <w:name w:val="Знак Знак13"/>
    <w:link w:val="Style_54_ch"/>
    <w:rPr>
      <w:rFonts w:ascii="Arial" w:hAnsi="Arial"/>
      <w:sz w:val="22"/>
    </w:rPr>
  </w:style>
  <w:style w:styleId="Style_54_ch" w:type="character">
    <w:name w:val="Знак Знак13"/>
    <w:link w:val="Style_54"/>
    <w:rPr>
      <w:rFonts w:ascii="Arial" w:hAnsi="Arial"/>
      <w:sz w:val="22"/>
    </w:rPr>
  </w:style>
  <w:style w:styleId="Style_55" w:type="paragraph">
    <w:name w:val="Гипертекстовая ссылка"/>
    <w:link w:val="Style_55_ch"/>
    <w:rPr>
      <w:color w:val="106BBE"/>
    </w:rPr>
  </w:style>
  <w:style w:styleId="Style_55_ch" w:type="character">
    <w:name w:val="Гипертекстовая ссылка"/>
    <w:link w:val="Style_55"/>
    <w:rPr>
      <w:color w:val="106BBE"/>
    </w:rPr>
  </w:style>
  <w:style w:styleId="Style_56" w:type="paragraph">
    <w:name w:val="Footnote Text Char1"/>
    <w:link w:val="Style_56_ch"/>
    <w:rPr>
      <w:sz w:val="20"/>
    </w:rPr>
  </w:style>
  <w:style w:styleId="Style_56_ch" w:type="character">
    <w:name w:val="Footnote Text Char1"/>
    <w:link w:val="Style_56"/>
    <w:rPr>
      <w:sz w:val="20"/>
    </w:rPr>
  </w:style>
  <w:style w:styleId="Style_57" w:type="paragraph">
    <w:name w:val="sf-sub-indicator"/>
    <w:link w:val="Style_57_ch"/>
  </w:style>
  <w:style w:styleId="Style_57_ch" w:type="character">
    <w:name w:val="sf-sub-indicator"/>
    <w:link w:val="Style_57"/>
  </w:style>
  <w:style w:styleId="Style_58" w:type="paragraph">
    <w:name w:val="Body Text 2"/>
    <w:basedOn w:val="Style_7"/>
    <w:link w:val="Style_58_ch"/>
    <w:pPr>
      <w:spacing w:after="120" w:line="480" w:lineRule="auto"/>
      <w:ind/>
    </w:pPr>
    <w:rPr>
      <w:sz w:val="24"/>
    </w:rPr>
  </w:style>
  <w:style w:styleId="Style_58_ch" w:type="character">
    <w:name w:val="Body Text 2"/>
    <w:basedOn w:val="Style_7_ch"/>
    <w:link w:val="Style_58"/>
    <w:rPr>
      <w:sz w:val="24"/>
    </w:rPr>
  </w:style>
  <w:style w:styleId="Style_59" w:type="paragraph">
    <w:name w:val="Заголграф"/>
    <w:basedOn w:val="Style_36"/>
    <w:link w:val="Style_59_ch"/>
    <w:pPr>
      <w:spacing w:after="240" w:before="120"/>
      <w:ind/>
      <w:jc w:val="center"/>
      <w:outlineLvl w:val="8"/>
    </w:pPr>
    <w:rPr>
      <w:sz w:val="22"/>
    </w:rPr>
  </w:style>
  <w:style w:styleId="Style_59_ch" w:type="character">
    <w:name w:val="Заголграф"/>
    <w:basedOn w:val="Style_36_ch"/>
    <w:link w:val="Style_59"/>
    <w:rPr>
      <w:sz w:val="22"/>
    </w:rPr>
  </w:style>
  <w:style w:styleId="Style_60" w:type="paragraph">
    <w:name w:val="caption"/>
    <w:basedOn w:val="Style_7"/>
    <w:next w:val="Style_7"/>
    <w:link w:val="Style_60_ch"/>
    <w:pPr>
      <w:ind/>
      <w:jc w:val="both"/>
    </w:pPr>
    <w:rPr>
      <w:rFonts w:ascii="Arial" w:hAnsi="Arial"/>
      <w:b w:val="1"/>
      <w:sz w:val="22"/>
    </w:rPr>
  </w:style>
  <w:style w:styleId="Style_60_ch" w:type="character">
    <w:name w:val="caption"/>
    <w:basedOn w:val="Style_7_ch"/>
    <w:link w:val="Style_60"/>
    <w:rPr>
      <w:rFonts w:ascii="Arial" w:hAnsi="Arial"/>
      <w:b w:val="1"/>
      <w:sz w:val="22"/>
    </w:rPr>
  </w:style>
  <w:style w:styleId="Style_61" w:type="paragraph">
    <w:name w:val="print"/>
    <w:basedOn w:val="Style_7"/>
    <w:link w:val="Style_61_ch"/>
    <w:pPr>
      <w:spacing w:afterAutospacing="on" w:beforeAutospacing="on"/>
      <w:ind/>
    </w:pPr>
    <w:rPr>
      <w:sz w:val="24"/>
    </w:rPr>
  </w:style>
  <w:style w:styleId="Style_61_ch" w:type="character">
    <w:name w:val="print"/>
    <w:basedOn w:val="Style_7_ch"/>
    <w:link w:val="Style_61"/>
    <w:rPr>
      <w:sz w:val="24"/>
    </w:rPr>
  </w:style>
  <w:style w:styleId="Style_62" w:type="paragraph">
    <w:name w:val=" Знак Знак20"/>
    <w:link w:val="Style_62_ch"/>
    <w:rPr>
      <w:rFonts w:ascii="AG Souvenir" w:hAnsi="AG Souvenir"/>
      <w:b w:val="1"/>
      <w:spacing w:val="38"/>
      <w:sz w:val="28"/>
    </w:rPr>
  </w:style>
  <w:style w:styleId="Style_62_ch" w:type="character">
    <w:name w:val=" Знак Знак20"/>
    <w:link w:val="Style_62"/>
    <w:rPr>
      <w:rFonts w:ascii="AG Souvenir" w:hAnsi="AG Souvenir"/>
      <w:b w:val="1"/>
      <w:spacing w:val="38"/>
      <w:sz w:val="28"/>
    </w:rPr>
  </w:style>
  <w:style w:styleId="Style_63" w:type="paragraph">
    <w:name w:val="Знак Знак8"/>
    <w:link w:val="Style_63_ch"/>
    <w:rPr>
      <w:rFonts w:ascii="Arial" w:hAnsi="Arial"/>
      <w:sz w:val="22"/>
    </w:rPr>
  </w:style>
  <w:style w:styleId="Style_63_ch" w:type="character">
    <w:name w:val="Знак Знак8"/>
    <w:link w:val="Style_63"/>
    <w:rPr>
      <w:rFonts w:ascii="Arial" w:hAnsi="Arial"/>
      <w:sz w:val="22"/>
    </w:rPr>
  </w:style>
  <w:style w:styleId="Style_64" w:type="paragraph">
    <w:name w:val="Balloon Text"/>
    <w:basedOn w:val="Style_7"/>
    <w:link w:val="Style_64_ch"/>
    <w:rPr>
      <w:rFonts w:ascii="Tahoma" w:hAnsi="Tahoma"/>
      <w:sz w:val="16"/>
    </w:rPr>
  </w:style>
  <w:style w:styleId="Style_64_ch" w:type="character">
    <w:name w:val="Balloon Text"/>
    <w:basedOn w:val="Style_7_ch"/>
    <w:link w:val="Style_64"/>
    <w:rPr>
      <w:rFonts w:ascii="Tahoma" w:hAnsi="Tahoma"/>
      <w:sz w:val="16"/>
    </w:rPr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Table Text"/>
    <w:basedOn w:val="Style_7"/>
    <w:link w:val="Style_66_ch"/>
    <w:rPr>
      <w:rFonts w:ascii="Tms Rmn" w:hAnsi="Tms Rmn"/>
    </w:rPr>
  </w:style>
  <w:style w:styleId="Style_66_ch" w:type="character">
    <w:name w:val="Table Text"/>
    <w:basedOn w:val="Style_7_ch"/>
    <w:link w:val="Style_66"/>
    <w:rPr>
      <w:rFonts w:ascii="Tms Rmn" w:hAnsi="Tms Rmn"/>
    </w:rPr>
  </w:style>
  <w:style w:styleId="Style_67" w:type="paragraph">
    <w:name w:val="Сноска"/>
    <w:basedOn w:val="Style_7"/>
    <w:link w:val="Style_67_ch"/>
    <w:pPr>
      <w:ind w:firstLine="709" w:left="0"/>
      <w:jc w:val="both"/>
    </w:pPr>
    <w:rPr>
      <w:rFonts w:ascii="Arial" w:hAnsi="Arial"/>
      <w:sz w:val="18"/>
    </w:rPr>
  </w:style>
  <w:style w:styleId="Style_67_ch" w:type="character">
    <w:name w:val="Сноска"/>
    <w:basedOn w:val="Style_7_ch"/>
    <w:link w:val="Style_67"/>
    <w:rPr>
      <w:rFonts w:ascii="Arial" w:hAnsi="Arial"/>
      <w:sz w:val="18"/>
    </w:rPr>
  </w:style>
  <w:style w:styleId="Style_68" w:type="paragraph">
    <w:name w:val="toc 3"/>
    <w:basedOn w:val="Style_7"/>
    <w:next w:val="Style_7"/>
    <w:link w:val="Style_68_ch"/>
    <w:uiPriority w:val="39"/>
    <w:pPr>
      <w:ind w:firstLine="709" w:left="440"/>
      <w:jc w:val="both"/>
    </w:pPr>
    <w:rPr>
      <w:rFonts w:ascii="Arial" w:hAnsi="Arial"/>
      <w:sz w:val="22"/>
    </w:rPr>
  </w:style>
  <w:style w:styleId="Style_68_ch" w:type="character">
    <w:name w:val="toc 3"/>
    <w:basedOn w:val="Style_7_ch"/>
    <w:link w:val="Style_68"/>
    <w:rPr>
      <w:rFonts w:ascii="Arial" w:hAnsi="Arial"/>
      <w:sz w:val="22"/>
    </w:rPr>
  </w:style>
  <w:style w:styleId="Style_69" w:type="paragraph">
    <w:name w:val="endnote reference"/>
    <w:link w:val="Style_69_ch"/>
    <w:rPr>
      <w:vertAlign w:val="superscript"/>
    </w:rPr>
  </w:style>
  <w:style w:styleId="Style_69_ch" w:type="character">
    <w:name w:val="endnote reference"/>
    <w:link w:val="Style_69"/>
    <w:rPr>
      <w:vertAlign w:val="superscript"/>
    </w:rPr>
  </w:style>
  <w:style w:styleId="Style_70" w:type="paragraph">
    <w:name w:val="header"/>
    <w:basedOn w:val="Style_7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7_ch"/>
    <w:link w:val="Style_70"/>
  </w:style>
  <w:style w:styleId="Style_71" w:type="paragraph">
    <w:name w:val="c-params__item"/>
    <w:link w:val="Style_71_ch"/>
  </w:style>
  <w:style w:styleId="Style_71_ch" w:type="character">
    <w:name w:val="c-params__item"/>
    <w:link w:val="Style_71"/>
  </w:style>
  <w:style w:styleId="Style_72" w:type="paragraph">
    <w:name w:val="List Paragraph"/>
    <w:basedOn w:val="Style_7"/>
    <w:link w:val="Style_7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2_ch" w:type="character">
    <w:name w:val="List Paragraph"/>
    <w:basedOn w:val="Style_7_ch"/>
    <w:link w:val="Style_72"/>
    <w:rPr>
      <w:rFonts w:ascii="Calibri" w:hAnsi="Calibri"/>
      <w:sz w:val="22"/>
    </w:rPr>
  </w:style>
  <w:style w:styleId="Style_73" w:type="paragraph">
    <w:name w:val="Plain Text"/>
    <w:basedOn w:val="Style_7"/>
    <w:link w:val="Style_73_ch"/>
    <w:rPr>
      <w:rFonts w:ascii="Courier New" w:hAnsi="Courier New"/>
    </w:rPr>
  </w:style>
  <w:style w:styleId="Style_73_ch" w:type="character">
    <w:name w:val="Plain Text"/>
    <w:basedOn w:val="Style_7_ch"/>
    <w:link w:val="Style_73"/>
    <w:rPr>
      <w:rFonts w:ascii="Courier New" w:hAnsi="Courier New"/>
    </w:rPr>
  </w:style>
  <w:style w:styleId="Style_74" w:type="paragraph">
    <w:name w:val="Выделенная цитата Знак1"/>
    <w:link w:val="Style_74_ch"/>
    <w:rPr>
      <w:b w:val="1"/>
      <w:i w:val="1"/>
      <w:color w:val="4F81BD"/>
    </w:rPr>
  </w:style>
  <w:style w:styleId="Style_74_ch" w:type="character">
    <w:name w:val="Выделенная цитата Знак1"/>
    <w:link w:val="Style_74"/>
    <w:rPr>
      <w:b w:val="1"/>
      <w:i w:val="1"/>
      <w:color w:val="4F81BD"/>
    </w:rPr>
  </w:style>
  <w:style w:styleId="Style_75" w:type="paragraph">
    <w:name w:val="Текст концевой сноски Знак1"/>
    <w:link w:val="Style_75_ch"/>
  </w:style>
  <w:style w:styleId="Style_75_ch" w:type="character">
    <w:name w:val="Текст концевой сноски Знак1"/>
    <w:link w:val="Style_75"/>
  </w:style>
  <w:style w:styleId="Style_76" w:type="paragraph">
    <w:name w:val="Table name"/>
    <w:basedOn w:val="Style_7"/>
    <w:link w:val="Style_76_ch"/>
    <w:pPr>
      <w:ind/>
      <w:jc w:val="center"/>
    </w:pPr>
    <w:rPr>
      <w:rFonts w:ascii="Arial" w:hAnsi="Arial"/>
      <w:b w:val="1"/>
      <w:sz w:val="22"/>
    </w:rPr>
  </w:style>
  <w:style w:styleId="Style_76_ch" w:type="character">
    <w:name w:val="Table name"/>
    <w:basedOn w:val="Style_7_ch"/>
    <w:link w:val="Style_76"/>
    <w:rPr>
      <w:rFonts w:ascii="Arial" w:hAnsi="Arial"/>
      <w:b w:val="1"/>
      <w:sz w:val="22"/>
    </w:rPr>
  </w:style>
  <w:style w:styleId="Style_77" w:type="paragraph">
    <w:name w:val="Quote"/>
    <w:basedOn w:val="Style_7"/>
    <w:next w:val="Style_7"/>
    <w:link w:val="Style_77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77_ch" w:type="character">
    <w:name w:val="Quote"/>
    <w:basedOn w:val="Style_7_ch"/>
    <w:link w:val="Style_77"/>
    <w:rPr>
      <w:rFonts w:ascii="Calibri" w:hAnsi="Calibri"/>
      <w:i w:val="1"/>
      <w:color w:val="000000"/>
      <w:sz w:val="22"/>
    </w:rPr>
  </w:style>
  <w:style w:styleId="Style_78" w:type="paragraph">
    <w:name w:val="Таблотст"/>
    <w:basedOn w:val="Style_48"/>
    <w:link w:val="Style_78_ch"/>
  </w:style>
  <w:style w:styleId="Style_78_ch" w:type="character">
    <w:name w:val="Таблотст"/>
    <w:basedOn w:val="Style_48_ch"/>
    <w:link w:val="Style_78"/>
  </w:style>
  <w:style w:styleId="Style_79" w:type="paragraph">
    <w:name w:val="Intense Quote"/>
    <w:basedOn w:val="Style_7"/>
    <w:next w:val="Style_7"/>
    <w:link w:val="Style_79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79_ch" w:type="character">
    <w:name w:val="Intense Quote"/>
    <w:basedOn w:val="Style_7_ch"/>
    <w:link w:val="Style_79"/>
    <w:rPr>
      <w:rFonts w:ascii="Calibri" w:hAnsi="Calibri"/>
      <w:b w:val="1"/>
      <w:i w:val="1"/>
      <w:color w:val="4F81BD"/>
      <w:sz w:val="22"/>
    </w:rPr>
  </w:style>
  <w:style w:styleId="Style_80" w:type="paragraph">
    <w:name w:val="ConsPlusNormal"/>
    <w:link w:val="Style_80_ch"/>
    <w:pPr>
      <w:widowControl w:val="0"/>
      <w:ind w:firstLine="720" w:left="0"/>
    </w:pPr>
    <w:rPr>
      <w:rFonts w:ascii="Arial" w:hAnsi="Arial"/>
    </w:rPr>
  </w:style>
  <w:style w:styleId="Style_80_ch" w:type="character">
    <w:name w:val="ConsPlusNormal"/>
    <w:link w:val="Style_80"/>
    <w:rPr>
      <w:rFonts w:ascii="Arial" w:hAnsi="Arial"/>
    </w:rPr>
  </w:style>
  <w:style w:styleId="Style_81" w:type="paragraph">
    <w:name w:val="01-golovka"/>
    <w:basedOn w:val="Style_7"/>
    <w:link w:val="Style_81_ch"/>
    <w:pPr>
      <w:spacing w:after="80" w:before="80"/>
      <w:ind/>
      <w:jc w:val="center"/>
    </w:pPr>
    <w:rPr>
      <w:rFonts w:ascii="PragmaticaC" w:hAnsi="PragmaticaC"/>
      <w:sz w:val="14"/>
    </w:rPr>
  </w:style>
  <w:style w:styleId="Style_81_ch" w:type="character">
    <w:name w:val="01-golovka"/>
    <w:basedOn w:val="Style_7_ch"/>
    <w:link w:val="Style_81"/>
    <w:rPr>
      <w:rFonts w:ascii="PragmaticaC" w:hAnsi="PragmaticaC"/>
      <w:sz w:val="14"/>
    </w:rPr>
  </w:style>
  <w:style w:styleId="Style_82" w:type="paragraph">
    <w:name w:val="Body Text Indent 3"/>
    <w:basedOn w:val="Style_7"/>
    <w:link w:val="Style_82_ch"/>
    <w:pPr>
      <w:spacing w:after="120"/>
      <w:ind w:firstLine="0" w:left="283"/>
      <w:jc w:val="both"/>
    </w:pPr>
    <w:rPr>
      <w:sz w:val="16"/>
    </w:rPr>
  </w:style>
  <w:style w:styleId="Style_82_ch" w:type="character">
    <w:name w:val="Body Text Indent 3"/>
    <w:basedOn w:val="Style_7_ch"/>
    <w:link w:val="Style_82"/>
    <w:rPr>
      <w:sz w:val="16"/>
    </w:rPr>
  </w:style>
  <w:style w:styleId="Style_83" w:type="paragraph">
    <w:name w:val="Основной текст (4)"/>
    <w:basedOn w:val="Style_7"/>
    <w:link w:val="Style_83_ch"/>
    <w:pPr>
      <w:spacing w:line="326" w:lineRule="exact"/>
      <w:ind/>
    </w:pPr>
    <w:rPr>
      <w:sz w:val="27"/>
      <w:highlight w:val="white"/>
    </w:rPr>
  </w:style>
  <w:style w:styleId="Style_83_ch" w:type="character">
    <w:name w:val="Основной текст (4)"/>
    <w:basedOn w:val="Style_7_ch"/>
    <w:link w:val="Style_83"/>
    <w:rPr>
      <w:sz w:val="27"/>
      <w:highlight w:val="white"/>
    </w:rPr>
  </w:style>
  <w:style w:styleId="Style_84" w:type="paragraph">
    <w:name w:val="Текст выноски Знак1"/>
    <w:link w:val="Style_84_ch"/>
    <w:rPr>
      <w:rFonts w:ascii="Tahoma" w:hAnsi="Tahoma"/>
      <w:sz w:val="16"/>
    </w:rPr>
  </w:style>
  <w:style w:styleId="Style_84_ch" w:type="character">
    <w:name w:val="Текст выноски Знак1"/>
    <w:link w:val="Style_84"/>
    <w:rPr>
      <w:rFonts w:ascii="Tahoma" w:hAnsi="Tahoma"/>
      <w:sz w:val="16"/>
    </w:rPr>
  </w:style>
  <w:style w:styleId="Style_85" w:type="paragraph">
    <w:name w:val="Body Text 2"/>
    <w:basedOn w:val="Style_7"/>
    <w:link w:val="Style_85_ch"/>
    <w:rPr>
      <w:sz w:val="28"/>
    </w:rPr>
  </w:style>
  <w:style w:styleId="Style_85_ch" w:type="character">
    <w:name w:val="Body Text 2"/>
    <w:basedOn w:val="Style_7_ch"/>
    <w:link w:val="Style_85"/>
    <w:rPr>
      <w:sz w:val="28"/>
    </w:rPr>
  </w:style>
  <w:style w:styleId="Style_86" w:type="paragraph">
    <w:name w:val="Основной текст 21"/>
    <w:basedOn w:val="Style_7"/>
    <w:link w:val="Style_86_ch"/>
    <w:pPr>
      <w:widowControl w:val="0"/>
      <w:ind/>
      <w:jc w:val="both"/>
    </w:pPr>
    <w:rPr>
      <w:sz w:val="28"/>
    </w:rPr>
  </w:style>
  <w:style w:styleId="Style_86_ch" w:type="character">
    <w:name w:val="Основной текст 21"/>
    <w:basedOn w:val="Style_7_ch"/>
    <w:link w:val="Style_86"/>
    <w:rPr>
      <w:sz w:val="28"/>
    </w:rPr>
  </w:style>
  <w:style w:styleId="Style_87" w:type="paragraph">
    <w:name w:val="No Spacing1"/>
    <w:link w:val="Style_87_ch"/>
    <w:rPr>
      <w:rFonts w:ascii="Calibri" w:hAnsi="Calibri"/>
      <w:sz w:val="22"/>
    </w:rPr>
  </w:style>
  <w:style w:styleId="Style_87_ch" w:type="character">
    <w:name w:val="No Spacing1"/>
    <w:link w:val="Style_87"/>
    <w:rPr>
      <w:rFonts w:ascii="Calibri" w:hAnsi="Calibri"/>
      <w:sz w:val="22"/>
    </w:rPr>
  </w:style>
  <w:style w:styleId="Style_88" w:type="paragraph">
    <w:name w:val="Заголовок статьи"/>
    <w:basedOn w:val="Style_7"/>
    <w:next w:val="Style_7"/>
    <w:link w:val="Style_88_ch"/>
    <w:pPr>
      <w:ind w:hanging="892" w:left="1612"/>
      <w:jc w:val="both"/>
    </w:pPr>
    <w:rPr>
      <w:rFonts w:ascii="Arial" w:hAnsi="Arial"/>
      <w:sz w:val="24"/>
    </w:rPr>
  </w:style>
  <w:style w:styleId="Style_88_ch" w:type="character">
    <w:name w:val="Заголовок статьи"/>
    <w:basedOn w:val="Style_7_ch"/>
    <w:link w:val="Style_88"/>
    <w:rPr>
      <w:rFonts w:ascii="Arial" w:hAnsi="Arial"/>
      <w:sz w:val="24"/>
    </w:rPr>
  </w:style>
  <w:style w:styleId="Style_89" w:type="paragraph">
    <w:name w:val="f"/>
    <w:link w:val="Style_89_ch"/>
  </w:style>
  <w:style w:styleId="Style_89_ch" w:type="character">
    <w:name w:val="f"/>
    <w:link w:val="Style_89"/>
  </w:style>
  <w:style w:styleId="Style_90" w:type="paragraph">
    <w:name w:val="heading 5"/>
    <w:basedOn w:val="Style_7"/>
    <w:next w:val="Style_7"/>
    <w:link w:val="Style_90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90_ch" w:type="character">
    <w:name w:val="heading 5"/>
    <w:basedOn w:val="Style_7_ch"/>
    <w:link w:val="Style_90"/>
    <w:rPr>
      <w:rFonts w:ascii="Cambria" w:hAnsi="Cambria"/>
      <w:color w:val="243F60"/>
      <w:sz w:val="22"/>
    </w:rPr>
  </w:style>
  <w:style w:styleId="Style_91" w:type="paragraph">
    <w:name w:val="Знак Знак22"/>
    <w:link w:val="Style_91_ch"/>
    <w:rPr>
      <w:b w:val="1"/>
      <w:sz w:val="24"/>
    </w:rPr>
  </w:style>
  <w:style w:styleId="Style_91_ch" w:type="character">
    <w:name w:val="Знак Знак22"/>
    <w:link w:val="Style_91"/>
    <w:rPr>
      <w:b w:val="1"/>
      <w:sz w:val="24"/>
    </w:rPr>
  </w:style>
  <w:style w:styleId="Style_92" w:type="paragraph">
    <w:name w:val="Oaaeiono"/>
    <w:basedOn w:val="Style_7"/>
    <w:link w:val="Style_92_ch"/>
    <w:pPr>
      <w:spacing w:line="220" w:lineRule="exact"/>
      <w:ind w:firstLine="0" w:left="85"/>
    </w:pPr>
    <w:rPr>
      <w:rFonts w:ascii="Arial" w:hAnsi="Arial"/>
    </w:rPr>
  </w:style>
  <w:style w:styleId="Style_92_ch" w:type="character">
    <w:name w:val="Oaaeiono"/>
    <w:basedOn w:val="Style_7_ch"/>
    <w:link w:val="Style_92"/>
    <w:rPr>
      <w:rFonts w:ascii="Arial" w:hAnsi="Arial"/>
    </w:rPr>
  </w:style>
  <w:style w:styleId="Style_93" w:type="paragraph">
    <w:name w:val="Схема документа Знак1"/>
    <w:link w:val="Style_93_ch"/>
    <w:rPr>
      <w:rFonts w:ascii="Tahoma" w:hAnsi="Tahoma"/>
      <w:sz w:val="16"/>
    </w:rPr>
  </w:style>
  <w:style w:styleId="Style_93_ch" w:type="character">
    <w:name w:val="Схема документа Знак1"/>
    <w:link w:val="Style_93"/>
    <w:rPr>
      <w:rFonts w:ascii="Tahoma" w:hAnsi="Tahoma"/>
      <w:sz w:val="16"/>
    </w:rPr>
  </w:style>
  <w:style w:styleId="Style_94" w:type="paragraph">
    <w:name w:val="heading 1"/>
    <w:basedOn w:val="Style_7"/>
    <w:next w:val="Style_7"/>
    <w:link w:val="Style_9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4_ch" w:type="character">
    <w:name w:val="heading 1"/>
    <w:basedOn w:val="Style_7_ch"/>
    <w:link w:val="Style_94"/>
    <w:rPr>
      <w:rFonts w:ascii="AG Souvenir" w:hAnsi="AG Souvenir"/>
      <w:b w:val="1"/>
      <w:spacing w:val="38"/>
      <w:sz w:val="28"/>
    </w:rPr>
  </w:style>
  <w:style w:styleId="Style_95" w:type="paragraph">
    <w:name w:val="Выделенная цитата1"/>
    <w:basedOn w:val="Style_7"/>
    <w:next w:val="Style_7"/>
    <w:link w:val="Style_95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95_ch" w:type="character">
    <w:name w:val="Выделенная цитата1"/>
    <w:basedOn w:val="Style_7_ch"/>
    <w:link w:val="Style_95"/>
    <w:rPr>
      <w:rFonts w:ascii="Calibri" w:hAnsi="Calibri"/>
      <w:b w:val="1"/>
      <w:i w:val="1"/>
      <w:color w:val="4F81BD"/>
      <w:sz w:val="22"/>
    </w:rPr>
  </w:style>
  <w:style w:styleId="Style_96" w:type="paragraph">
    <w:name w:val="annotation text"/>
    <w:basedOn w:val="Style_7"/>
    <w:link w:val="Style_96_ch"/>
    <w:pPr>
      <w:ind w:firstLine="709" w:left="0"/>
      <w:jc w:val="both"/>
    </w:pPr>
    <w:rPr>
      <w:rFonts w:ascii="Arial" w:hAnsi="Arial"/>
    </w:rPr>
  </w:style>
  <w:style w:styleId="Style_96_ch" w:type="character">
    <w:name w:val="annotation text"/>
    <w:basedOn w:val="Style_7_ch"/>
    <w:link w:val="Style_96"/>
    <w:rPr>
      <w:rFonts w:ascii="Arial" w:hAnsi="Arial"/>
    </w:rPr>
  </w:style>
  <w:style w:styleId="Style_97" w:type="paragraph">
    <w:name w:val="Balloon Text Char1"/>
    <w:link w:val="Style_97_ch"/>
    <w:rPr>
      <w:rFonts w:ascii="Times New Roman" w:hAnsi="Times New Roman"/>
      <w:sz w:val="2"/>
    </w:rPr>
  </w:style>
  <w:style w:styleId="Style_97_ch" w:type="character">
    <w:name w:val="Balloon Text Char1"/>
    <w:link w:val="Style_97"/>
    <w:rPr>
      <w:rFonts w:ascii="Times New Roman" w:hAnsi="Times New Roman"/>
      <w:sz w:val="2"/>
    </w:rPr>
  </w:style>
  <w:style w:styleId="Style_98" w:type="paragraph">
    <w:name w:val="Hyperlink"/>
    <w:link w:val="Style_98_ch"/>
    <w:rPr>
      <w:color w:val="0000FF"/>
      <w:u w:val="single"/>
    </w:rPr>
  </w:style>
  <w:style w:styleId="Style_98_ch" w:type="character">
    <w:name w:val="Hyperlink"/>
    <w:link w:val="Style_98"/>
    <w:rPr>
      <w:color w:val="0000FF"/>
      <w:u w:val="single"/>
    </w:rPr>
  </w:style>
  <w:style w:styleId="Style_99" w:type="paragraph">
    <w:name w:val="Footnote"/>
    <w:basedOn w:val="Style_7"/>
    <w:link w:val="Style_99_ch"/>
    <w:rPr>
      <w:sz w:val="24"/>
    </w:rPr>
  </w:style>
  <w:style w:styleId="Style_99_ch" w:type="character">
    <w:name w:val="Footnote"/>
    <w:basedOn w:val="Style_7_ch"/>
    <w:link w:val="Style_99"/>
    <w:rPr>
      <w:sz w:val="24"/>
    </w:rPr>
  </w:style>
  <w:style w:styleId="Style_100" w:type="paragraph">
    <w:name w:val="heading 8"/>
    <w:basedOn w:val="Style_7"/>
    <w:next w:val="Style_7"/>
    <w:link w:val="Style_100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0_ch" w:type="character">
    <w:name w:val="heading 8"/>
    <w:basedOn w:val="Style_7_ch"/>
    <w:link w:val="Style_100"/>
    <w:rPr>
      <w:rFonts w:ascii="Cambria" w:hAnsi="Cambria"/>
      <w:color w:val="404040"/>
    </w:rPr>
  </w:style>
  <w:style w:styleId="Style_101" w:type="paragraph">
    <w:name w:val="боковик3"/>
    <w:basedOn w:val="Style_102"/>
    <w:link w:val="Style_101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101_ch" w:type="character">
    <w:name w:val="боковик3"/>
    <w:basedOn w:val="Style_102_ch"/>
    <w:link w:val="Style_101"/>
    <w:rPr>
      <w:rFonts w:ascii="JournalRub" w:hAnsi="JournalRub"/>
      <w:b w:val="1"/>
      <w:sz w:val="20"/>
    </w:rPr>
  </w:style>
  <w:style w:styleId="Style_103" w:type="paragraph">
    <w:name w:val="Абзац списка3"/>
    <w:basedOn w:val="Style_7"/>
    <w:link w:val="Style_103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03_ch" w:type="character">
    <w:name w:val="Абзац списка3"/>
    <w:basedOn w:val="Style_7_ch"/>
    <w:link w:val="Style_103"/>
    <w:rPr>
      <w:sz w:val="24"/>
    </w:rPr>
  </w:style>
  <w:style w:styleId="Style_104" w:type="paragraph">
    <w:name w:val="List Bullet"/>
    <w:basedOn w:val="Style_7"/>
    <w:link w:val="Style_104_ch"/>
    <w:pPr>
      <w:tabs>
        <w:tab w:leader="none" w:pos="748" w:val="left"/>
      </w:tabs>
      <w:ind w:hanging="360" w:left="748"/>
      <w:contextualSpacing w:val="1"/>
    </w:pPr>
  </w:style>
  <w:style w:styleId="Style_104_ch" w:type="character">
    <w:name w:val="List Bullet"/>
    <w:basedOn w:val="Style_7_ch"/>
    <w:link w:val="Style_104"/>
  </w:style>
  <w:style w:styleId="Style_105" w:type="paragraph">
    <w:name w:val="toc 1"/>
    <w:basedOn w:val="Style_7"/>
    <w:next w:val="Style_7"/>
    <w:link w:val="Style_105_ch"/>
    <w:uiPriority w:val="39"/>
    <w:pPr>
      <w:ind w:firstLine="709" w:left="0"/>
      <w:jc w:val="both"/>
    </w:pPr>
    <w:rPr>
      <w:rFonts w:ascii="Arial" w:hAnsi="Arial"/>
      <w:sz w:val="22"/>
    </w:rPr>
  </w:style>
  <w:style w:styleId="Style_105_ch" w:type="character">
    <w:name w:val="toc 1"/>
    <w:basedOn w:val="Style_7_ch"/>
    <w:link w:val="Style_105"/>
    <w:rPr>
      <w:rFonts w:ascii="Arial" w:hAnsi="Arial"/>
      <w:sz w:val="22"/>
    </w:rPr>
  </w:style>
  <w:style w:styleId="Style_106" w:type="paragraph">
    <w:name w:val="текст сноски"/>
    <w:basedOn w:val="Style_7"/>
    <w:link w:val="Style_106_ch"/>
    <w:pPr>
      <w:widowControl w:val="0"/>
      <w:ind w:firstLine="709" w:left="0"/>
      <w:jc w:val="both"/>
    </w:pPr>
    <w:rPr>
      <w:rFonts w:ascii="Arial" w:hAnsi="Arial"/>
      <w:sz w:val="18"/>
    </w:rPr>
  </w:style>
  <w:style w:styleId="Style_106_ch" w:type="character">
    <w:name w:val="текст сноски"/>
    <w:basedOn w:val="Style_7_ch"/>
    <w:link w:val="Style_106"/>
    <w:rPr>
      <w:rFonts w:ascii="Arial" w:hAnsi="Arial"/>
      <w:sz w:val="18"/>
    </w:rPr>
  </w:style>
  <w:style w:styleId="Style_107" w:type="paragraph">
    <w:name w:val="цифры"/>
    <w:basedOn w:val="Style_102"/>
    <w:link w:val="Style_107_ch"/>
    <w:pPr>
      <w:spacing w:before="76"/>
      <w:ind w:right="113"/>
      <w:jc w:val="left"/>
    </w:pPr>
    <w:rPr>
      <w:rFonts w:ascii="JournalRub" w:hAnsi="JournalRub"/>
      <w:sz w:val="18"/>
    </w:rPr>
  </w:style>
  <w:style w:styleId="Style_107_ch" w:type="character">
    <w:name w:val="цифры"/>
    <w:basedOn w:val="Style_102_ch"/>
    <w:link w:val="Style_107"/>
    <w:rPr>
      <w:rFonts w:ascii="JournalRub" w:hAnsi="JournalRub"/>
      <w:sz w:val="18"/>
    </w:rPr>
  </w:style>
  <w:style w:styleId="Style_108" w:type="paragraph">
    <w:name w:val="Footer Char1"/>
    <w:link w:val="Style_108_ch"/>
  </w:style>
  <w:style w:styleId="Style_108_ch" w:type="character">
    <w:name w:val="Footer Char1"/>
    <w:link w:val="Style_108"/>
  </w:style>
  <w:style w:styleId="Style_109" w:type="paragraph">
    <w:name w:val="Нормальный (таблица)"/>
    <w:basedOn w:val="Style_7"/>
    <w:next w:val="Style_7"/>
    <w:link w:val="Style_109_ch"/>
    <w:pPr>
      <w:widowControl w:val="0"/>
      <w:ind/>
      <w:jc w:val="both"/>
    </w:pPr>
    <w:rPr>
      <w:rFonts w:ascii="Arial" w:hAnsi="Arial"/>
      <w:sz w:val="26"/>
    </w:rPr>
  </w:style>
  <w:style w:styleId="Style_109_ch" w:type="character">
    <w:name w:val="Нормальный (таблица)"/>
    <w:basedOn w:val="Style_7_ch"/>
    <w:link w:val="Style_109"/>
    <w:rPr>
      <w:rFonts w:ascii="Arial" w:hAnsi="Arial"/>
      <w:sz w:val="26"/>
    </w:rPr>
  </w:style>
  <w:style w:styleId="Style_110" w:type="paragraph">
    <w:name w:val="Header and Footer"/>
    <w:link w:val="Style_110_ch"/>
    <w:pPr>
      <w:spacing w:line="240" w:lineRule="auto"/>
      <w:ind/>
      <w:jc w:val="both"/>
    </w:pPr>
    <w:rPr>
      <w:rFonts w:ascii="XO Thames" w:hAnsi="XO Thames"/>
      <w:sz w:val="20"/>
    </w:rPr>
  </w:style>
  <w:style w:styleId="Style_110_ch" w:type="character">
    <w:name w:val="Header and Footer"/>
    <w:link w:val="Style_110"/>
    <w:rPr>
      <w:rFonts w:ascii="XO Thames" w:hAnsi="XO Thames"/>
      <w:sz w:val="20"/>
    </w:rPr>
  </w:style>
  <w:style w:styleId="Style_111" w:type="paragraph">
    <w:name w:val="Default"/>
    <w:link w:val="Style_111_ch"/>
    <w:rPr>
      <w:rFonts w:ascii="Arial" w:hAnsi="Arial"/>
      <w:color w:val="000000"/>
      <w:sz w:val="24"/>
    </w:rPr>
  </w:style>
  <w:style w:styleId="Style_111_ch" w:type="character">
    <w:name w:val="Default"/>
    <w:link w:val="Style_111"/>
    <w:rPr>
      <w:rFonts w:ascii="Arial" w:hAnsi="Arial"/>
      <w:color w:val="000000"/>
      <w:sz w:val="24"/>
    </w:rPr>
  </w:style>
  <w:style w:styleId="Style_112" w:type="paragraph">
    <w:name w:val="separator"/>
    <w:link w:val="Style_112_ch"/>
  </w:style>
  <w:style w:styleId="Style_112_ch" w:type="character">
    <w:name w:val="separator"/>
    <w:link w:val="Style_112"/>
  </w:style>
  <w:style w:styleId="Style_113" w:type="paragraph">
    <w:name w:val="endnote text"/>
    <w:basedOn w:val="Style_7"/>
    <w:link w:val="Style_113_ch"/>
  </w:style>
  <w:style w:styleId="Style_113_ch" w:type="character">
    <w:name w:val="endnote text"/>
    <w:basedOn w:val="Style_7_ch"/>
    <w:link w:val="Style_113"/>
  </w:style>
  <w:style w:styleId="Style_114" w:type="paragraph">
    <w:name w:val="Абзац списка2"/>
    <w:basedOn w:val="Style_7"/>
    <w:link w:val="Style_1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4_ch" w:type="character">
    <w:name w:val="Абзац списка2"/>
    <w:basedOn w:val="Style_7_ch"/>
    <w:link w:val="Style_114"/>
    <w:rPr>
      <w:rFonts w:ascii="Calibri" w:hAnsi="Calibri"/>
      <w:sz w:val="22"/>
    </w:rPr>
  </w:style>
  <w:style w:styleId="Style_115" w:type="paragraph">
    <w:name w:val="ВерхКолонтитул Знак Знак"/>
    <w:link w:val="Style_115_ch"/>
    <w:rPr>
      <w:rFonts w:ascii="Times New Roman" w:hAnsi="Times New Roman"/>
    </w:rPr>
  </w:style>
  <w:style w:styleId="Style_115_ch" w:type="character">
    <w:name w:val="ВерхКолонтитул Знак Знак"/>
    <w:link w:val="Style_115"/>
    <w:rPr>
      <w:rFonts w:ascii="Times New Roman" w:hAnsi="Times New Roman"/>
    </w:rPr>
  </w:style>
  <w:style w:styleId="Style_116" w:type="paragraph">
    <w:name w:val="Cells"/>
    <w:basedOn w:val="Style_7"/>
    <w:link w:val="Style_116_ch"/>
    <w:rPr>
      <w:rFonts w:ascii="Arial" w:hAnsi="Arial"/>
      <w:sz w:val="16"/>
    </w:rPr>
  </w:style>
  <w:style w:styleId="Style_116_ch" w:type="character">
    <w:name w:val="Cells"/>
    <w:basedOn w:val="Style_7_ch"/>
    <w:link w:val="Style_116"/>
    <w:rPr>
      <w:rFonts w:ascii="Arial" w:hAnsi="Arial"/>
      <w:sz w:val="16"/>
    </w:rPr>
  </w:style>
  <w:style w:styleId="Style_102" w:type="paragraph">
    <w:name w:val="боковик"/>
    <w:basedOn w:val="Style_7"/>
    <w:link w:val="Style_102_ch"/>
    <w:pPr>
      <w:ind/>
      <w:jc w:val="both"/>
    </w:pPr>
    <w:rPr>
      <w:rFonts w:ascii="Arial" w:hAnsi="Arial"/>
      <w:sz w:val="16"/>
    </w:rPr>
  </w:style>
  <w:style w:styleId="Style_102_ch" w:type="character">
    <w:name w:val="боковик"/>
    <w:basedOn w:val="Style_7_ch"/>
    <w:link w:val="Style_102"/>
    <w:rPr>
      <w:rFonts w:ascii="Arial" w:hAnsi="Arial"/>
      <w:sz w:val="16"/>
    </w:rPr>
  </w:style>
  <w:style w:styleId="Style_117" w:type="paragraph">
    <w:name w:val=" Знак Знак21"/>
    <w:link w:val="Style_117_ch"/>
    <w:rPr>
      <w:rFonts w:ascii="Arial" w:hAnsi="Arial"/>
      <w:b w:val="1"/>
      <w:i w:val="1"/>
      <w:sz w:val="28"/>
    </w:rPr>
  </w:style>
  <w:style w:styleId="Style_117_ch" w:type="character">
    <w:name w:val=" Знак Знак21"/>
    <w:link w:val="Style_117"/>
    <w:rPr>
      <w:rFonts w:ascii="Arial" w:hAnsi="Arial"/>
      <w:b w:val="1"/>
      <w:i w:val="1"/>
      <w:sz w:val="28"/>
    </w:rPr>
  </w:style>
  <w:style w:styleId="Style_118" w:type="paragraph">
    <w:name w:val="toc 9"/>
    <w:basedOn w:val="Style_7"/>
    <w:next w:val="Style_7"/>
    <w:link w:val="Style_118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8_ch" w:type="character">
    <w:name w:val="toc 9"/>
    <w:basedOn w:val="Style_7_ch"/>
    <w:link w:val="Style_118"/>
    <w:rPr>
      <w:rFonts w:ascii="Arial" w:hAnsi="Arial"/>
      <w:sz w:val="22"/>
    </w:rPr>
  </w:style>
  <w:style w:styleId="Style_119" w:type="paragraph">
    <w:name w:val="заголовок 1"/>
    <w:basedOn w:val="Style_7"/>
    <w:next w:val="Style_7"/>
    <w:link w:val="Style_119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19_ch" w:type="character">
    <w:name w:val="заголовок 1"/>
    <w:basedOn w:val="Style_7_ch"/>
    <w:link w:val="Style_119"/>
    <w:rPr>
      <w:b w:val="1"/>
      <w:sz w:val="22"/>
    </w:rPr>
  </w:style>
  <w:style w:styleId="Style_120" w:type="paragraph">
    <w:name w:val="Знак Знак Знак"/>
    <w:link w:val="Style_120_ch"/>
    <w:rPr>
      <w:rFonts w:ascii="Times New Roman" w:hAnsi="Times New Roman"/>
    </w:rPr>
  </w:style>
  <w:style w:styleId="Style_120_ch" w:type="character">
    <w:name w:val="Знак Знак Знак"/>
    <w:link w:val="Style_120"/>
    <w:rPr>
      <w:rFonts w:ascii="Times New Roman" w:hAnsi="Times New Roman"/>
    </w:rPr>
  </w:style>
  <w:style w:styleId="Style_121" w:type="paragraph">
    <w:name w:val="108"/>
    <w:basedOn w:val="Style_7"/>
    <w:link w:val="Style_121_ch"/>
    <w:pPr>
      <w:spacing w:before="240"/>
      <w:ind w:right="1415"/>
      <w:jc w:val="right"/>
    </w:pPr>
    <w:rPr>
      <w:sz w:val="22"/>
    </w:rPr>
  </w:style>
  <w:style w:styleId="Style_121_ch" w:type="character">
    <w:name w:val="108"/>
    <w:basedOn w:val="Style_7_ch"/>
    <w:link w:val="Style_121"/>
    <w:rPr>
      <w:sz w:val="22"/>
    </w:rPr>
  </w:style>
  <w:style w:styleId="Style_122" w:type="paragraph">
    <w:name w:val="Message Header"/>
    <w:basedOn w:val="Style_7"/>
    <w:link w:val="Style_122_ch"/>
    <w:pPr>
      <w:ind w:hanging="1134" w:left="1134"/>
    </w:pPr>
    <w:rPr>
      <w:rFonts w:ascii="Arial" w:hAnsi="Arial"/>
      <w:sz w:val="24"/>
    </w:rPr>
  </w:style>
  <w:style w:styleId="Style_122_ch" w:type="character">
    <w:name w:val="Message Header"/>
    <w:basedOn w:val="Style_7_ch"/>
    <w:link w:val="Style_122"/>
    <w:rPr>
      <w:rFonts w:ascii="Arial" w:hAnsi="Arial"/>
      <w:sz w:val="24"/>
    </w:rPr>
  </w:style>
  <w:style w:styleId="Style_123" w:type="paragraph">
    <w:name w:val="Название Знак1"/>
    <w:link w:val="Style_123_ch"/>
    <w:rPr>
      <w:rFonts w:ascii="Cambria" w:hAnsi="Cambria"/>
      <w:color w:val="17365D"/>
      <w:spacing w:val="5"/>
      <w:sz w:val="52"/>
    </w:rPr>
  </w:style>
  <w:style w:styleId="Style_123_ch" w:type="character">
    <w:name w:val="Название Знак1"/>
    <w:link w:val="Style_123"/>
    <w:rPr>
      <w:rFonts w:ascii="Cambria" w:hAnsi="Cambria"/>
      <w:color w:val="17365D"/>
      <w:spacing w:val="5"/>
      <w:sz w:val="52"/>
    </w:rPr>
  </w:style>
  <w:style w:styleId="Style_124" w:type="paragraph">
    <w:name w:val="heading 1"/>
    <w:basedOn w:val="Style_7"/>
    <w:link w:val="Style_124_ch"/>
    <w:pPr>
      <w:widowControl w:val="0"/>
      <w:ind w:firstLine="0" w:left="932"/>
      <w:outlineLvl w:val="0"/>
    </w:pPr>
    <w:rPr>
      <w:b w:val="1"/>
      <w:sz w:val="28"/>
    </w:rPr>
  </w:style>
  <w:style w:styleId="Style_124_ch" w:type="character">
    <w:name w:val="heading 1"/>
    <w:basedOn w:val="Style_7_ch"/>
    <w:link w:val="Style_124"/>
    <w:rPr>
      <w:b w:val="1"/>
      <w:sz w:val="28"/>
    </w:rPr>
  </w:style>
  <w:style w:styleId="Style_125" w:type="paragraph">
    <w:name w:val=" Знак Знак11"/>
    <w:link w:val="Style_125_ch"/>
    <w:rPr>
      <w:sz w:val="22"/>
    </w:rPr>
  </w:style>
  <w:style w:styleId="Style_125_ch" w:type="character">
    <w:name w:val=" Знак Знак11"/>
    <w:link w:val="Style_125"/>
    <w:rPr>
      <w:sz w:val="22"/>
    </w:rPr>
  </w:style>
  <w:style w:styleId="Style_126" w:type="paragraph">
    <w:name w:val="Основной текст (3)"/>
    <w:basedOn w:val="Style_7"/>
    <w:link w:val="Style_126_ch"/>
    <w:pPr>
      <w:spacing w:line="317" w:lineRule="exact"/>
      <w:ind w:hanging="420" w:left="420"/>
    </w:pPr>
    <w:rPr>
      <w:sz w:val="27"/>
      <w:highlight w:val="white"/>
    </w:rPr>
  </w:style>
  <w:style w:styleId="Style_126_ch" w:type="character">
    <w:name w:val="Основной текст (3)"/>
    <w:basedOn w:val="Style_7_ch"/>
    <w:link w:val="Style_126"/>
    <w:rPr>
      <w:sz w:val="27"/>
      <w:highlight w:val="white"/>
    </w:rPr>
  </w:style>
  <w:style w:styleId="Style_127" w:type="paragraph">
    <w:name w:val="annotation reference"/>
    <w:link w:val="Style_127_ch"/>
    <w:rPr>
      <w:sz w:val="16"/>
    </w:rPr>
  </w:style>
  <w:style w:styleId="Style_127_ch" w:type="character">
    <w:name w:val="annotation reference"/>
    <w:link w:val="Style_127"/>
    <w:rPr>
      <w:sz w:val="16"/>
    </w:rPr>
  </w:style>
  <w:style w:styleId="Style_128" w:type="paragraph">
    <w:name w:val="Знак Знак16"/>
    <w:link w:val="Style_128_ch"/>
    <w:rPr>
      <w:rFonts w:ascii="AG Souvenir" w:hAnsi="AG Souvenir"/>
      <w:b w:val="1"/>
      <w:spacing w:val="38"/>
    </w:rPr>
  </w:style>
  <w:style w:styleId="Style_128_ch" w:type="character">
    <w:name w:val="Знак Знак16"/>
    <w:link w:val="Style_128"/>
    <w:rPr>
      <w:rFonts w:ascii="AG Souvenir" w:hAnsi="AG Souvenir"/>
      <w:b w:val="1"/>
      <w:spacing w:val="3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29" w:type="paragraph">
    <w:name w:val="toc 8"/>
    <w:basedOn w:val="Style_7"/>
    <w:next w:val="Style_7"/>
    <w:link w:val="Style_129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9_ch" w:type="character">
    <w:name w:val="toc 8"/>
    <w:basedOn w:val="Style_7_ch"/>
    <w:link w:val="Style_129"/>
    <w:rPr>
      <w:rFonts w:ascii="Arial" w:hAnsi="Arial"/>
      <w:sz w:val="22"/>
    </w:rPr>
  </w:style>
  <w:style w:styleId="Style_48" w:type="paragraph">
    <w:name w:val="Таблица"/>
    <w:basedOn w:val="Style_122"/>
    <w:link w:val="Style_48_ch"/>
  </w:style>
  <w:style w:styleId="Style_48_ch" w:type="character">
    <w:name w:val="Таблица"/>
    <w:basedOn w:val="Style_122_ch"/>
    <w:link w:val="Style_48"/>
  </w:style>
  <w:style w:styleId="Style_130" w:type="paragraph">
    <w:name w:val="List Paragraph"/>
    <w:basedOn w:val="Style_7"/>
    <w:link w:val="Style_130_ch"/>
    <w:pPr>
      <w:spacing w:after="200" w:line="276" w:lineRule="auto"/>
      <w:ind w:firstLine="0" w:left="720"/>
      <w:contextualSpacing w:val="1"/>
    </w:pPr>
    <w:rPr>
      <w:sz w:val="24"/>
    </w:rPr>
  </w:style>
  <w:style w:styleId="Style_130_ch" w:type="character">
    <w:name w:val="List Paragraph"/>
    <w:basedOn w:val="Style_7_ch"/>
    <w:link w:val="Style_130"/>
    <w:rPr>
      <w:sz w:val="24"/>
    </w:rPr>
  </w:style>
  <w:style w:styleId="Style_131" w:type="paragraph">
    <w:name w:val="Plain Text Char1"/>
    <w:link w:val="Style_131_ch"/>
    <w:rPr>
      <w:rFonts w:ascii="Courier New" w:hAnsi="Courier New"/>
      <w:sz w:val="20"/>
    </w:rPr>
  </w:style>
  <w:style w:styleId="Style_131_ch" w:type="character">
    <w:name w:val="Plain Text Char1"/>
    <w:link w:val="Style_131"/>
    <w:rPr>
      <w:rFonts w:ascii="Courier New" w:hAnsi="Courier New"/>
      <w:sz w:val="20"/>
    </w:rPr>
  </w:style>
  <w:style w:styleId="Style_132" w:type="paragraph">
    <w:name w:val="Абзац списка1"/>
    <w:basedOn w:val="Style_7"/>
    <w:link w:val="Style_13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2_ch" w:type="character">
    <w:name w:val="Абзац списка1"/>
    <w:basedOn w:val="Style_7_ch"/>
    <w:link w:val="Style_132"/>
    <w:rPr>
      <w:rFonts w:ascii="Calibri" w:hAnsi="Calibri"/>
      <w:sz w:val="22"/>
    </w:rPr>
  </w:style>
  <w:style w:styleId="Style_133" w:type="paragraph">
    <w:name w:val="Знак Знак11"/>
    <w:link w:val="Style_133_ch"/>
  </w:style>
  <w:style w:styleId="Style_133_ch" w:type="character">
    <w:name w:val="Знак Знак11"/>
    <w:link w:val="Style_133"/>
  </w:style>
  <w:style w:styleId="Style_134" w:type="paragraph">
    <w:name w:val="Ñíîñêà"/>
    <w:basedOn w:val="Style_7"/>
    <w:link w:val="Style_134_ch"/>
    <w:pPr>
      <w:ind w:firstLine="454" w:left="0"/>
      <w:jc w:val="both"/>
    </w:pPr>
    <w:rPr>
      <w:rFonts w:ascii="Arial" w:hAnsi="Arial"/>
      <w:sz w:val="18"/>
    </w:rPr>
  </w:style>
  <w:style w:styleId="Style_134_ch" w:type="character">
    <w:name w:val="Ñíîñêà"/>
    <w:basedOn w:val="Style_7_ch"/>
    <w:link w:val="Style_134"/>
    <w:rPr>
      <w:rFonts w:ascii="Arial" w:hAnsi="Arial"/>
      <w:sz w:val="18"/>
    </w:rPr>
  </w:style>
  <w:style w:styleId="Style_135" w:type="paragraph">
    <w:name w:val="c-params__date"/>
    <w:link w:val="Style_135_ch"/>
  </w:style>
  <w:style w:styleId="Style_135_ch" w:type="character">
    <w:name w:val="c-params__date"/>
    <w:link w:val="Style_135"/>
  </w:style>
  <w:style w:styleId="Style_136" w:type="paragraph">
    <w:name w:val="Текст сноски Знак1"/>
    <w:link w:val="Style_136_ch"/>
  </w:style>
  <w:style w:styleId="Style_136_ch" w:type="character">
    <w:name w:val="Текст сноски Знак1"/>
    <w:link w:val="Style_136"/>
  </w:style>
  <w:style w:styleId="Style_137" w:type="paragraph">
    <w:name w:val="toc 5"/>
    <w:basedOn w:val="Style_7"/>
    <w:next w:val="Style_7"/>
    <w:link w:val="Style_137_ch"/>
    <w:uiPriority w:val="39"/>
    <w:pPr>
      <w:ind w:firstLine="709" w:left="880"/>
      <w:jc w:val="both"/>
    </w:pPr>
    <w:rPr>
      <w:rFonts w:ascii="Arial" w:hAnsi="Arial"/>
      <w:sz w:val="22"/>
    </w:rPr>
  </w:style>
  <w:style w:styleId="Style_137_ch" w:type="character">
    <w:name w:val="toc 5"/>
    <w:basedOn w:val="Style_7_ch"/>
    <w:link w:val="Style_137"/>
    <w:rPr>
      <w:rFonts w:ascii="Arial" w:hAnsi="Arial"/>
      <w:sz w:val="22"/>
    </w:rPr>
  </w:style>
  <w:style w:styleId="Style_138" w:type="paragraph">
    <w:name w:val="Document Map"/>
    <w:basedOn w:val="Style_7"/>
    <w:link w:val="Style_138_ch"/>
    <w:rPr>
      <w:rFonts w:ascii="Tahoma" w:hAnsi="Tahoma"/>
    </w:rPr>
  </w:style>
  <w:style w:styleId="Style_138_ch" w:type="character">
    <w:name w:val="Document Map"/>
    <w:basedOn w:val="Style_7_ch"/>
    <w:link w:val="Style_138"/>
    <w:rPr>
      <w:rFonts w:ascii="Tahoma" w:hAnsi="Tahoma"/>
    </w:rPr>
  </w:style>
  <w:style w:styleId="Style_139" w:type="paragraph">
    <w:name w:val="Единицы"/>
    <w:basedOn w:val="Style_7"/>
    <w:link w:val="Style_139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139_ch" w:type="character">
    <w:name w:val="Единицы"/>
    <w:basedOn w:val="Style_7_ch"/>
    <w:link w:val="Style_139"/>
    <w:rPr>
      <w:rFonts w:ascii="Arial" w:hAnsi="Arial"/>
      <w:sz w:val="22"/>
    </w:rPr>
  </w:style>
  <w:style w:styleId="Style_140" w:type="paragraph">
    <w:name w:val="apple-converted-space"/>
    <w:link w:val="Style_140_ch"/>
  </w:style>
  <w:style w:styleId="Style_140_ch" w:type="character">
    <w:name w:val="apple-converted-space"/>
    <w:link w:val="Style_140"/>
  </w:style>
  <w:style w:styleId="Style_141" w:type="paragraph">
    <w:name w:val="знак сноски"/>
    <w:link w:val="Style_141_ch"/>
    <w:rPr>
      <w:vertAlign w:val="superscript"/>
    </w:rPr>
  </w:style>
  <w:style w:styleId="Style_141_ch" w:type="character">
    <w:name w:val="знак сноски"/>
    <w:link w:val="Style_141"/>
    <w:rPr>
      <w:vertAlign w:val="superscript"/>
    </w:rPr>
  </w:style>
  <w:style w:styleId="Style_142" w:type="paragraph">
    <w:name w:val="Îáû÷íûé"/>
    <w:link w:val="Style_142_ch"/>
  </w:style>
  <w:style w:styleId="Style_142_ch" w:type="character">
    <w:name w:val="Îáû÷íûé"/>
    <w:link w:val="Style_142"/>
  </w:style>
  <w:style w:styleId="Style_143" w:type="paragraph">
    <w:name w:val=" Знак2 Знак Знак Знак Знак Знак Знак Знак Знак Знак Знак Знак Знак Знак Знак Знак"/>
    <w:basedOn w:val="Style_7"/>
    <w:link w:val="Style_143_ch"/>
    <w:pPr>
      <w:spacing w:afterAutospacing="on" w:beforeAutospacing="on"/>
      <w:ind/>
    </w:pPr>
    <w:rPr>
      <w:rFonts w:ascii="Tahoma" w:hAnsi="Tahoma"/>
    </w:rPr>
  </w:style>
  <w:style w:styleId="Style_143_ch" w:type="character">
    <w:name w:val=" Знак2 Знак Знак Знак Знак Знак Знак Знак Знак Знак Знак Знак Знак Знак Знак Знак"/>
    <w:basedOn w:val="Style_7_ch"/>
    <w:link w:val="Style_143"/>
    <w:rPr>
      <w:rFonts w:ascii="Tahoma" w:hAnsi="Tahoma"/>
    </w:rPr>
  </w:style>
  <w:style w:styleId="Style_144" w:type="paragraph">
    <w:name w:val="FollowedHyperlink"/>
    <w:link w:val="Style_144_ch"/>
    <w:rPr>
      <w:color w:val="800080"/>
      <w:u w:val="single"/>
    </w:rPr>
  </w:style>
  <w:style w:styleId="Style_144_ch" w:type="character">
    <w:name w:val="FollowedHyperlink"/>
    <w:link w:val="Style_144"/>
    <w:rPr>
      <w:color w:val="800080"/>
      <w:u w:val="single"/>
    </w:rPr>
  </w:style>
  <w:style w:styleId="Style_145" w:type="paragraph">
    <w:name w:val="Основной текст с отступом 2 Знак1"/>
    <w:link w:val="Style_145_ch"/>
  </w:style>
  <w:style w:styleId="Style_145_ch" w:type="character">
    <w:name w:val="Основной текст с отступом 2 Знак1"/>
    <w:link w:val="Style_145"/>
  </w:style>
  <w:style w:styleId="Style_146" w:type="paragraph">
    <w:name w:val="ConsPlusTitle"/>
    <w:link w:val="Style_146_ch"/>
    <w:pPr>
      <w:widowControl w:val="0"/>
      <w:ind/>
    </w:pPr>
    <w:rPr>
      <w:rFonts w:ascii="Arial" w:hAnsi="Arial"/>
      <w:b w:val="1"/>
    </w:rPr>
  </w:style>
  <w:style w:styleId="Style_146_ch" w:type="character">
    <w:name w:val="ConsPlusTitle"/>
    <w:link w:val="Style_146"/>
    <w:rPr>
      <w:rFonts w:ascii="Arial" w:hAnsi="Arial"/>
      <w:b w:val="1"/>
    </w:rPr>
  </w:style>
  <w:style w:styleId="Style_147" w:type="paragraph">
    <w:name w:val="Header Char1"/>
    <w:link w:val="Style_147_ch"/>
  </w:style>
  <w:style w:styleId="Style_147_ch" w:type="character">
    <w:name w:val="Header Char1"/>
    <w:link w:val="Style_147"/>
  </w:style>
  <w:style w:styleId="Style_148" w:type="paragraph">
    <w:name w:val="цифры1"/>
    <w:basedOn w:val="Style_107"/>
    <w:link w:val="Style_148_ch"/>
    <w:pPr>
      <w:ind/>
      <w:jc w:val="right"/>
    </w:pPr>
    <w:rPr>
      <w:sz w:val="16"/>
    </w:rPr>
  </w:style>
  <w:style w:styleId="Style_148_ch" w:type="character">
    <w:name w:val="цифры1"/>
    <w:basedOn w:val="Style_107_ch"/>
    <w:link w:val="Style_148"/>
    <w:rPr>
      <w:sz w:val="16"/>
    </w:rPr>
  </w:style>
  <w:style w:styleId="Style_149" w:type="paragraph">
    <w:name w:val="Subtitle"/>
    <w:basedOn w:val="Style_7"/>
    <w:next w:val="Style_7"/>
    <w:link w:val="Style_149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9_ch" w:type="character">
    <w:name w:val="Subtitle"/>
    <w:basedOn w:val="Style_7_ch"/>
    <w:link w:val="Style_149"/>
    <w:rPr>
      <w:rFonts w:ascii="Cambria" w:hAnsi="Cambria"/>
      <w:i w:val="1"/>
      <w:color w:val="4F81BD"/>
      <w:spacing w:val="15"/>
      <w:sz w:val="24"/>
    </w:rPr>
  </w:style>
  <w:style w:styleId="Style_4" w:type="paragraph">
    <w:name w:val="Normal (Web)"/>
    <w:basedOn w:val="Style_7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150" w:type="paragraph">
    <w:name w:val="HTML Preformatted"/>
    <w:basedOn w:val="Style_7"/>
    <w:link w:val="Style_15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50_ch" w:type="character">
    <w:name w:val="HTML Preformatted"/>
    <w:basedOn w:val="Style_7_ch"/>
    <w:link w:val="Style_150"/>
    <w:rPr>
      <w:rFonts w:ascii="Courier New" w:hAnsi="Courier New"/>
    </w:rPr>
  </w:style>
  <w:style w:styleId="Style_151" w:type="paragraph">
    <w:name w:val="Title"/>
    <w:basedOn w:val="Style_7"/>
    <w:next w:val="Style_7"/>
    <w:link w:val="Style_151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1_ch" w:type="character">
    <w:name w:val="Title"/>
    <w:basedOn w:val="Style_7_ch"/>
    <w:link w:val="Style_151"/>
    <w:rPr>
      <w:rFonts w:ascii="Cambria" w:hAnsi="Cambria"/>
      <w:color w:val="17365D"/>
      <w:spacing w:val="5"/>
      <w:sz w:val="52"/>
    </w:rPr>
  </w:style>
  <w:style w:styleId="Style_152" w:type="paragraph">
    <w:name w:val="heading 4"/>
    <w:basedOn w:val="Style_7"/>
    <w:next w:val="Style_7"/>
    <w:link w:val="Style_15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2_ch" w:type="character">
    <w:name w:val="heading 4"/>
    <w:basedOn w:val="Style_7_ch"/>
    <w:link w:val="Style_152"/>
    <w:rPr>
      <w:b w:val="1"/>
      <w:sz w:val="28"/>
    </w:rPr>
  </w:style>
  <w:style w:styleId="Style_153" w:type="paragraph">
    <w:name w:val="Normal Indent"/>
    <w:basedOn w:val="Style_7"/>
    <w:link w:val="Style_153_ch"/>
    <w:pPr>
      <w:ind w:firstLine="0" w:left="720"/>
    </w:pPr>
  </w:style>
  <w:style w:styleId="Style_153_ch" w:type="character">
    <w:name w:val="Normal Indent"/>
    <w:basedOn w:val="Style_7_ch"/>
    <w:link w:val="Style_153"/>
  </w:style>
  <w:style w:styleId="Style_154" w:type="paragraph">
    <w:name w:val="footnote reference"/>
    <w:link w:val="Style_154_ch"/>
    <w:rPr>
      <w:rFonts w:ascii="Verdana" w:hAnsi="Verdana"/>
      <w:sz w:val="18"/>
      <w:vertAlign w:val="superscript"/>
    </w:rPr>
  </w:style>
  <w:style w:styleId="Style_154_ch" w:type="character">
    <w:name w:val="footnote reference"/>
    <w:link w:val="Style_154"/>
    <w:rPr>
      <w:rFonts w:ascii="Verdana" w:hAnsi="Verdana"/>
      <w:sz w:val="18"/>
      <w:vertAlign w:val="superscript"/>
    </w:rPr>
  </w:style>
  <w:style w:styleId="Style_155" w:type="paragraph">
    <w:name w:val="color_gray"/>
    <w:basedOn w:val="Style_7"/>
    <w:link w:val="Style_155_ch"/>
    <w:pPr>
      <w:spacing w:afterAutospacing="on" w:beforeAutospacing="on"/>
      <w:ind/>
    </w:pPr>
    <w:rPr>
      <w:sz w:val="24"/>
    </w:rPr>
  </w:style>
  <w:style w:styleId="Style_155_ch" w:type="character">
    <w:name w:val="color_gray"/>
    <w:basedOn w:val="Style_7_ch"/>
    <w:link w:val="Style_155"/>
    <w:rPr>
      <w:sz w:val="24"/>
    </w:rPr>
  </w:style>
  <w:style w:styleId="Style_156" w:type="paragraph">
    <w:name w:val="Style3"/>
    <w:basedOn w:val="Style_7"/>
    <w:link w:val="Style_156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56_ch" w:type="character">
    <w:name w:val="Style3"/>
    <w:basedOn w:val="Style_7_ch"/>
    <w:link w:val="Style_156"/>
    <w:rPr>
      <w:sz w:val="24"/>
    </w:rPr>
  </w:style>
  <w:style w:styleId="Style_157" w:type="paragraph">
    <w:name w:val="ConsPlusNonformat"/>
    <w:link w:val="Style_157_ch"/>
    <w:pPr>
      <w:widowControl w:val="0"/>
      <w:ind/>
    </w:pPr>
    <w:rPr>
      <w:rFonts w:ascii="Courier New" w:hAnsi="Courier New"/>
    </w:rPr>
  </w:style>
  <w:style w:styleId="Style_157_ch" w:type="character">
    <w:name w:val="ConsPlusNonformat"/>
    <w:link w:val="Style_157"/>
    <w:rPr>
      <w:rFonts w:ascii="Courier New" w:hAnsi="Courier New"/>
    </w:rPr>
  </w:style>
  <w:style w:styleId="Style_158" w:type="paragraph">
    <w:name w:val="heading 2"/>
    <w:basedOn w:val="Style_7"/>
    <w:next w:val="Style_7"/>
    <w:link w:val="Style_158_ch"/>
    <w:uiPriority w:val="9"/>
    <w:qFormat/>
    <w:pPr>
      <w:keepNext w:val="1"/>
      <w:ind w:firstLine="0" w:left="709"/>
      <w:outlineLvl w:val="1"/>
    </w:pPr>
    <w:rPr>
      <w:sz w:val="28"/>
    </w:rPr>
  </w:style>
  <w:style w:styleId="Style_158_ch" w:type="character">
    <w:name w:val="heading 2"/>
    <w:basedOn w:val="Style_7_ch"/>
    <w:link w:val="Style_158"/>
    <w:rPr>
      <w:sz w:val="28"/>
    </w:rPr>
  </w:style>
  <w:style w:styleId="Style_159" w:type="paragraph">
    <w:name w:val="Заголовок 3 Знак"/>
    <w:link w:val="Style_159_ch"/>
    <w:rPr>
      <w:rFonts w:ascii="Cambria" w:hAnsi="Cambria"/>
      <w:b w:val="1"/>
      <w:sz w:val="26"/>
    </w:rPr>
  </w:style>
  <w:style w:styleId="Style_159_ch" w:type="character">
    <w:name w:val="Заголовок 3 Знак"/>
    <w:link w:val="Style_159"/>
    <w:rPr>
      <w:rFonts w:ascii="Cambria" w:hAnsi="Cambria"/>
      <w:b w:val="1"/>
      <w:sz w:val="26"/>
    </w:rPr>
  </w:style>
  <w:style w:styleId="Style_160" w:type="paragraph">
    <w:name w:val="ConsNormal"/>
    <w:link w:val="Style_160_ch"/>
    <w:pPr>
      <w:widowControl w:val="0"/>
      <w:ind w:firstLine="720" w:left="0"/>
    </w:pPr>
    <w:rPr>
      <w:rFonts w:ascii="Arial" w:hAnsi="Arial"/>
    </w:rPr>
  </w:style>
  <w:style w:styleId="Style_160_ch" w:type="character">
    <w:name w:val="ConsNormal"/>
    <w:link w:val="Style_160"/>
    <w:rPr>
      <w:rFonts w:ascii="Arial" w:hAnsi="Arial"/>
    </w:rPr>
  </w:style>
  <w:style w:styleId="Style_161" w:type="paragraph">
    <w:name w:val="heading 6"/>
    <w:basedOn w:val="Style_7"/>
    <w:next w:val="Style_7"/>
    <w:link w:val="Style_161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1_ch" w:type="character">
    <w:name w:val="heading 6"/>
    <w:basedOn w:val="Style_7_ch"/>
    <w:link w:val="Style_161"/>
    <w:rPr>
      <w:b w:val="1"/>
      <w:sz w:val="22"/>
    </w:rPr>
  </w:style>
  <w:style w:styleId="Style_162" w:type="paragraph">
    <w:name w:val="Font Style114"/>
    <w:link w:val="Style_162_ch"/>
    <w:rPr>
      <w:rFonts w:ascii="Times New Roman" w:hAnsi="Times New Roman"/>
      <w:sz w:val="26"/>
    </w:rPr>
  </w:style>
  <w:style w:styleId="Style_162_ch" w:type="character">
    <w:name w:val="Font Style114"/>
    <w:link w:val="Style_162"/>
    <w:rPr>
      <w:rFonts w:ascii="Times New Roman" w:hAnsi="Times New Roman"/>
      <w:sz w:val="26"/>
    </w:rPr>
  </w:style>
  <w:style w:styleId="Style_163" w:type="paragraph">
    <w:name w:val="Подзаголовок Знак1"/>
    <w:link w:val="Style_163_ch"/>
    <w:rPr>
      <w:rFonts w:ascii="Cambria" w:hAnsi="Cambria"/>
      <w:i w:val="1"/>
      <w:color w:val="4F81BD"/>
      <w:spacing w:val="15"/>
      <w:sz w:val="24"/>
    </w:rPr>
  </w:style>
  <w:style w:styleId="Style_163_ch" w:type="character">
    <w:name w:val="Подзаголовок Знак1"/>
    <w:link w:val="Style_163"/>
    <w:rPr>
      <w:rFonts w:ascii="Cambria" w:hAnsi="Cambria"/>
      <w:i w:val="1"/>
      <w:color w:val="4F81BD"/>
      <w:spacing w:val="15"/>
      <w:sz w:val="24"/>
    </w:rPr>
  </w:style>
  <w:style w:styleId="Style_164" w:type="paragraph">
    <w:name w:val="Основной текст 2 Знак1"/>
    <w:link w:val="Style_164_ch"/>
  </w:style>
  <w:style w:styleId="Style_164_ch" w:type="character">
    <w:name w:val="Основной текст 2 Знак1"/>
    <w:link w:val="Style_164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2022-10-24T07:05:01Z</dcterms:modified>
</cp:coreProperties>
</file>