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«23»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96</w:t>
      </w:r>
      <w:r>
        <w:rPr>
          <w:sz w:val="28"/>
        </w:rPr>
        <w:t xml:space="preserve">                                             с. Кагальник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spacing w:line="240" w:lineRule="atLeast"/>
        <w:ind/>
        <w:jc w:val="both"/>
      </w:pPr>
      <w:r>
        <w:t xml:space="preserve">                                            </w:t>
      </w:r>
    </w:p>
    <w:p w14:paraId="0D000000">
      <w:r>
        <w:t xml:space="preserve">Об утверждении отчёта об исполнении плана реализации </w:t>
      </w:r>
    </w:p>
    <w:p w14:paraId="0E000000">
      <w:r>
        <w:t>муниципальной программы Кагальницкого</w:t>
      </w:r>
    </w:p>
    <w:p w14:paraId="0F000000">
      <w:r>
        <w:t>сельского поселения «Развитие муниципальной службы»</w:t>
      </w:r>
    </w:p>
    <w:p w14:paraId="10000000">
      <w:r>
        <w:t xml:space="preserve"> за I полугодие 2023 года</w:t>
      </w:r>
    </w:p>
    <w:p w14:paraId="11000000"/>
    <w:p w14:paraId="12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</w:t>
      </w:r>
      <w:r>
        <w:t xml:space="preserve">.10.2018г.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17.10.2018г. №41 «Об утверждении Перечня мун</w:t>
      </w:r>
      <w:r>
        <w:t>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30.12.2022г. №190 «Об утверждении Плана реализации муниципальной программы Кагальни</w:t>
      </w:r>
      <w:r>
        <w:t>цкого сельского поселения «Развитие муниципальной службы» на 2023 год», Администрация Кагальницкого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1. Утвердить отчёт об исполнении плана ре</w:t>
      </w:r>
      <w:r>
        <w:t xml:space="preserve">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за </w:t>
      </w:r>
      <w:r>
        <w:t>I полугодие 2023 года</w:t>
      </w:r>
      <w:r>
        <w:t>, согласно приложению № 1.</w:t>
      </w:r>
    </w:p>
    <w:p w14:paraId="17000000">
      <w:pPr>
        <w:ind w:firstLine="709" w:left="0"/>
        <w:jc w:val="both"/>
      </w:pPr>
      <w:r>
        <w:t xml:space="preserve">2. Настоящее постановление </w:t>
      </w:r>
      <w:r>
        <w:t>подлежит опубликованию на официальном сайте Администрации Кагальницкого сельского поселения.</w:t>
      </w:r>
    </w:p>
    <w:p w14:paraId="18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993" w:left="0"/>
      </w:pPr>
      <w:r>
        <w:t>Глава Администрации</w:t>
      </w:r>
    </w:p>
    <w:p w14:paraId="1D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23.08.2023г. №96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за </w:t>
      </w:r>
      <w:r>
        <w:rPr>
          <w:rStyle w:val="Style_2_ch"/>
          <w:sz w:val="24"/>
        </w:rPr>
        <w:t>I полугодие 2023 года</w:t>
      </w:r>
      <w:r>
        <w:rPr>
          <w:sz w:val="24"/>
        </w:rPr>
        <w:t>»</w:t>
      </w:r>
    </w:p>
    <w:p w14:paraId="25000000">
      <w:pPr>
        <w:spacing w:line="264" w:lineRule="auto"/>
        <w:ind/>
        <w:jc w:val="right"/>
      </w:pPr>
    </w:p>
    <w:p w14:paraId="26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7000000">
      <w:pPr>
        <w:ind/>
        <w:jc w:val="center"/>
      </w:pPr>
      <w:r>
        <w:t>об исполнении плана  реализации муниципальной программы: «Развитие муниципальной службы»</w:t>
      </w:r>
    </w:p>
    <w:p w14:paraId="28000000">
      <w:pPr>
        <w:ind/>
        <w:jc w:val="center"/>
      </w:pPr>
      <w:r>
        <w:t xml:space="preserve">за </w:t>
      </w:r>
      <w:r>
        <w:t>I полугодие 2023 года</w:t>
      </w:r>
      <w:r>
        <w:t>.</w:t>
      </w:r>
    </w:p>
    <w:p w14:paraId="29000000">
      <w:pPr>
        <w:pStyle w:val="Style_3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112"/>
        <w:gridCol w:w="1267"/>
        <w:gridCol w:w="1646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6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7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71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муниципальной службы»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Актуализирована учетная политика организации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Обеспечение профессионального развития муниципальных служащих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14:paraId="6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Н.Г.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</w:tc>
      </w:tr>
    </w:tbl>
    <w:p w14:paraId="6E000000">
      <w:pPr>
        <w:widowControl w:val="0"/>
        <w:ind w:firstLine="0" w:left="-284" w:right="-284"/>
        <w:jc w:val="both"/>
        <w:rPr>
          <w:sz w:val="18"/>
        </w:rPr>
      </w:pPr>
    </w:p>
    <w:p w14:paraId="6F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&lt;1&gt;</w:t>
      </w:r>
      <w:r>
        <w:rPr>
          <w:sz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</w:t>
      </w:r>
      <w:r>
        <w:rPr>
          <w:sz w:val="18"/>
        </w:rPr>
        <w:t xml:space="preserve">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70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</w:t>
      </w:r>
      <w:r>
        <w:rPr>
          <w:sz w:val="18"/>
        </w:rPr>
        <w:t>2&gt; Графа заполняется по завершенным основным мероприятиям, мероприятиям ведомственных целевых программ.</w:t>
      </w:r>
    </w:p>
    <w:p w14:paraId="71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72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</w:t>
      </w:r>
      <w:r>
        <w:rPr>
          <w:sz w:val="18"/>
        </w:rPr>
        <w:t>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73000000">
      <w:pPr>
        <w:widowControl w:val="0"/>
        <w:ind w:firstLine="0" w:left="-284" w:right="-284"/>
        <w:jc w:val="both"/>
      </w:pPr>
    </w:p>
    <w:p w14:paraId="74000000">
      <w:pPr>
        <w:ind/>
        <w:jc w:val="center"/>
      </w:pPr>
    </w:p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6" w:type="paragraph">
    <w:name w:val="toc 2"/>
    <w:next w:val="Style_2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HTML Preformatted"/>
    <w:basedOn w:val="Style_2"/>
    <w:link w:val="Style_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7_ch" w:type="character">
    <w:name w:val="HTML Preformatted"/>
    <w:basedOn w:val="Style_2_ch"/>
    <w:link w:val="Style_7"/>
    <w:rPr>
      <w:rFonts w:ascii="Courier New" w:hAnsi="Courier New"/>
      <w:sz w:val="20"/>
    </w:rPr>
  </w:style>
  <w:style w:styleId="Style_8" w:type="paragraph">
    <w:name w:val="toc 4"/>
    <w:next w:val="Style_2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Просмотренная гиперссылка1"/>
    <w:link w:val="Style_9_ch"/>
    <w:rPr>
      <w:color w:val="800080"/>
      <w:u w:val="single"/>
    </w:rPr>
  </w:style>
  <w:style w:styleId="Style_9_ch" w:type="character">
    <w:name w:val="Просмотренная гиперссылка1"/>
    <w:link w:val="Style_9"/>
    <w:rPr>
      <w:color w:val="800080"/>
      <w:u w:val="single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toc 6"/>
    <w:next w:val="Style_2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2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Не вступил в силу"/>
    <w:link w:val="Style_13_ch"/>
    <w:rPr>
      <w:shd w:fill="D8EDE8" w:val="clear"/>
    </w:rPr>
  </w:style>
  <w:style w:styleId="Style_13_ch" w:type="character">
    <w:name w:val="Не вступил в силу"/>
    <w:link w:val="Style_13"/>
    <w:rPr>
      <w:shd w:fill="D8EDE8" w:val="clear"/>
    </w:rPr>
  </w:style>
  <w:style w:styleId="Style_14" w:type="paragraph">
    <w:name w:val="List Paragraph"/>
    <w:basedOn w:val="Style_2"/>
    <w:link w:val="Style_14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4_ch" w:type="character">
    <w:name w:val="List Paragraph"/>
    <w:basedOn w:val="Style_2_ch"/>
    <w:link w:val="Style_14"/>
    <w:rPr>
      <w:rFonts w:ascii="Calibri" w:hAnsi="Calibri"/>
      <w:sz w:val="22"/>
    </w:rPr>
  </w:style>
  <w:style w:styleId="Style_15" w:type="paragraph">
    <w:name w:val="header"/>
    <w:basedOn w:val="Style_2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2_ch"/>
    <w:link w:val="Style_15"/>
  </w:style>
  <w:style w:styleId="Style_16" w:type="paragraph">
    <w:name w:val="ConsPlusTitle"/>
    <w:link w:val="Style_16_ch"/>
    <w:pPr>
      <w:widowControl w:val="0"/>
      <w:ind/>
    </w:pPr>
    <w:rPr>
      <w:rFonts w:ascii="Calibri" w:hAnsi="Calibri"/>
      <w:b w:val="1"/>
      <w:sz w:val="22"/>
    </w:rPr>
  </w:style>
  <w:style w:styleId="Style_16_ch" w:type="character">
    <w:name w:val="ConsPlusTitle"/>
    <w:link w:val="Style_16"/>
    <w:rPr>
      <w:rFonts w:ascii="Calibri" w:hAnsi="Calibri"/>
      <w:b w:val="1"/>
      <w:sz w:val="22"/>
    </w:rPr>
  </w:style>
  <w:style w:styleId="Style_17" w:type="paragraph">
    <w:name w:val="Body Text Indent"/>
    <w:basedOn w:val="Style_2"/>
    <w:link w:val="Style_17_ch"/>
    <w:pPr>
      <w:ind w:firstLine="709" w:left="0"/>
      <w:jc w:val="both"/>
    </w:pPr>
  </w:style>
  <w:style w:styleId="Style_17_ch" w:type="character">
    <w:name w:val="Body Text Indent"/>
    <w:basedOn w:val="Style_2_ch"/>
    <w:link w:val="Style_17"/>
  </w:style>
  <w:style w:styleId="Style_18" w:type="paragraph">
    <w:name w:val="heading 3"/>
    <w:basedOn w:val="Style_2"/>
    <w:next w:val="Style_2"/>
    <w:link w:val="Style_18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8_ch" w:type="character">
    <w:name w:val="heading 3"/>
    <w:basedOn w:val="Style_2_ch"/>
    <w:link w:val="Style_18"/>
    <w:rPr>
      <w:b w:val="1"/>
      <w:spacing w:val="30"/>
      <w:sz w:val="3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Без интервала1"/>
    <w:link w:val="Style_20_ch"/>
    <w:rPr>
      <w:rFonts w:ascii="Calibri" w:hAnsi="Calibri"/>
      <w:sz w:val="22"/>
    </w:rPr>
  </w:style>
  <w:style w:styleId="Style_20_ch" w:type="character">
    <w:name w:val="Без интервала1"/>
    <w:link w:val="Style_20"/>
    <w:rPr>
      <w:rFonts w:ascii="Calibri" w:hAnsi="Calibri"/>
      <w:sz w:val="22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21" w:type="paragraph">
    <w:name w:val="Заголовок 5 Знак"/>
    <w:link w:val="Style_21_ch"/>
    <w:rPr>
      <w:rFonts w:ascii="Calibri" w:hAnsi="Calibri"/>
      <w:b w:val="1"/>
      <w:i w:val="1"/>
      <w:sz w:val="26"/>
    </w:rPr>
  </w:style>
  <w:style w:styleId="Style_21_ch" w:type="character">
    <w:name w:val="Заголовок 5 Знак"/>
    <w:link w:val="Style_21"/>
    <w:rPr>
      <w:rFonts w:ascii="Calibri" w:hAnsi="Calibri"/>
      <w:b w:val="1"/>
      <w:i w:val="1"/>
      <w:sz w:val="26"/>
    </w:rPr>
  </w:style>
  <w:style w:styleId="Style_22" w:type="paragraph">
    <w:name w:val="Основной шрифт абзаца1"/>
    <w:link w:val="Style_22_ch"/>
  </w:style>
  <w:style w:styleId="Style_22_ch" w:type="character">
    <w:name w:val="Основной шрифт абзаца1"/>
    <w:link w:val="Style_22"/>
  </w:style>
  <w:style w:styleId="Style_23" w:type="paragraph">
    <w:name w:val="Body Text 2"/>
    <w:basedOn w:val="Style_2"/>
    <w:link w:val="Style_23_ch"/>
    <w:pPr>
      <w:ind w:right="6111"/>
    </w:pPr>
  </w:style>
  <w:style w:styleId="Style_23_ch" w:type="character">
    <w:name w:val="Body Text 2"/>
    <w:basedOn w:val="Style_2_ch"/>
    <w:link w:val="Style_23"/>
  </w:style>
  <w:style w:styleId="Style_24" w:type="paragraph">
    <w:name w:val="Основной текст 21"/>
    <w:basedOn w:val="Style_2"/>
    <w:link w:val="Style_24_ch"/>
  </w:style>
  <w:style w:styleId="Style_24_ch" w:type="character">
    <w:name w:val="Основной текст 21"/>
    <w:basedOn w:val="Style_2_ch"/>
    <w:link w:val="Style_24"/>
  </w:style>
  <w:style w:styleId="Style_25" w:type="paragraph">
    <w:name w:val="toc 3"/>
    <w:next w:val="Style_2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ConsNonformat"/>
    <w:link w:val="Style_26_ch"/>
    <w:pPr>
      <w:widowControl w:val="0"/>
      <w:ind w:right="19772"/>
    </w:pPr>
    <w:rPr>
      <w:rFonts w:ascii="Courier New" w:hAnsi="Courier New"/>
      <w:sz w:val="28"/>
    </w:rPr>
  </w:style>
  <w:style w:styleId="Style_26_ch" w:type="character">
    <w:name w:val="ConsNonformat"/>
    <w:link w:val="Style_26"/>
    <w:rPr>
      <w:rFonts w:ascii="Courier New" w:hAnsi="Courier New"/>
      <w:sz w:val="28"/>
    </w:rPr>
  </w:style>
  <w:style w:styleId="Style_27" w:type="paragraph">
    <w:name w:val="Знак сноски1"/>
    <w:link w:val="Style_27_ch"/>
    <w:rPr>
      <w:vertAlign w:val="superscript"/>
    </w:rPr>
  </w:style>
  <w:style w:styleId="Style_27_ch" w:type="character">
    <w:name w:val="Знак сноски1"/>
    <w:link w:val="Style_27"/>
    <w:rPr>
      <w:vertAlign w:val="superscript"/>
    </w:rPr>
  </w:style>
  <w:style w:styleId="Style_28" w:type="paragraph">
    <w:name w:val="Основной текст 21"/>
    <w:basedOn w:val="Style_2"/>
    <w:link w:val="Style_28_ch"/>
  </w:style>
  <w:style w:styleId="Style_28_ch" w:type="character">
    <w:name w:val="Основной текст 21"/>
    <w:basedOn w:val="Style_2_ch"/>
    <w:link w:val="Style_28"/>
  </w:style>
  <w:style w:styleId="Style_29" w:type="paragraph">
    <w:name w:val="Normal (Web)"/>
    <w:basedOn w:val="Style_2"/>
    <w:link w:val="Style_29_ch"/>
    <w:pPr>
      <w:spacing w:after="20" w:before="20"/>
      <w:ind/>
    </w:pPr>
    <w:rPr>
      <w:sz w:val="24"/>
    </w:rPr>
  </w:style>
  <w:style w:styleId="Style_29_ch" w:type="character">
    <w:name w:val="Normal (Web)"/>
    <w:basedOn w:val="Style_2_ch"/>
    <w:link w:val="Style_29"/>
    <w:rPr>
      <w:sz w:val="24"/>
    </w:rPr>
  </w:style>
  <w:style w:styleId="Style_30" w:type="paragraph">
    <w:name w:val="heading 5"/>
    <w:basedOn w:val="Style_2"/>
    <w:next w:val="Style_2"/>
    <w:link w:val="Style_30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30_ch" w:type="character">
    <w:name w:val="heading 5"/>
    <w:basedOn w:val="Style_2_ch"/>
    <w:link w:val="Style_30"/>
    <w:rPr>
      <w:b w:val="1"/>
      <w:sz w:val="24"/>
    </w:rPr>
  </w:style>
  <w:style w:styleId="Style_31" w:type="paragraph">
    <w:name w:val="heading 1"/>
    <w:basedOn w:val="Style_2"/>
    <w:next w:val="Style_2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1_ch" w:type="character">
    <w:name w:val="heading 1"/>
    <w:basedOn w:val="Style_2_ch"/>
    <w:link w:val="Style_31"/>
    <w:rPr>
      <w:rFonts w:ascii="AG Souvenir" w:hAnsi="AG Souvenir"/>
      <w:b w:val="1"/>
      <w:spacing w:val="38"/>
    </w:rPr>
  </w:style>
  <w:style w:styleId="Style_32" w:type="paragraph">
    <w:name w:val="ConsNormal"/>
    <w:link w:val="Style_32_ch"/>
    <w:pPr>
      <w:widowControl w:val="0"/>
      <w:ind w:firstLine="720" w:left="0" w:right="19772"/>
    </w:pPr>
    <w:rPr>
      <w:rFonts w:ascii="Arial" w:hAnsi="Arial"/>
      <w:sz w:val="28"/>
    </w:rPr>
  </w:style>
  <w:style w:styleId="Style_32_ch" w:type="character">
    <w:name w:val="ConsNormal"/>
    <w:link w:val="Style_32"/>
    <w:rPr>
      <w:rFonts w:ascii="Arial" w:hAnsi="Arial"/>
      <w:sz w:val="28"/>
    </w:rPr>
  </w:style>
  <w:style w:styleId="Style_33" w:type="paragraph">
    <w:name w:val="Номер страницы1"/>
    <w:basedOn w:val="Style_22"/>
    <w:link w:val="Style_33_ch"/>
  </w:style>
  <w:style w:styleId="Style_33_ch" w:type="character">
    <w:name w:val="Номер страницы1"/>
    <w:basedOn w:val="Style_22_ch"/>
    <w:link w:val="Style_33"/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34" w:type="paragraph">
    <w:name w:val="Body Text"/>
    <w:basedOn w:val="Style_2"/>
    <w:link w:val="Style_34_ch"/>
  </w:style>
  <w:style w:styleId="Style_34_ch" w:type="character">
    <w:name w:val="Body Text"/>
    <w:basedOn w:val="Style_2_ch"/>
    <w:link w:val="Style_34"/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2"/>
    <w:link w:val="Style_36_ch"/>
    <w:rPr>
      <w:sz w:val="20"/>
    </w:rPr>
  </w:style>
  <w:style w:styleId="Style_36_ch" w:type="character">
    <w:name w:val="Footnote"/>
    <w:basedOn w:val="Style_2_ch"/>
    <w:link w:val="Style_36"/>
    <w:rPr>
      <w:sz w:val="20"/>
    </w:rPr>
  </w:style>
  <w:style w:styleId="Style_37" w:type="paragraph">
    <w:name w:val="toc 1"/>
    <w:next w:val="Style_2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ind/>
      <w:jc w:val="both"/>
    </w:pPr>
    <w:rPr>
      <w:rFonts w:ascii="XO Thames" w:hAnsi="XO Thames"/>
    </w:rPr>
  </w:style>
  <w:style w:styleId="Style_38_ch" w:type="character">
    <w:name w:val="Header and Footer"/>
    <w:link w:val="Style_38"/>
    <w:rPr>
      <w:rFonts w:ascii="XO Thames" w:hAnsi="XO Thames"/>
    </w:rPr>
  </w:style>
  <w:style w:styleId="Style_39" w:type="paragraph">
    <w:name w:val="Body Text 3"/>
    <w:basedOn w:val="Style_2"/>
    <w:link w:val="Style_39_ch"/>
    <w:pPr>
      <w:ind/>
      <w:jc w:val="center"/>
    </w:pPr>
    <w:rPr>
      <w:b w:val="1"/>
      <w:spacing w:val="14"/>
      <w:sz w:val="32"/>
    </w:rPr>
  </w:style>
  <w:style w:styleId="Style_39_ch" w:type="character">
    <w:name w:val="Body Text 3"/>
    <w:basedOn w:val="Style_2_ch"/>
    <w:link w:val="Style_39"/>
    <w:rPr>
      <w:b w:val="1"/>
      <w:spacing w:val="14"/>
      <w:sz w:val="32"/>
    </w:rPr>
  </w:style>
  <w:style w:styleId="Style_40" w:type="paragraph">
    <w:name w:val="Postan"/>
    <w:basedOn w:val="Style_2"/>
    <w:link w:val="Style_40_ch"/>
    <w:pPr>
      <w:ind/>
      <w:jc w:val="center"/>
    </w:pPr>
  </w:style>
  <w:style w:styleId="Style_40_ch" w:type="character">
    <w:name w:val="Postan"/>
    <w:basedOn w:val="Style_2_ch"/>
    <w:link w:val="Style_40"/>
  </w:style>
  <w:style w:styleId="Style_41" w:type="paragraph">
    <w:name w:val="toc 9"/>
    <w:next w:val="Style_2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ConsPlusNormal"/>
    <w:link w:val="Style_42_ch"/>
    <w:pPr>
      <w:widowControl w:val="0"/>
      <w:ind w:firstLine="720" w:left="0"/>
    </w:pPr>
    <w:rPr>
      <w:rFonts w:ascii="Arial" w:hAnsi="Arial"/>
      <w:sz w:val="28"/>
    </w:rPr>
  </w:style>
  <w:style w:styleId="Style_42_ch" w:type="character">
    <w:name w:val="ConsPlusNormal"/>
    <w:link w:val="Style_42"/>
    <w:rPr>
      <w:rFonts w:ascii="Arial" w:hAnsi="Arial"/>
      <w:sz w:val="28"/>
    </w:rPr>
  </w:style>
  <w:style w:styleId="Style_43" w:type="paragraph">
    <w:name w:val="ConsTitle"/>
    <w:link w:val="Style_43_ch"/>
    <w:pPr>
      <w:widowControl w:val="0"/>
      <w:ind w:right="19772"/>
    </w:pPr>
    <w:rPr>
      <w:rFonts w:ascii="Arial" w:hAnsi="Arial"/>
      <w:b w:val="1"/>
      <w:sz w:val="16"/>
    </w:rPr>
  </w:style>
  <w:style w:styleId="Style_43_ch" w:type="character">
    <w:name w:val="ConsTitle"/>
    <w:link w:val="Style_43"/>
    <w:rPr>
      <w:rFonts w:ascii="Arial" w:hAnsi="Arial"/>
      <w:b w:val="1"/>
      <w:sz w:val="16"/>
    </w:rPr>
  </w:style>
  <w:style w:styleId="Style_44" w:type="paragraph">
    <w:name w:val="toc 8"/>
    <w:next w:val="Style_2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Body Text Indent 3"/>
    <w:basedOn w:val="Style_2"/>
    <w:link w:val="Style_45_ch"/>
    <w:pPr>
      <w:spacing w:line="320" w:lineRule="atLeast"/>
      <w:ind w:hanging="420" w:left="420"/>
      <w:jc w:val="both"/>
    </w:pPr>
  </w:style>
  <w:style w:styleId="Style_45_ch" w:type="character">
    <w:name w:val="Body Text Indent 3"/>
    <w:basedOn w:val="Style_2_ch"/>
    <w:link w:val="Style_45"/>
  </w:style>
  <w:style w:styleId="Style_46" w:type="paragraph">
    <w:name w:val="Гипертекстовая ссылка"/>
    <w:link w:val="Style_46_ch"/>
    <w:rPr>
      <w:color w:val="106BBE"/>
    </w:rPr>
  </w:style>
  <w:style w:styleId="Style_46_ch" w:type="character">
    <w:name w:val="Гипертекстовая ссылка"/>
    <w:link w:val="Style_46"/>
    <w:rPr>
      <w:color w:val="106BBE"/>
    </w:rPr>
  </w:style>
  <w:style w:styleId="Style_47" w:type="paragraph">
    <w:name w:val="toc 5"/>
    <w:next w:val="Style_2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Таблицы (моноширинный)"/>
    <w:basedOn w:val="Style_2"/>
    <w:next w:val="Style_2"/>
    <w:link w:val="Style_48_ch"/>
    <w:pPr>
      <w:widowControl w:val="0"/>
      <w:ind/>
      <w:jc w:val="both"/>
    </w:pPr>
    <w:rPr>
      <w:rFonts w:ascii="Courier New" w:hAnsi="Courier New"/>
      <w:sz w:val="20"/>
    </w:rPr>
  </w:style>
  <w:style w:styleId="Style_48_ch" w:type="character">
    <w:name w:val="Таблицы (моноширинный)"/>
    <w:basedOn w:val="Style_2_ch"/>
    <w:link w:val="Style_48"/>
    <w:rPr>
      <w:rFonts w:ascii="Courier New" w:hAnsi="Courier New"/>
      <w:sz w:val="20"/>
    </w:rPr>
  </w:style>
  <w:style w:styleId="Style_49" w:type="paragraph">
    <w:name w:val="Body Text Indent 2"/>
    <w:basedOn w:val="Style_2"/>
    <w:link w:val="Style_49_ch"/>
    <w:pPr>
      <w:ind w:firstLine="720" w:left="0"/>
      <w:jc w:val="both"/>
    </w:pPr>
  </w:style>
  <w:style w:styleId="Style_49_ch" w:type="character">
    <w:name w:val="Body Text Indent 2"/>
    <w:basedOn w:val="Style_2_ch"/>
    <w:link w:val="Style_49"/>
  </w:style>
  <w:style w:styleId="Style_50" w:type="paragraph">
    <w:name w:val="Обычный1"/>
    <w:link w:val="Style_50_ch"/>
    <w:rPr>
      <w:sz w:val="28"/>
    </w:rPr>
  </w:style>
  <w:style w:styleId="Style_50_ch" w:type="character">
    <w:name w:val="Обычный1"/>
    <w:link w:val="Style_50"/>
    <w:rPr>
      <w:sz w:val="28"/>
    </w:rPr>
  </w:style>
  <w:style w:styleId="Style_51" w:type="paragraph">
    <w:name w:val="Subtitle"/>
    <w:basedOn w:val="Style_2"/>
    <w:link w:val="Style_51_ch"/>
    <w:uiPriority w:val="11"/>
    <w:qFormat/>
    <w:pPr>
      <w:ind w:firstLine="567" w:left="0"/>
      <w:jc w:val="center"/>
    </w:pPr>
    <w:rPr>
      <w:b w:val="1"/>
      <w:i w:val="1"/>
    </w:rPr>
  </w:style>
  <w:style w:styleId="Style_51_ch" w:type="character">
    <w:name w:val="Subtitle"/>
    <w:basedOn w:val="Style_2_ch"/>
    <w:link w:val="Style_51"/>
    <w:rPr>
      <w:b w:val="1"/>
      <w:i w:val="1"/>
    </w:rPr>
  </w:style>
  <w:style w:styleId="Style_52" w:type="paragraph">
    <w:name w:val="Title"/>
    <w:basedOn w:val="Style_2"/>
    <w:link w:val="Style_52_ch"/>
    <w:uiPriority w:val="10"/>
    <w:qFormat/>
    <w:pPr>
      <w:ind w:firstLine="567" w:left="0"/>
      <w:jc w:val="center"/>
    </w:pPr>
    <w:rPr>
      <w:b w:val="1"/>
    </w:rPr>
  </w:style>
  <w:style w:styleId="Style_52_ch" w:type="character">
    <w:name w:val="Title"/>
    <w:basedOn w:val="Style_2_ch"/>
    <w:link w:val="Style_52"/>
    <w:rPr>
      <w:b w:val="1"/>
    </w:rPr>
  </w:style>
  <w:style w:styleId="Style_53" w:type="paragraph">
    <w:name w:val="heading 4"/>
    <w:basedOn w:val="Style_2"/>
    <w:next w:val="Style_2"/>
    <w:link w:val="Style_53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3_ch" w:type="character">
    <w:name w:val="heading 4"/>
    <w:basedOn w:val="Style_2_ch"/>
    <w:link w:val="Style_53"/>
    <w:rPr>
      <w:b w:val="1"/>
    </w:rPr>
  </w:style>
  <w:style w:styleId="Style_54" w:type="paragraph">
    <w:name w:val="heading 2"/>
    <w:basedOn w:val="Style_2"/>
    <w:next w:val="Style_2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2_ch"/>
    <w:link w:val="Style_54"/>
    <w:rPr>
      <w:b w:val="1"/>
    </w:rPr>
  </w:style>
  <w:style w:styleId="Style_55" w:type="paragraph">
    <w:name w:val="Гиперссылка1"/>
    <w:link w:val="Style_55_ch"/>
    <w:rPr>
      <w:color w:val="0000FF"/>
      <w:u w:val="single"/>
    </w:rPr>
  </w:style>
  <w:style w:styleId="Style_55_ch" w:type="character">
    <w:name w:val="Гиперссылка1"/>
    <w:link w:val="Style_55"/>
    <w:rPr>
      <w:color w:val="0000FF"/>
      <w:u w:val="single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2023-08-30T10:47:45Z</dcterms:modified>
</cp:coreProperties>
</file>