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sz w:val="28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ind w:hanging="426" w:left="426" w:right="0"/>
        <w:rPr>
          <w:sz w:val="28"/>
        </w:rPr>
      </w:pPr>
      <w:r>
        <w:rPr>
          <w:color w:val="000000"/>
          <w:sz w:val="28"/>
        </w:rPr>
        <w:t xml:space="preserve"> «28» июля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</w:t>
      </w:r>
      <w:r>
        <w:rPr>
          <w:sz w:val="28"/>
        </w:rPr>
        <w:t xml:space="preserve">91                                          </w:t>
      </w:r>
      <w:r>
        <w:rPr>
          <w:sz w:val="28"/>
        </w:rPr>
        <w:t>с.Кагальник</w:t>
      </w:r>
    </w:p>
    <w:p w14:paraId="0C000000">
      <w:pPr>
        <w:pStyle w:val="Style_3"/>
        <w:rPr>
          <w:sz w:val="28"/>
        </w:rPr>
      </w:pPr>
    </w:p>
    <w:p w14:paraId="0D000000">
      <w:pPr>
        <w:pStyle w:val="Style_3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14:paraId="0E000000">
      <w:pPr>
        <w:pStyle w:val="Style_3"/>
        <w:rPr>
          <w:sz w:val="28"/>
        </w:rPr>
      </w:pPr>
      <w:r>
        <w:rPr>
          <w:sz w:val="28"/>
        </w:rPr>
        <w:t xml:space="preserve">Администрации Кагальницкого сельского </w:t>
      </w:r>
    </w:p>
    <w:p w14:paraId="0F000000">
      <w:pPr>
        <w:pStyle w:val="Style_3"/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>от  25.10.2018 г. №14</w:t>
      </w:r>
      <w:r>
        <w:rPr>
          <w:sz w:val="28"/>
        </w:rPr>
        <w:t>2</w:t>
      </w:r>
    </w:p>
    <w:p w14:paraId="10000000">
      <w:pPr>
        <w:pStyle w:val="Style_3"/>
        <w:rPr>
          <w:sz w:val="28"/>
        </w:rPr>
      </w:pPr>
      <w:r>
        <w:rPr>
          <w:sz w:val="28"/>
        </w:rPr>
        <w:t>Об утверждении муниципальной программы</w:t>
      </w:r>
    </w:p>
    <w:p w14:paraId="11000000">
      <w:pPr>
        <w:pStyle w:val="Style_3"/>
        <w:rPr>
          <w:sz w:val="28"/>
        </w:rPr>
      </w:pPr>
      <w:r>
        <w:rPr>
          <w:sz w:val="28"/>
        </w:rPr>
        <w:t xml:space="preserve">«Озеленение территории» </w:t>
      </w:r>
    </w:p>
    <w:p w14:paraId="12000000">
      <w:pPr>
        <w:pStyle w:val="Style_3"/>
        <w:rPr>
          <w:sz w:val="28"/>
        </w:rPr>
      </w:pPr>
    </w:p>
    <w:p w14:paraId="13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sz w:val="28"/>
        </w:rPr>
        <w:t xml:space="preserve">распоряжением от 17.10.2018 №41 «Об утверждении Перечня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10.04.2023г. №54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12.07.2023г. №57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</w:t>
      </w:r>
    </w:p>
    <w:p w14:paraId="14000000">
      <w:pPr>
        <w:ind w:firstLine="567" w:left="0"/>
        <w:jc w:val="center"/>
        <w:rPr>
          <w:sz w:val="28"/>
        </w:rPr>
      </w:pPr>
    </w:p>
    <w:p w14:paraId="15000000">
      <w:pPr>
        <w:ind w:firstLine="567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6000000">
      <w:pPr>
        <w:ind/>
        <w:jc w:val="center"/>
        <w:rPr>
          <w:sz w:val="28"/>
        </w:rPr>
      </w:pPr>
    </w:p>
    <w:p w14:paraId="17000000">
      <w:pPr>
        <w:pStyle w:val="Style_4"/>
        <w:numPr>
          <w:ilvl w:val="0"/>
          <w:numId w:val="1"/>
        </w:numPr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2</w:t>
      </w:r>
      <w:r>
        <w:rPr>
          <w:sz w:val="28"/>
        </w:rPr>
        <w:t xml:space="preserve"> «Об утверждении муниципальной программы «</w:t>
      </w:r>
      <w:r>
        <w:rPr>
          <w:sz w:val="28"/>
        </w:rPr>
        <w:t>Озеленение территории</w:t>
      </w:r>
      <w:r>
        <w:rPr>
          <w:sz w:val="28"/>
        </w:rPr>
        <w:t>» внести следующие изменения:</w:t>
      </w:r>
    </w:p>
    <w:p w14:paraId="18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2</w:t>
      </w:r>
      <w:r>
        <w:rPr>
          <w:sz w:val="28"/>
        </w:rPr>
        <w:t xml:space="preserve"> пункт «</w:t>
      </w:r>
      <w:r>
        <w:rPr>
          <w:sz w:val="28"/>
        </w:rPr>
        <w:t xml:space="preserve">Объемы и источники финансирования </w:t>
      </w:r>
      <w:r>
        <w:rPr>
          <w:sz w:val="28"/>
        </w:rPr>
        <w:t>программы» изложить в новой редакции:</w:t>
      </w:r>
    </w:p>
    <w:p w14:paraId="19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общий объем финансирования Программы составляет: в 201</w:t>
      </w:r>
      <w:r>
        <w:rPr>
          <w:sz w:val="28"/>
        </w:rPr>
        <w:t>9</w:t>
      </w:r>
      <w:r>
        <w:rPr>
          <w:sz w:val="28"/>
        </w:rPr>
        <w:t xml:space="preserve"> – 20</w:t>
      </w:r>
      <w:r>
        <w:rPr>
          <w:sz w:val="28"/>
        </w:rPr>
        <w:t>30</w:t>
      </w:r>
      <w:r>
        <w:rPr>
          <w:sz w:val="28"/>
        </w:rPr>
        <w:t xml:space="preserve"> годах –</w:t>
      </w:r>
      <w:r>
        <w:rPr>
          <w:sz w:val="28"/>
        </w:rPr>
        <w:t xml:space="preserve">  </w:t>
      </w:r>
      <w:r>
        <w:rPr>
          <w:sz w:val="28"/>
        </w:rPr>
        <w:t>6 043,9</w:t>
      </w:r>
      <w:r>
        <w:rPr>
          <w:sz w:val="28"/>
        </w:rPr>
        <w:t xml:space="preserve"> тыс</w:t>
      </w:r>
      <w:r>
        <w:rPr>
          <w:sz w:val="28"/>
        </w:rPr>
        <w:t>.рублей,  в том числе:</w:t>
      </w:r>
    </w:p>
    <w:p w14:paraId="1A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1B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1C000000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>-2021год - 0,0 тыс. руб;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-2022год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864,4</w:t>
      </w:r>
      <w:r>
        <w:rPr>
          <w:sz w:val="28"/>
        </w:rPr>
        <w:t xml:space="preserve"> тыс .руб;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 xml:space="preserve">    -2023год – 1 188,0 тыс. руб;</w:t>
      </w:r>
    </w:p>
    <w:p w14:paraId="1F000000">
      <w:pPr>
        <w:ind/>
        <w:jc w:val="center"/>
        <w:rPr>
          <w:sz w:val="28"/>
        </w:rPr>
      </w:pPr>
      <w:r>
        <w:rPr>
          <w:sz w:val="28"/>
        </w:rPr>
        <w:t xml:space="preserve">    -2024год – </w:t>
      </w:r>
      <w:r>
        <w:rPr>
          <w:sz w:val="28"/>
        </w:rPr>
        <w:t>1 688,0</w:t>
      </w:r>
      <w:r>
        <w:rPr>
          <w:sz w:val="28"/>
        </w:rPr>
        <w:t xml:space="preserve"> тыс. руб;</w:t>
      </w:r>
    </w:p>
    <w:p w14:paraId="20000000">
      <w:pPr>
        <w:ind/>
        <w:jc w:val="center"/>
        <w:rPr>
          <w:sz w:val="28"/>
        </w:rPr>
      </w:pPr>
      <w:r>
        <w:rPr>
          <w:sz w:val="28"/>
        </w:rPr>
        <w:t xml:space="preserve">     -2025год – </w:t>
      </w:r>
      <w:r>
        <w:rPr>
          <w:sz w:val="28"/>
        </w:rPr>
        <w:t>1 688</w:t>
      </w:r>
      <w:r>
        <w:rPr>
          <w:sz w:val="28"/>
        </w:rPr>
        <w:t>,0 тыс. руб;</w:t>
      </w:r>
    </w:p>
    <w:p w14:paraId="21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2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3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4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5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1</w:t>
      </w:r>
      <w:r>
        <w:rPr>
          <w:sz w:val="28"/>
        </w:rPr>
        <w:t>00,0 тыс. руб.</w:t>
      </w:r>
    </w:p>
    <w:p w14:paraId="26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средства местного бюджета –</w:t>
      </w:r>
      <w:r>
        <w:rPr>
          <w:sz w:val="28"/>
        </w:rPr>
        <w:t xml:space="preserve"> 6 364,2 </w:t>
      </w:r>
      <w:r>
        <w:rPr>
          <w:sz w:val="28"/>
        </w:rPr>
        <w:t>тыс. рублей;</w:t>
      </w:r>
    </w:p>
    <w:p w14:paraId="27000000">
      <w:pPr>
        <w:ind/>
        <w:jc w:val="both"/>
        <w:rPr>
          <w:sz w:val="28"/>
        </w:rPr>
      </w:pPr>
    </w:p>
    <w:p w14:paraId="28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>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2</w:t>
      </w:r>
      <w:r>
        <w:rPr>
          <w:sz w:val="28"/>
        </w:rPr>
        <w:t xml:space="preserve"> пункт «</w:t>
      </w:r>
      <w:r>
        <w:rPr>
          <w:sz w:val="28"/>
        </w:rPr>
        <w:t xml:space="preserve">Объемы и источники финансирования </w:t>
      </w:r>
      <w:r>
        <w:rPr>
          <w:sz w:val="28"/>
        </w:rPr>
        <w:t>под</w:t>
      </w:r>
      <w:r>
        <w:rPr>
          <w:sz w:val="28"/>
        </w:rPr>
        <w:t>программы» изложить в новой редакции:</w:t>
      </w:r>
    </w:p>
    <w:p w14:paraId="29000000">
      <w:pPr>
        <w:ind w:firstLine="567" w:left="0"/>
        <w:jc w:val="both"/>
        <w:rPr>
          <w:sz w:val="28"/>
        </w:rPr>
      </w:pPr>
      <w:r>
        <w:rPr>
          <w:sz w:val="28"/>
        </w:rPr>
        <w:t>общий объем финансирования подпрограммы на 201</w:t>
      </w:r>
      <w:r>
        <w:rPr>
          <w:sz w:val="28"/>
        </w:rPr>
        <w:t>9</w:t>
      </w:r>
      <w:r>
        <w:rPr>
          <w:sz w:val="28"/>
        </w:rPr>
        <w:t xml:space="preserve">-2030 годы составляет </w:t>
      </w:r>
      <w:r>
        <w:rPr>
          <w:sz w:val="28"/>
        </w:rPr>
        <w:t>–</w:t>
      </w:r>
      <w:r>
        <w:rPr>
          <w:sz w:val="28"/>
        </w:rPr>
        <w:t xml:space="preserve">  </w:t>
      </w:r>
      <w:r>
        <w:rPr>
          <w:sz w:val="28"/>
        </w:rPr>
        <w:t>6 043,9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.рублей,  в том числе:</w:t>
      </w:r>
    </w:p>
    <w:p w14:paraId="2A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2B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2C000000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>-2021год - 0,0 тыс. руб;</w:t>
      </w:r>
    </w:p>
    <w:p w14:paraId="2D000000">
      <w:pPr>
        <w:ind/>
        <w:jc w:val="center"/>
        <w:rPr>
          <w:sz w:val="28"/>
        </w:rPr>
      </w:pPr>
      <w:r>
        <w:rPr>
          <w:sz w:val="28"/>
        </w:rPr>
        <w:t xml:space="preserve">   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864,4</w:t>
      </w:r>
      <w:r>
        <w:rPr>
          <w:sz w:val="28"/>
        </w:rPr>
        <w:t xml:space="preserve"> тыс .руб;</w:t>
      </w:r>
    </w:p>
    <w:p w14:paraId="2E000000">
      <w:pPr>
        <w:ind/>
        <w:jc w:val="center"/>
        <w:rPr>
          <w:sz w:val="28"/>
        </w:rPr>
      </w:pPr>
      <w:r>
        <w:rPr>
          <w:sz w:val="28"/>
        </w:rPr>
        <w:t xml:space="preserve">    -2023год - 1 188,0 тыс. руб;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 xml:space="preserve">    -2024год – 1 688,0</w:t>
      </w:r>
      <w:r>
        <w:rPr>
          <w:sz w:val="28"/>
        </w:rPr>
        <w:t xml:space="preserve"> тыс. руб;</w:t>
      </w:r>
    </w:p>
    <w:p w14:paraId="30000000">
      <w:pPr>
        <w:ind/>
        <w:jc w:val="center"/>
        <w:rPr>
          <w:sz w:val="28"/>
        </w:rPr>
      </w:pPr>
      <w:r>
        <w:rPr>
          <w:sz w:val="28"/>
        </w:rPr>
        <w:t xml:space="preserve">    -2025год – 1 688,0 тыс. руб;</w:t>
      </w:r>
    </w:p>
    <w:p w14:paraId="31000000">
      <w:pPr>
        <w:ind/>
        <w:jc w:val="center"/>
        <w:rPr>
          <w:sz w:val="28"/>
        </w:rPr>
      </w:pPr>
      <w:r>
        <w:rPr>
          <w:sz w:val="28"/>
        </w:rPr>
        <w:t>-2026год - 100,0 тыс. руб;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>-2027год - 100,0 тыс. руб;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>-2028год - 100,0 тыс. руб;</w:t>
      </w:r>
    </w:p>
    <w:p w14:paraId="34000000">
      <w:pPr>
        <w:ind/>
        <w:jc w:val="center"/>
        <w:rPr>
          <w:sz w:val="28"/>
        </w:rPr>
      </w:pPr>
      <w:r>
        <w:rPr>
          <w:sz w:val="28"/>
        </w:rPr>
        <w:t>-2029год - 100,0 тыс. руб;</w:t>
      </w:r>
    </w:p>
    <w:p w14:paraId="35000000">
      <w:pPr>
        <w:ind/>
        <w:jc w:val="center"/>
        <w:rPr>
          <w:sz w:val="28"/>
        </w:rPr>
      </w:pPr>
      <w:r>
        <w:rPr>
          <w:sz w:val="28"/>
        </w:rPr>
        <w:t>-2030год - 100,0 тыс. руб.</w:t>
      </w:r>
    </w:p>
    <w:p w14:paraId="36000000">
      <w:pPr>
        <w:ind w:firstLine="567" w:left="0"/>
        <w:jc w:val="both"/>
        <w:rPr>
          <w:sz w:val="28"/>
        </w:rPr>
      </w:pPr>
      <w:r>
        <w:rPr>
          <w:sz w:val="28"/>
        </w:rPr>
        <w:t>Средства местного бюджета – 6 364,2 тыс. рублей.</w:t>
      </w:r>
    </w:p>
    <w:p w14:paraId="37000000">
      <w:pPr>
        <w:ind w:firstLine="567" w:left="0"/>
        <w:jc w:val="both"/>
        <w:rPr>
          <w:sz w:val="28"/>
        </w:rPr>
      </w:pPr>
    </w:p>
    <w:p w14:paraId="38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sz w:val="28"/>
        </w:rPr>
        <w:t>142</w:t>
      </w:r>
      <w:r>
        <w:rPr>
          <w:sz w:val="28"/>
        </w:rPr>
        <w:t xml:space="preserve"> изложить в новой редакции:</w:t>
      </w:r>
    </w:p>
    <w:p w14:paraId="39000000">
      <w:pPr>
        <w:ind/>
        <w:jc w:val="both"/>
        <w:rPr>
          <w:sz w:val="28"/>
        </w:rPr>
      </w:pPr>
    </w:p>
    <w:p w14:paraId="3A000000">
      <w:pPr>
        <w:ind w:firstLine="0" w:left="284"/>
        <w:jc w:val="both"/>
        <w:rPr>
          <w:b w:val="1"/>
          <w:sz w:val="28"/>
        </w:rPr>
      </w:pPr>
      <w:r>
        <w:rPr>
          <w:sz w:val="28"/>
        </w:rPr>
        <w:t xml:space="preserve">            </w:t>
      </w:r>
      <w:r>
        <w:rPr>
          <w:b w:val="1"/>
          <w:sz w:val="28"/>
        </w:rPr>
        <w:t>Раздел 4. Информация по ресурсному обеспечению</w:t>
      </w:r>
    </w:p>
    <w:p w14:paraId="3B000000">
      <w:pPr>
        <w:ind w:firstLine="0" w:left="284"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                 муниципальной программы.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</w:t>
      </w:r>
    </w:p>
    <w:p w14:paraId="3C000000">
      <w:pPr>
        <w:ind/>
        <w:jc w:val="both"/>
        <w:rPr>
          <w:b w:val="1"/>
          <w:sz w:val="28"/>
        </w:rPr>
      </w:pPr>
    </w:p>
    <w:p w14:paraId="3D000000">
      <w:pPr>
        <w:ind w:firstLine="0" w:left="284"/>
        <w:jc w:val="both"/>
        <w:rPr>
          <w:sz w:val="28"/>
        </w:rPr>
      </w:pPr>
      <w:r>
        <w:rPr>
          <w:sz w:val="28"/>
        </w:rPr>
        <w:t xml:space="preserve">     Общий объем финансирования муниципальной программы составляет </w:t>
      </w:r>
    </w:p>
    <w:p w14:paraId="3E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 6 043,9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.рублей,  в том числе:</w:t>
      </w:r>
    </w:p>
    <w:p w14:paraId="3F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40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41000000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>-2021год - 0,0 тыс. руб;</w:t>
      </w:r>
    </w:p>
    <w:p w14:paraId="42000000">
      <w:pPr>
        <w:ind/>
        <w:jc w:val="center"/>
        <w:rPr>
          <w:sz w:val="28"/>
        </w:rPr>
      </w:pPr>
      <w:r>
        <w:rPr>
          <w:sz w:val="28"/>
        </w:rPr>
        <w:t xml:space="preserve">   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864,4</w:t>
      </w:r>
      <w:r>
        <w:rPr>
          <w:sz w:val="28"/>
        </w:rPr>
        <w:t xml:space="preserve"> тыс .руб;</w:t>
      </w:r>
    </w:p>
    <w:p w14:paraId="43000000">
      <w:pPr>
        <w:ind/>
        <w:jc w:val="center"/>
        <w:rPr>
          <w:sz w:val="28"/>
        </w:rPr>
      </w:pPr>
      <w:r>
        <w:rPr>
          <w:sz w:val="28"/>
        </w:rPr>
        <w:t xml:space="preserve">    -2023год – 1 188,0 тыс. руб;</w:t>
      </w:r>
    </w:p>
    <w:p w14:paraId="44000000">
      <w:pPr>
        <w:ind/>
        <w:jc w:val="center"/>
        <w:rPr>
          <w:sz w:val="28"/>
        </w:rPr>
      </w:pPr>
      <w:r>
        <w:rPr>
          <w:sz w:val="28"/>
        </w:rPr>
        <w:t xml:space="preserve">    -2024год – 1 688,0</w:t>
      </w:r>
      <w:r>
        <w:rPr>
          <w:sz w:val="28"/>
        </w:rPr>
        <w:t xml:space="preserve"> тыс. руб;</w:t>
      </w:r>
    </w:p>
    <w:p w14:paraId="45000000">
      <w:pPr>
        <w:ind/>
        <w:jc w:val="center"/>
        <w:rPr>
          <w:sz w:val="28"/>
        </w:rPr>
      </w:pPr>
      <w:r>
        <w:rPr>
          <w:sz w:val="28"/>
        </w:rPr>
        <w:t xml:space="preserve">    -2025год – 1 688,0 тыс. руб;</w:t>
      </w:r>
    </w:p>
    <w:p w14:paraId="46000000">
      <w:pPr>
        <w:ind/>
        <w:jc w:val="center"/>
        <w:rPr>
          <w:sz w:val="28"/>
        </w:rPr>
      </w:pPr>
      <w:r>
        <w:rPr>
          <w:sz w:val="28"/>
        </w:rPr>
        <w:t>-2026год - 100,0 тыс. руб;</w:t>
      </w:r>
    </w:p>
    <w:p w14:paraId="47000000">
      <w:pPr>
        <w:ind/>
        <w:jc w:val="center"/>
        <w:rPr>
          <w:sz w:val="28"/>
        </w:rPr>
      </w:pPr>
      <w:r>
        <w:rPr>
          <w:sz w:val="28"/>
        </w:rPr>
        <w:t>-2027год - 100,0 тыс. руб;</w:t>
      </w:r>
    </w:p>
    <w:p w14:paraId="48000000">
      <w:pPr>
        <w:ind/>
        <w:jc w:val="center"/>
        <w:rPr>
          <w:sz w:val="28"/>
        </w:rPr>
      </w:pPr>
      <w:r>
        <w:rPr>
          <w:sz w:val="28"/>
        </w:rPr>
        <w:t>-2028год - 100,0 тыс. руб;</w:t>
      </w:r>
    </w:p>
    <w:p w14:paraId="49000000">
      <w:pPr>
        <w:ind/>
        <w:jc w:val="center"/>
        <w:rPr>
          <w:sz w:val="28"/>
        </w:rPr>
      </w:pPr>
      <w:r>
        <w:rPr>
          <w:sz w:val="28"/>
        </w:rPr>
        <w:t>-2029год - 100,0 тыс. руб;</w:t>
      </w:r>
    </w:p>
    <w:p w14:paraId="4A000000">
      <w:pPr>
        <w:ind/>
        <w:jc w:val="center"/>
        <w:rPr>
          <w:sz w:val="28"/>
        </w:rPr>
      </w:pPr>
      <w:r>
        <w:rPr>
          <w:sz w:val="28"/>
        </w:rPr>
        <w:t>-2030год - 100,0 тыс. руб.</w:t>
      </w:r>
    </w:p>
    <w:p w14:paraId="4B000000">
      <w:pPr>
        <w:ind w:firstLine="0" w:left="284"/>
        <w:jc w:val="both"/>
        <w:rPr>
          <w:sz w:val="28"/>
        </w:rPr>
      </w:pPr>
      <w:r>
        <w:rPr>
          <w:sz w:val="28"/>
        </w:rPr>
        <w:t xml:space="preserve">     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</w:p>
    <w:p w14:paraId="4C000000">
      <w:pPr>
        <w:ind w:firstLine="0" w:left="284"/>
        <w:jc w:val="both"/>
        <w:rPr>
          <w:sz w:val="28"/>
        </w:rPr>
      </w:pPr>
    </w:p>
    <w:p w14:paraId="4D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4</w:t>
      </w:r>
      <w:r>
        <w:rPr>
          <w:sz w:val="28"/>
        </w:rPr>
        <w:t xml:space="preserve">. Раздел </w:t>
      </w:r>
      <w:r>
        <w:rPr>
          <w:sz w:val="28"/>
        </w:rPr>
        <w:t>7.3</w:t>
      </w:r>
      <w:r>
        <w:rPr>
          <w:sz w:val="28"/>
        </w:rPr>
        <w:t xml:space="preserve"> приложения к постановлению Администрации Кагальницкого сельского поселения от 25.10.2018г. № </w:t>
      </w:r>
      <w:r>
        <w:rPr>
          <w:sz w:val="28"/>
        </w:rPr>
        <w:t>142</w:t>
      </w:r>
      <w:r>
        <w:rPr>
          <w:sz w:val="28"/>
        </w:rPr>
        <w:t xml:space="preserve"> изложить в новой редакции:</w:t>
      </w:r>
    </w:p>
    <w:p w14:paraId="4E000000">
      <w:pPr>
        <w:ind w:firstLine="0" w:left="284"/>
        <w:jc w:val="both"/>
        <w:rPr>
          <w:sz w:val="28"/>
        </w:rPr>
      </w:pPr>
    </w:p>
    <w:p w14:paraId="4F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7.</w:t>
      </w:r>
      <w:r>
        <w:rPr>
          <w:b w:val="1"/>
          <w:sz w:val="28"/>
        </w:rPr>
        <w:t>3</w:t>
      </w:r>
      <w:r>
        <w:rPr>
          <w:b w:val="1"/>
          <w:sz w:val="28"/>
        </w:rPr>
        <w:t>. Информация по ресурсному обеспечению подпрограммы</w:t>
      </w:r>
    </w:p>
    <w:p w14:paraId="50000000">
      <w:pPr>
        <w:widowControl w:val="0"/>
        <w:ind/>
        <w:jc w:val="center"/>
        <w:rPr>
          <w:b w:val="1"/>
          <w:color w:val="000000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Озеленение территории».</w:t>
      </w:r>
    </w:p>
    <w:p w14:paraId="51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52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Финансирование мероприятий подпрограммы </w:t>
      </w:r>
      <w:r>
        <w:rPr>
          <w:sz w:val="28"/>
        </w:rPr>
        <w:t>«</w:t>
      </w:r>
      <w:r>
        <w:rPr>
          <w:sz w:val="28"/>
        </w:rPr>
        <w:t>Озеленение территории»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муниципальной программы осуществляется за счет средств бюджета </w:t>
      </w:r>
      <w:r>
        <w:rPr>
          <w:color w:val="000000"/>
          <w:sz w:val="28"/>
        </w:rPr>
        <w:t>Кагальницкого</w:t>
      </w:r>
      <w:r>
        <w:rPr>
          <w:color w:val="000000"/>
          <w:sz w:val="28"/>
        </w:rPr>
        <w:t xml:space="preserve"> сельского поселения </w:t>
      </w:r>
    </w:p>
    <w:p w14:paraId="53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6 043,9</w:t>
      </w:r>
      <w:r>
        <w:rPr>
          <w:sz w:val="28"/>
        </w:rPr>
        <w:t xml:space="preserve"> тыс</w:t>
      </w:r>
      <w:r>
        <w:rPr>
          <w:sz w:val="28"/>
        </w:rPr>
        <w:t>.рублей,  в том числе:</w:t>
      </w:r>
    </w:p>
    <w:p w14:paraId="54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55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56000000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>-2021год - 0,0 тыс. руб;</w:t>
      </w:r>
    </w:p>
    <w:p w14:paraId="57000000">
      <w:pPr>
        <w:ind/>
        <w:jc w:val="center"/>
        <w:rPr>
          <w:sz w:val="28"/>
        </w:rPr>
      </w:pPr>
      <w:r>
        <w:rPr>
          <w:sz w:val="28"/>
        </w:rPr>
        <w:t xml:space="preserve">   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864,4</w:t>
      </w:r>
      <w:r>
        <w:rPr>
          <w:sz w:val="28"/>
        </w:rPr>
        <w:t xml:space="preserve"> тыс .руб;</w:t>
      </w:r>
    </w:p>
    <w:p w14:paraId="58000000">
      <w:pPr>
        <w:ind/>
        <w:jc w:val="center"/>
        <w:rPr>
          <w:sz w:val="28"/>
        </w:rPr>
      </w:pPr>
      <w:r>
        <w:rPr>
          <w:sz w:val="28"/>
        </w:rPr>
        <w:t xml:space="preserve">    -2023год - 1 188,0 тыс. руб;</w:t>
      </w:r>
    </w:p>
    <w:p w14:paraId="59000000">
      <w:pPr>
        <w:ind/>
        <w:jc w:val="center"/>
        <w:rPr>
          <w:sz w:val="28"/>
        </w:rPr>
      </w:pPr>
      <w:r>
        <w:rPr>
          <w:sz w:val="28"/>
        </w:rPr>
        <w:t xml:space="preserve">    -2024год – 1 688,0</w:t>
      </w:r>
      <w:r>
        <w:rPr>
          <w:sz w:val="28"/>
        </w:rPr>
        <w:t xml:space="preserve"> тыс. руб;</w:t>
      </w:r>
    </w:p>
    <w:p w14:paraId="5A000000">
      <w:pPr>
        <w:ind/>
        <w:jc w:val="center"/>
        <w:rPr>
          <w:sz w:val="28"/>
        </w:rPr>
      </w:pPr>
      <w:r>
        <w:rPr>
          <w:sz w:val="28"/>
        </w:rPr>
        <w:t xml:space="preserve">    -2025год – 1 688,0 тыс. руб;</w:t>
      </w:r>
    </w:p>
    <w:p w14:paraId="5B000000">
      <w:pPr>
        <w:ind/>
        <w:jc w:val="center"/>
        <w:rPr>
          <w:sz w:val="28"/>
        </w:rPr>
      </w:pPr>
      <w:r>
        <w:rPr>
          <w:sz w:val="28"/>
        </w:rPr>
        <w:t>-2026год - 100,0 тыс. руб;</w:t>
      </w:r>
    </w:p>
    <w:p w14:paraId="5C000000">
      <w:pPr>
        <w:ind/>
        <w:jc w:val="center"/>
        <w:rPr>
          <w:sz w:val="28"/>
        </w:rPr>
      </w:pPr>
      <w:r>
        <w:rPr>
          <w:sz w:val="28"/>
        </w:rPr>
        <w:t>-2027год - 100,0 тыс. руб;</w:t>
      </w:r>
    </w:p>
    <w:p w14:paraId="5D000000">
      <w:pPr>
        <w:ind/>
        <w:jc w:val="center"/>
        <w:rPr>
          <w:sz w:val="28"/>
        </w:rPr>
      </w:pPr>
      <w:r>
        <w:rPr>
          <w:sz w:val="28"/>
        </w:rPr>
        <w:t>-2028год - 100,0 тыс. руб;</w:t>
      </w:r>
    </w:p>
    <w:p w14:paraId="5E000000">
      <w:pPr>
        <w:ind/>
        <w:jc w:val="center"/>
        <w:rPr>
          <w:sz w:val="28"/>
        </w:rPr>
      </w:pPr>
      <w:r>
        <w:rPr>
          <w:sz w:val="28"/>
        </w:rPr>
        <w:t>-2029год - 100,0 тыс. руб;</w:t>
      </w:r>
    </w:p>
    <w:p w14:paraId="5F000000">
      <w:pPr>
        <w:ind/>
        <w:jc w:val="center"/>
        <w:rPr>
          <w:sz w:val="28"/>
        </w:rPr>
      </w:pPr>
      <w:r>
        <w:rPr>
          <w:sz w:val="28"/>
        </w:rPr>
        <w:t>-2030год - 100,0 тыс. руб.</w:t>
      </w:r>
    </w:p>
    <w:p w14:paraId="60000000">
      <w:pPr>
        <w:ind/>
        <w:jc w:val="both"/>
        <w:rPr>
          <w:color w:val="000000"/>
          <w:sz w:val="28"/>
        </w:rPr>
      </w:pPr>
    </w:p>
    <w:p w14:paraId="61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5. Приложения №3,4</w:t>
      </w:r>
      <w:r>
        <w:rPr>
          <w:sz w:val="28"/>
        </w:rPr>
        <w:t xml:space="preserve"> к постановлению Администрации Кагальницкого сельского поселения от 25.10.2018г. № 14</w:t>
      </w:r>
      <w:r>
        <w:rPr>
          <w:sz w:val="28"/>
        </w:rPr>
        <w:t>2</w:t>
      </w:r>
      <w:r>
        <w:rPr>
          <w:sz w:val="28"/>
        </w:rPr>
        <w:t xml:space="preserve"> изложить в новой редакции согласно приложению к настоящему постановлению.</w:t>
      </w:r>
    </w:p>
    <w:p w14:paraId="62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63000000">
      <w:pPr>
        <w:ind/>
        <w:jc w:val="both"/>
      </w:pPr>
      <w:r>
        <w:rPr>
          <w:sz w:val="28"/>
        </w:rPr>
        <w:tab/>
      </w:r>
      <w:r>
        <w:rPr>
          <w:sz w:val="28"/>
        </w:rPr>
        <w:t xml:space="preserve">3.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заведующим сектором экономики и финансов</w:t>
      </w:r>
      <w:r>
        <w:rPr>
          <w:sz w:val="28"/>
        </w:rPr>
        <w:t xml:space="preserve"> Куцкевич Е.И.</w:t>
      </w:r>
    </w:p>
    <w:p w14:paraId="64000000">
      <w:pPr>
        <w:ind/>
        <w:jc w:val="both"/>
        <w:rPr>
          <w:color w:val="000000"/>
          <w:sz w:val="28"/>
        </w:rPr>
      </w:pPr>
    </w:p>
    <w:p w14:paraId="6500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6600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</w:t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 xml:space="preserve">К.А. </w:t>
      </w:r>
      <w:r>
        <w:rPr>
          <w:sz w:val="28"/>
        </w:rPr>
        <w:t xml:space="preserve">Малерян </w:t>
      </w:r>
    </w:p>
    <w:p w14:paraId="67000000">
      <w:pPr>
        <w:sectPr>
          <w:footerReference r:id="rId1" w:type="default"/>
          <w:pgSz w:h="16838" w:orient="portrait" w:w="11906"/>
          <w:pgMar w:bottom="568" w:footer="720" w:gutter="0" w:header="720" w:left="1701" w:right="991" w:top="709"/>
        </w:sectPr>
      </w:pPr>
    </w:p>
    <w:p w14:paraId="68000000">
      <w:pPr>
        <w:pStyle w:val="Style_3"/>
        <w:ind/>
        <w:jc w:val="right"/>
      </w:pPr>
      <w:r>
        <w:t xml:space="preserve">Приложение к постановлению от 28.07.2023г .№91 </w:t>
      </w:r>
      <w:r>
        <w:rPr>
          <w:rStyle w:val="Style_3_ch"/>
        </w:rPr>
        <w:t>«</w:t>
      </w:r>
      <w:r>
        <w:rPr>
          <w:rStyle w:val="Style_3_ch"/>
        </w:rPr>
        <w:t xml:space="preserve">О внесении изменений в постановление </w:t>
      </w:r>
    </w:p>
    <w:p w14:paraId="69000000">
      <w:pPr>
        <w:pStyle w:val="Style_3"/>
        <w:ind/>
        <w:jc w:val="right"/>
      </w:pPr>
      <w:r>
        <w:rPr>
          <w:rStyle w:val="Style_3_ch"/>
        </w:rPr>
        <w:t xml:space="preserve">Администрации Кагальницкого сельского </w:t>
      </w:r>
      <w:r>
        <w:rPr>
          <w:rStyle w:val="Style_3_ch"/>
        </w:rPr>
        <w:t>поселения</w:t>
      </w:r>
      <w:r>
        <w:rPr>
          <w:rStyle w:val="Style_3_ch"/>
        </w:rPr>
        <w:t xml:space="preserve"> </w:t>
      </w:r>
      <w:r>
        <w:rPr>
          <w:rStyle w:val="Style_3_ch"/>
        </w:rPr>
        <w:t>от  25.10.2018 г. №14</w:t>
      </w:r>
      <w:r>
        <w:rPr>
          <w:rStyle w:val="Style_3_ch"/>
        </w:rPr>
        <w:t>2</w:t>
      </w:r>
    </w:p>
    <w:p w14:paraId="6A000000">
      <w:pPr>
        <w:pStyle w:val="Style_3"/>
        <w:ind/>
        <w:jc w:val="right"/>
      </w:pPr>
      <w:r>
        <w:rPr>
          <w:rStyle w:val="Style_3_ch"/>
        </w:rPr>
        <w:t>Об утверждении муниципальной программы</w:t>
      </w:r>
    </w:p>
    <w:p w14:paraId="6B000000">
      <w:pPr>
        <w:pStyle w:val="Style_3"/>
        <w:ind/>
        <w:jc w:val="right"/>
      </w:pPr>
      <w:r>
        <w:rPr>
          <w:rStyle w:val="Style_3_ch"/>
        </w:rPr>
        <w:t>«Озеленение территории»</w:t>
      </w:r>
    </w:p>
    <w:p w14:paraId="6C000000">
      <w:pPr>
        <w:pStyle w:val="Style_3"/>
        <w:ind/>
        <w:jc w:val="right"/>
      </w:pPr>
    </w:p>
    <w:p w14:paraId="6D000000">
      <w:pPr>
        <w:pStyle w:val="Style_3"/>
        <w:ind/>
        <w:jc w:val="right"/>
      </w:pPr>
      <w:r>
        <w:t xml:space="preserve">Приложение </w:t>
      </w:r>
      <w:r>
        <w:t xml:space="preserve">№3 </w:t>
      </w:r>
    </w:p>
    <w:p w14:paraId="6E000000">
      <w:pPr>
        <w:pStyle w:val="Style_3"/>
        <w:ind/>
        <w:jc w:val="right"/>
      </w:pPr>
      <w:r>
        <w:t>к муниципальной программе</w:t>
      </w:r>
      <w:r>
        <w:t xml:space="preserve"> </w:t>
      </w:r>
      <w:r>
        <w:t xml:space="preserve">Кагальницкого сельского поселения     </w:t>
      </w:r>
    </w:p>
    <w:p w14:paraId="6F000000">
      <w:pPr>
        <w:widowControl w:val="0"/>
        <w:ind w:firstLine="0" w:left="10773"/>
        <w:jc w:val="right"/>
        <w:outlineLvl w:val="2"/>
      </w:pPr>
      <w:r>
        <w:t xml:space="preserve"> </w:t>
      </w:r>
      <w:r>
        <w:t>«</w:t>
      </w:r>
      <w:r>
        <w:t>Озеленение</w:t>
      </w:r>
      <w:r>
        <w:t xml:space="preserve"> территории</w:t>
      </w:r>
      <w:r>
        <w:t>»</w:t>
      </w:r>
    </w:p>
    <w:p w14:paraId="70000000">
      <w:pPr>
        <w:pStyle w:val="Style_3"/>
        <w:ind/>
        <w:jc w:val="center"/>
      </w:pPr>
      <w:r>
        <w:t xml:space="preserve">Расходы </w:t>
      </w:r>
      <w:r>
        <w:br/>
      </w:r>
      <w:r>
        <w:t xml:space="preserve"> </w:t>
      </w:r>
      <w:r>
        <w:t>бюджета сельского поселения</w:t>
      </w:r>
      <w:r>
        <w:rPr>
          <w:sz w:val="28"/>
        </w:rPr>
        <w:t xml:space="preserve"> </w:t>
      </w:r>
      <w:r>
        <w:t>на реализацию муниципальной  программы Кагальницкого сельского поселения</w:t>
      </w:r>
    </w:p>
    <w:p w14:paraId="71000000">
      <w:pPr>
        <w:ind/>
        <w:jc w:val="center"/>
        <w:rPr>
          <w:spacing w:val="-6"/>
        </w:rPr>
      </w:pPr>
      <w:r>
        <w:t xml:space="preserve"> </w:t>
      </w:r>
      <w:r>
        <w:t>«</w:t>
      </w:r>
      <w:r>
        <w:t>Озеленение</w:t>
      </w:r>
      <w:r>
        <w:t xml:space="preserve"> территории</w:t>
      </w:r>
      <w:r>
        <w:rPr>
          <w:spacing w:val="-6"/>
        </w:rPr>
        <w:t>»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74"/>
        <w:gridCol w:w="1534"/>
        <w:gridCol w:w="1521"/>
        <w:gridCol w:w="420"/>
        <w:gridCol w:w="566"/>
        <w:gridCol w:w="1119"/>
        <w:gridCol w:w="471"/>
        <w:gridCol w:w="804"/>
        <w:gridCol w:w="626"/>
        <w:gridCol w:w="675"/>
        <w:gridCol w:w="618"/>
        <w:gridCol w:w="683"/>
        <w:gridCol w:w="704"/>
        <w:gridCol w:w="688"/>
        <w:gridCol w:w="672"/>
        <w:gridCol w:w="573"/>
        <w:gridCol w:w="600"/>
        <w:gridCol w:w="600"/>
        <w:gridCol w:w="601"/>
        <w:gridCol w:w="620"/>
      </w:tblGrid>
      <w:tr>
        <w:trPr>
          <w:tblHeader/>
        </w:trPr>
        <w:tc>
          <w:tcPr>
            <w:tcW w:type="dxa" w:w="3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widowControl w:val="0"/>
              <w:ind w:firstLine="18" w:left="-108" w:righ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73000000">
            <w:pPr>
              <w:ind w:firstLine="0" w:left="-108" w:right="-57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1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исполнитель, </w:t>
            </w:r>
            <w:r>
              <w:rPr>
                <w:spacing w:val="-6"/>
                <w:sz w:val="20"/>
              </w:rPr>
              <w:t>соисполнитель,</w:t>
            </w:r>
            <w:r>
              <w:rPr>
                <w:sz w:val="20"/>
              </w:rPr>
              <w:t xml:space="preserve"> участник</w:t>
            </w:r>
          </w:p>
        </w:tc>
        <w:tc>
          <w:tcPr>
            <w:tcW w:type="dxa" w:w="257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8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расходов, всего </w:t>
            </w:r>
          </w:p>
          <w:p w14:paraId="7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type="dxa" w:w="766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3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201" w:right="-198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8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>
        <w:trPr>
          <w:tblHeader/>
        </w:trP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13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14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18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19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«Озеленение территории»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6043,9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  <w:p w14:paraId="A7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rPr>
                <w:sz w:val="20"/>
              </w:rPr>
            </w:pPr>
            <w:r>
              <w:rPr>
                <w:sz w:val="20"/>
              </w:rPr>
              <w:t>864,4</w:t>
            </w:r>
          </w:p>
          <w:p w14:paraId="AB000000">
            <w:pPr>
              <w:rPr>
                <w:sz w:val="2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rPr>
                <w:sz w:val="20"/>
              </w:rPr>
            </w:pPr>
            <w:r>
              <w:rPr>
                <w:sz w:val="20"/>
              </w:rPr>
              <w:t>1188,0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rPr>
                <w:sz w:val="20"/>
              </w:rPr>
            </w:pPr>
            <w:r>
              <w:rPr>
                <w:sz w:val="20"/>
              </w:rPr>
              <w:t>1688,0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1688,0</w:t>
            </w:r>
          </w:p>
          <w:p w14:paraId="AF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>
        <w:trPr>
          <w:trHeight w:hRule="atLeast" w:val="936"/>
        </w:trP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rPr>
                <w:sz w:val="20"/>
              </w:rPr>
            </w:pPr>
            <w:r>
              <w:rPr>
                <w:sz w:val="20"/>
              </w:rPr>
              <w:t>Подпро</w:t>
            </w:r>
            <w:r>
              <w:rPr>
                <w:sz w:val="20"/>
              </w:rPr>
              <w:t>грамма</w:t>
            </w:r>
          </w:p>
          <w:p w14:paraId="B7000000">
            <w:pPr>
              <w:rPr>
                <w:sz w:val="20"/>
              </w:rPr>
            </w:pPr>
            <w:r>
              <w:rPr>
                <w:sz w:val="20"/>
              </w:rPr>
              <w:t>«Озеленение территории»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6043,9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  <w:p w14:paraId="BF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rPr>
                <w:sz w:val="20"/>
              </w:rPr>
            </w:pPr>
            <w:r>
              <w:rPr>
                <w:sz w:val="20"/>
              </w:rPr>
              <w:t>864,4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rPr>
                <w:sz w:val="20"/>
              </w:rPr>
            </w:pPr>
            <w:r>
              <w:rPr>
                <w:sz w:val="20"/>
              </w:rPr>
              <w:t>1188,0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rPr>
                <w:sz w:val="20"/>
              </w:rPr>
            </w:pPr>
            <w:r>
              <w:rPr>
                <w:sz w:val="20"/>
              </w:rPr>
              <w:t>1688,0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1688,0</w:t>
            </w:r>
          </w:p>
          <w:p w14:paraId="C6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/>
              <w:jc w:val="left"/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Расходы на посадку зеленых насаждений 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0810028490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315,5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Содержание зеленых насаждений 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0810028500</w:t>
            </w:r>
          </w:p>
          <w:p w14:paraId="E6000000">
            <w:pPr>
              <w:pStyle w:val="Style_3"/>
              <w:rPr>
                <w:sz w:val="20"/>
              </w:rPr>
            </w:pP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5728,4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864,4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1188,0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1688,0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1688,0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 xml:space="preserve">1.3. </w:t>
            </w:r>
            <w:r>
              <w:rPr>
                <w:sz w:val="20"/>
              </w:rPr>
              <w:t>Инвентаризация</w:t>
            </w:r>
            <w:r>
              <w:rPr>
                <w:sz w:val="20"/>
              </w:rPr>
              <w:t xml:space="preserve"> </w:t>
            </w:r>
          </w:p>
          <w:p w14:paraId="F7000000">
            <w:pPr>
              <w:ind/>
              <w:jc w:val="left"/>
              <w:rPr>
                <w:sz w:val="20"/>
              </w:rPr>
            </w:pPr>
            <w:r>
              <w:rPr>
                <w:sz w:val="20"/>
              </w:rPr>
              <w:t>и оценка состояния</w:t>
            </w:r>
            <w:r>
              <w:rPr>
                <w:sz w:val="20"/>
              </w:rPr>
              <w:t xml:space="preserve"> зеленых насаждений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0810028820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14:paraId="0A010000">
      <w:pPr>
        <w:pStyle w:val="Style_3"/>
        <w:ind/>
        <w:jc w:val="right"/>
      </w:pPr>
    </w:p>
    <w:p w14:paraId="0B010000">
      <w:pPr>
        <w:pStyle w:val="Style_3"/>
        <w:ind/>
        <w:jc w:val="right"/>
      </w:pPr>
    </w:p>
    <w:p w14:paraId="0C010000">
      <w:pPr>
        <w:pStyle w:val="Style_3"/>
        <w:ind/>
        <w:jc w:val="right"/>
      </w:pPr>
      <w:r>
        <w:t xml:space="preserve">    Приложение </w:t>
      </w:r>
      <w:r>
        <w:t>№4</w:t>
      </w:r>
    </w:p>
    <w:p w14:paraId="0D010000">
      <w:pPr>
        <w:pStyle w:val="Style_3"/>
        <w:ind/>
        <w:jc w:val="right"/>
      </w:pPr>
      <w:r>
        <w:t>к муниципальной программе</w:t>
      </w:r>
      <w:r>
        <w:t xml:space="preserve"> </w:t>
      </w:r>
      <w:r>
        <w:t xml:space="preserve">Кагальницкого сельского поселения     </w:t>
      </w:r>
    </w:p>
    <w:p w14:paraId="0E010000">
      <w:pPr>
        <w:ind w:firstLine="0" w:left="10773"/>
        <w:jc w:val="right"/>
      </w:pPr>
      <w:r>
        <w:t xml:space="preserve"> </w:t>
      </w:r>
      <w:r>
        <w:t>«</w:t>
      </w:r>
      <w:r>
        <w:t>Озеленение</w:t>
      </w:r>
      <w:r>
        <w:t xml:space="preserve"> территории»</w:t>
      </w:r>
    </w:p>
    <w:p w14:paraId="0F010000">
      <w:pPr>
        <w:ind/>
        <w:jc w:val="center"/>
        <w:rPr>
          <w:caps w:val="1"/>
        </w:rPr>
      </w:pPr>
    </w:p>
    <w:p w14:paraId="10010000">
      <w:pPr>
        <w:ind/>
        <w:jc w:val="center"/>
        <w:rPr>
          <w:caps w:val="1"/>
        </w:rPr>
      </w:pPr>
      <w:r>
        <w:rPr>
          <w:caps w:val="1"/>
        </w:rPr>
        <w:t>Расходы</w:t>
      </w:r>
    </w:p>
    <w:p w14:paraId="11010000">
      <w:pPr>
        <w:ind/>
        <w:jc w:val="center"/>
      </w:pPr>
      <w:r>
        <w:t>областного бюджета, федерального бюджета,  местного  бюджета и внебюджетных источников на реал</w:t>
      </w:r>
      <w:r>
        <w:t>изацию муниципальной  программы</w:t>
      </w:r>
    </w:p>
    <w:p w14:paraId="12010000">
      <w:pPr>
        <w:ind/>
        <w:jc w:val="center"/>
      </w:pPr>
      <w:r>
        <w:t>«Озеленение территории»</w:t>
      </w:r>
    </w:p>
    <w:p w14:paraId="13010000">
      <w:pPr>
        <w:widowControl w:val="0"/>
        <w:ind/>
        <w:jc w:val="center"/>
      </w:pP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3"/>
        <w:gridCol w:w="1611"/>
        <w:gridCol w:w="1209"/>
        <w:gridCol w:w="940"/>
        <w:gridCol w:w="711"/>
        <w:gridCol w:w="690"/>
        <w:gridCol w:w="805"/>
        <w:gridCol w:w="940"/>
        <w:gridCol w:w="806"/>
        <w:gridCol w:w="805"/>
        <w:gridCol w:w="806"/>
        <w:gridCol w:w="805"/>
        <w:gridCol w:w="806"/>
        <w:gridCol w:w="940"/>
        <w:gridCol w:w="805"/>
      </w:tblGrid>
      <w:tr>
        <w:trPr>
          <w:trHeight w:hRule="atLeast" w:val="195"/>
        </w:trPr>
        <w:tc>
          <w:tcPr>
            <w:tcW w:type="dxa" w:w="22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3"/>
              <w:ind w:firstLine="0" w:left="-108"/>
              <w:jc w:val="center"/>
            </w:pPr>
            <w: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6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3"/>
              <w:ind w:firstLine="0" w:left="34"/>
              <w:jc w:val="center"/>
            </w:pPr>
            <w:r>
              <w:t xml:space="preserve">Источники финансирования </w:t>
            </w:r>
          </w:p>
        </w:tc>
        <w:tc>
          <w:tcPr>
            <w:tcW w:type="dxa" w:w="12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pStyle w:val="Style_3"/>
              <w:ind/>
              <w:jc w:val="center"/>
            </w:pPr>
            <w:r>
              <w:t>Объем расходов всего (тыс. рублей)</w:t>
            </w:r>
          </w:p>
        </w:tc>
        <w:tc>
          <w:tcPr>
            <w:tcW w:type="dxa" w:w="985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pStyle w:val="Style_3"/>
              <w:ind w:firstLine="0" w:left="567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2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8010000">
            <w:pPr>
              <w:pStyle w:val="Style_3"/>
              <w:ind w:firstLine="0" w:left="113" w:right="113"/>
            </w:pPr>
            <w:r>
              <w:t>2019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9010000">
            <w:pPr>
              <w:pStyle w:val="Style_3"/>
              <w:ind w:firstLine="0" w:left="-596" w:right="113"/>
              <w:jc w:val="right"/>
            </w:pPr>
            <w:r>
              <w:t>2020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A010000">
            <w:pPr>
              <w:pStyle w:val="Style_3"/>
              <w:ind w:firstLine="0" w:left="-596" w:right="113"/>
              <w:jc w:val="right"/>
            </w:pPr>
            <w:r>
              <w:t>2021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B010000">
            <w:pPr>
              <w:pStyle w:val="Style_3"/>
              <w:ind w:firstLine="0" w:left="-596" w:right="113"/>
              <w:jc w:val="right"/>
            </w:pPr>
            <w:r>
              <w:t>2022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C010000">
            <w:pPr>
              <w:pStyle w:val="Style_3"/>
              <w:ind w:firstLine="0" w:left="113" w:right="113"/>
            </w:pPr>
            <w:r>
              <w:t>2023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D010000">
            <w:pPr>
              <w:pStyle w:val="Style_3"/>
              <w:ind w:firstLine="0" w:left="-596" w:right="113"/>
              <w:jc w:val="right"/>
            </w:pPr>
            <w:r>
              <w:t>2024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E010000">
            <w:pPr>
              <w:pStyle w:val="Style_3"/>
              <w:ind w:firstLine="0" w:left="-596" w:right="113"/>
              <w:jc w:val="right"/>
            </w:pPr>
            <w:r>
              <w:t>2025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F010000">
            <w:pPr>
              <w:pStyle w:val="Style_3"/>
              <w:ind w:firstLine="0" w:left="-596" w:right="113"/>
              <w:jc w:val="right"/>
            </w:pPr>
            <w:r>
              <w:t>2026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0010000">
            <w:pPr>
              <w:pStyle w:val="Style_3"/>
              <w:ind w:firstLine="0" w:left="-596" w:right="113"/>
              <w:jc w:val="right"/>
            </w:pPr>
            <w:r>
              <w:t>2027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1010000">
            <w:pPr>
              <w:pStyle w:val="Style_3"/>
              <w:ind w:firstLine="0" w:left="-596" w:right="113"/>
              <w:jc w:val="right"/>
            </w:pPr>
            <w:r>
              <w:t>2028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2010000">
            <w:pPr>
              <w:pStyle w:val="Style_3"/>
              <w:ind w:firstLine="0" w:left="113" w:right="113"/>
            </w:pPr>
            <w:r>
              <w:t>2029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3010000">
            <w:pPr>
              <w:pStyle w:val="Style_3"/>
              <w:ind w:firstLine="0" w:left="-596" w:right="113"/>
              <w:jc w:val="right"/>
            </w:pPr>
            <w:r>
              <w:t>2030</w:t>
            </w:r>
          </w:p>
        </w:tc>
      </w:tr>
    </w:tbl>
    <w:p w14:paraId="24010000">
      <w:pPr>
        <w:widowControl w:val="0"/>
        <w:ind w:firstLine="0" w:left="10773"/>
        <w:outlineLvl w:val="2"/>
        <w:rPr>
          <w:color w:val="000000"/>
        </w:rPr>
      </w:pP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7"/>
        <w:gridCol w:w="1614"/>
        <w:gridCol w:w="1263"/>
        <w:gridCol w:w="827"/>
        <w:gridCol w:w="795"/>
        <w:gridCol w:w="690"/>
        <w:gridCol w:w="795"/>
        <w:gridCol w:w="915"/>
        <w:gridCol w:w="915"/>
        <w:gridCol w:w="915"/>
        <w:gridCol w:w="831"/>
        <w:gridCol w:w="831"/>
        <w:gridCol w:w="831"/>
        <w:gridCol w:w="831"/>
        <w:gridCol w:w="831"/>
      </w:tblGrid>
      <w:tr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3"/>
              <w:ind/>
              <w:jc w:val="center"/>
            </w:pPr>
            <w:r>
              <w:t>1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3"/>
              <w:ind/>
              <w:jc w:val="center"/>
            </w:pPr>
            <w:r>
              <w:t>2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3"/>
              <w:ind/>
              <w:jc w:val="center"/>
            </w:pPr>
            <w:r>
              <w:t>3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3"/>
              <w:ind/>
              <w:jc w:val="center"/>
            </w:pPr>
            <w:r>
              <w:t>4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3"/>
              <w:ind/>
              <w:jc w:val="center"/>
            </w:pPr>
            <w:r>
              <w:t>5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3"/>
              <w:ind/>
              <w:jc w:val="center"/>
            </w:pPr>
            <w:r>
              <w:t>6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3"/>
              <w:ind/>
              <w:jc w:val="center"/>
            </w:pPr>
            <w:r>
              <w:t>7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3"/>
              <w:ind/>
              <w:jc w:val="center"/>
            </w:pPr>
            <w:r>
              <w:t>8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3"/>
              <w:ind/>
              <w:jc w:val="center"/>
            </w:pPr>
            <w:r>
              <w:t>9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3"/>
              <w:ind/>
              <w:jc w:val="center"/>
            </w:pPr>
            <w:r>
              <w:t>10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3"/>
              <w:ind/>
              <w:jc w:val="center"/>
            </w:pPr>
            <w:r>
              <w:t>11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3"/>
              <w:ind/>
              <w:jc w:val="center"/>
            </w:pPr>
            <w:r>
              <w:t>12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3"/>
              <w:ind/>
              <w:jc w:val="center"/>
            </w:pPr>
            <w:r>
              <w:t>13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3"/>
              <w:ind/>
              <w:jc w:val="center"/>
            </w:pPr>
            <w:r>
              <w:t>14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3"/>
              <w:ind/>
              <w:jc w:val="center"/>
            </w:pPr>
            <w:r>
              <w:t>15</w:t>
            </w:r>
          </w:p>
        </w:tc>
      </w:tr>
      <w:t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pStyle w:val="Style_3"/>
              <w:ind/>
              <w:jc w:val="both"/>
            </w:pPr>
            <w:r>
              <w:t xml:space="preserve">Муниципальная программа </w:t>
            </w:r>
            <w:r>
              <w:t>«Озеленение территории»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</w:pPr>
            <w:r>
              <w:t>6043,9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t>864,4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t>1188,0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t>1688,0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200"/>
              <w:ind/>
              <w:jc w:val="center"/>
            </w:pPr>
            <w:r>
              <w:t>1688,0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center"/>
            </w:pPr>
            <w:r>
              <w:t>100,0</w:t>
            </w:r>
          </w:p>
        </w:tc>
      </w:tr>
      <w:t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  <w:r>
              <w:t>6043,9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  <w:r>
              <w:t>864,4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</w:pPr>
            <w:r>
              <w:t>1188,0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</w:pPr>
            <w:r>
              <w:t>1688,0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r>
              <w:t>1688,0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</w:pPr>
            <w:r>
              <w:t>100,0</w:t>
            </w:r>
          </w:p>
        </w:tc>
      </w:tr>
      <w:tr>
        <w:trPr>
          <w:trHeight w:hRule="atLeast" w:val="240"/>
        </w:trP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3"/>
              <w:ind/>
              <w:jc w:val="both"/>
            </w:pPr>
            <w:r>
              <w:t>Подпрограмма 1.</w:t>
            </w:r>
            <w:r>
              <w:t xml:space="preserve"> «Озеленение территории»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</w:pPr>
            <w:r>
              <w:t>6043,9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t>864,4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</w:pPr>
            <w:r>
              <w:t>1188,0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</w:pPr>
            <w:r>
              <w:t>1688,0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200"/>
              <w:ind/>
              <w:jc w:val="center"/>
            </w:pPr>
            <w:r>
              <w:t>1688,0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</w:pPr>
            <w:r>
              <w:t>100,0</w:t>
            </w:r>
          </w:p>
        </w:tc>
      </w:tr>
      <w:tr>
        <w:trPr>
          <w:trHeight w:hRule="atLeast" w:val="870"/>
        </w:trP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center"/>
            </w:pPr>
            <w:r>
              <w:t>6043,9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</w:pPr>
            <w:r>
              <w:t>864,4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</w:pPr>
            <w:r>
              <w:t>1188,0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</w:pPr>
            <w:r>
              <w:t>1688,0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after="200"/>
              <w:ind/>
              <w:jc w:val="center"/>
            </w:pPr>
            <w:r>
              <w:t>1688,0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</w:pPr>
            <w:r>
              <w:t>100,0</w:t>
            </w:r>
          </w:p>
        </w:tc>
      </w:tr>
    </w:tbl>
    <w:p w14:paraId="6E010000"/>
    <w:sectPr>
      <w:footerReference r:id="rId2" w:type="default"/>
      <w:pgSz w:h="11905" w:orient="landscape" w:w="16838"/>
      <w:pgMar w:bottom="1134" w:footer="720" w:gutter="0" w:header="72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ConsPlusCell"/>
    <w:link w:val="Style_7_ch"/>
    <w:pPr>
      <w:widowControl w:val="0"/>
      <w:ind/>
    </w:pPr>
    <w:rPr>
      <w:rFonts w:ascii="Arial" w:hAnsi="Arial"/>
    </w:rPr>
  </w:style>
  <w:style w:styleId="Style_7_ch" w:type="character">
    <w:name w:val="ConsPlusCell"/>
    <w:link w:val="Style_7"/>
    <w:rPr>
      <w:rFonts w:ascii="Arial" w:hAnsi="Arial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3" w:type="paragraph">
    <w:name w:val="No Spacing"/>
    <w:link w:val="Style_3_ch"/>
    <w:rPr>
      <w:sz w:val="24"/>
    </w:rPr>
  </w:style>
  <w:style w:styleId="Style_3_ch" w:type="character">
    <w:name w:val="No Spacing"/>
    <w:link w:val="Style_3"/>
    <w:rPr>
      <w:sz w:val="24"/>
    </w:rPr>
  </w:style>
  <w:style w:styleId="Style_2" w:type="paragraph">
    <w:name w:val="page number"/>
    <w:basedOn w:val="Style_12"/>
    <w:link w:val="Style_2_ch"/>
  </w:style>
  <w:style w:styleId="Style_2_ch" w:type="character">
    <w:name w:val="page number"/>
    <w:basedOn w:val="Style_12_ch"/>
    <w:link w:val="Style_2"/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ConsNonformat"/>
    <w:link w:val="Style_14_ch"/>
    <w:pPr>
      <w:widowControl w:val="0"/>
      <w:ind w:right="19772"/>
    </w:pPr>
    <w:rPr>
      <w:rFonts w:ascii="Courier New" w:hAnsi="Courier New"/>
    </w:rPr>
  </w:style>
  <w:style w:styleId="Style_14_ch" w:type="character">
    <w:name w:val="ConsNonformat"/>
    <w:link w:val="Style_14"/>
    <w:rPr>
      <w:rFonts w:ascii="Courier New" w:hAnsi="Courier New"/>
    </w:rPr>
  </w:style>
  <w:style w:styleId="Style_15" w:type="paragraph">
    <w:name w:val="Знак Знак Знак1 Знак"/>
    <w:basedOn w:val="Style_6"/>
    <w:link w:val="Style_15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5_ch" w:type="character">
    <w:name w:val="Знак Знак Знак1 Знак"/>
    <w:basedOn w:val="Style_6_ch"/>
    <w:link w:val="Style_15"/>
    <w:rPr>
      <w:rFonts w:ascii="Tahoma" w:hAnsi="Tahoma"/>
      <w:sz w:val="20"/>
    </w:rPr>
  </w:style>
  <w:style w:styleId="Style_16" w:type="paragraph">
    <w:name w:val=" Знак"/>
    <w:basedOn w:val="Style_6"/>
    <w:link w:val="Style_16_ch"/>
    <w:pPr>
      <w:spacing w:afterAutospacing="on" w:beforeAutospacing="on"/>
      <w:ind/>
    </w:pPr>
    <w:rPr>
      <w:rFonts w:ascii="Tahoma" w:hAnsi="Tahoma"/>
      <w:sz w:val="20"/>
    </w:rPr>
  </w:style>
  <w:style w:styleId="Style_16_ch" w:type="character">
    <w:name w:val=" Знак"/>
    <w:basedOn w:val="Style_6_ch"/>
    <w:link w:val="Style_16"/>
    <w:rPr>
      <w:rFonts w:ascii="Tahoma" w:hAnsi="Tahoma"/>
      <w:sz w:val="2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7" w:type="paragraph">
    <w:name w:val="consplusnormal"/>
    <w:basedOn w:val="Style_6"/>
    <w:link w:val="Style_17_ch"/>
    <w:pPr>
      <w:spacing w:afterAutospacing="on" w:beforeAutospacing="on"/>
      <w:ind/>
    </w:pPr>
  </w:style>
  <w:style w:styleId="Style_17_ch" w:type="character">
    <w:name w:val="consplusnormal"/>
    <w:basedOn w:val="Style_6_ch"/>
    <w:link w:val="Style_17"/>
  </w:style>
  <w:style w:styleId="Style_18" w:type="paragraph">
    <w:name w:val="Обычный (Web)"/>
    <w:basedOn w:val="Style_6"/>
    <w:link w:val="Style_18_ch"/>
    <w:pPr>
      <w:widowControl w:val="0"/>
      <w:ind/>
    </w:pPr>
  </w:style>
  <w:style w:styleId="Style_18_ch" w:type="character">
    <w:name w:val="Обычный (Web)"/>
    <w:basedOn w:val="Style_6_ch"/>
    <w:link w:val="Style_18"/>
  </w:style>
  <w:style w:styleId="Style_19" w:type="paragraph">
    <w:name w:val="ConsPlusTitle"/>
    <w:link w:val="Style_19_ch"/>
    <w:pPr>
      <w:widowControl w:val="0"/>
      <w:ind/>
    </w:pPr>
    <w:rPr>
      <w:b w:val="1"/>
      <w:sz w:val="24"/>
    </w:rPr>
  </w:style>
  <w:style w:styleId="Style_19_ch" w:type="character">
    <w:name w:val="ConsPlusTitle"/>
    <w:link w:val="Style_19"/>
    <w:rPr>
      <w:b w:val="1"/>
      <w:sz w:val="24"/>
    </w:rPr>
  </w:style>
  <w:style w:styleId="Style_20" w:type="paragraph">
    <w:name w:val="ConsTitle"/>
    <w:link w:val="Style_20_ch"/>
    <w:pPr>
      <w:widowControl w:val="0"/>
      <w:ind w:right="19772"/>
    </w:pPr>
    <w:rPr>
      <w:rFonts w:ascii="Arial" w:hAnsi="Arial"/>
      <w:b w:val="1"/>
      <w:sz w:val="16"/>
    </w:rPr>
  </w:style>
  <w:style w:styleId="Style_20_ch" w:type="character">
    <w:name w:val="ConsTitle"/>
    <w:link w:val="Style_20"/>
    <w:rPr>
      <w:rFonts w:ascii="Arial" w:hAnsi="Arial"/>
      <w:b w:val="1"/>
      <w:sz w:val="16"/>
    </w:rPr>
  </w:style>
  <w:style w:styleId="Style_21" w:type="paragraph">
    <w:name w:val="Postan"/>
    <w:basedOn w:val="Style_6"/>
    <w:link w:val="Style_21_ch"/>
    <w:pPr>
      <w:ind/>
      <w:jc w:val="center"/>
    </w:pPr>
    <w:rPr>
      <w:sz w:val="28"/>
    </w:rPr>
  </w:style>
  <w:style w:styleId="Style_21_ch" w:type="character">
    <w:name w:val="Postan"/>
    <w:basedOn w:val="Style_6_ch"/>
    <w:link w:val="Style_21"/>
    <w:rPr>
      <w:sz w:val="28"/>
    </w:rPr>
  </w:style>
  <w:style w:styleId="Style_22" w:type="paragraph">
    <w:name w:val="toc 3"/>
    <w:next w:val="Style_6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alloon Text"/>
    <w:basedOn w:val="Style_6"/>
    <w:link w:val="Style_23_ch"/>
    <w:rPr>
      <w:rFonts w:ascii="Tahoma" w:hAnsi="Tahoma"/>
      <w:sz w:val="16"/>
    </w:rPr>
  </w:style>
  <w:style w:styleId="Style_23_ch" w:type="character">
    <w:name w:val="Balloon Text"/>
    <w:basedOn w:val="Style_6_ch"/>
    <w:link w:val="Style_23"/>
    <w:rPr>
      <w:rFonts w:ascii="Tahoma" w:hAnsi="Tahoma"/>
      <w:sz w:val="16"/>
    </w:rPr>
  </w:style>
  <w:style w:styleId="Style_4" w:type="paragraph">
    <w:name w:val="Normal (Web)"/>
    <w:basedOn w:val="Style_6"/>
    <w:link w:val="Style_4_ch"/>
    <w:pPr>
      <w:spacing w:afterAutospacing="on" w:beforeAutospacing="on"/>
      <w:ind/>
    </w:pPr>
  </w:style>
  <w:style w:styleId="Style_4_ch" w:type="character">
    <w:name w:val="Normal (Web)"/>
    <w:basedOn w:val="Style_6_ch"/>
    <w:link w:val="Style_4"/>
  </w:style>
  <w:style w:styleId="Style_24" w:type="paragraph">
    <w:name w:val="ConsPlusNormal"/>
    <w:link w:val="Style_24_ch"/>
    <w:pPr>
      <w:widowControl w:val="0"/>
      <w:ind w:firstLine="720" w:left="0"/>
    </w:pPr>
    <w:rPr>
      <w:rFonts w:ascii="Arial" w:hAnsi="Arial"/>
    </w:rPr>
  </w:style>
  <w:style w:styleId="Style_24_ch" w:type="character">
    <w:name w:val="ConsPlusNormal"/>
    <w:link w:val="Style_24"/>
    <w:rPr>
      <w:rFonts w:ascii="Arial" w:hAnsi="Arial"/>
    </w:rPr>
  </w:style>
  <w:style w:styleId="Style_25" w:type="paragraph">
    <w:name w:val="heading 5"/>
    <w:next w:val="Style_6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Char Char Знак Знак1 Char Char1 Знак Знак Char Char"/>
    <w:basedOn w:val="Style_6"/>
    <w:link w:val="Style_26_ch"/>
    <w:pPr>
      <w:spacing w:afterAutospacing="on" w:beforeAutospacing="on"/>
      <w:ind/>
    </w:pPr>
    <w:rPr>
      <w:rFonts w:ascii="Tahoma" w:hAnsi="Tahoma"/>
      <w:sz w:val="20"/>
    </w:rPr>
  </w:style>
  <w:style w:styleId="Style_26_ch" w:type="character">
    <w:name w:val="Char Char Знак Знак1 Char Char1 Знак Знак Char Char"/>
    <w:basedOn w:val="Style_6_ch"/>
    <w:link w:val="Style_26"/>
    <w:rPr>
      <w:rFonts w:ascii="Tahoma" w:hAnsi="Tahoma"/>
      <w:sz w:val="20"/>
    </w:rPr>
  </w:style>
  <w:style w:styleId="Style_27" w:type="paragraph">
    <w:name w:val="HTML Preformatted"/>
    <w:basedOn w:val="Style_6"/>
    <w:link w:val="Style_2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7_ch" w:type="character">
    <w:name w:val="HTML Preformatted"/>
    <w:basedOn w:val="Style_6_ch"/>
    <w:link w:val="Style_27"/>
    <w:rPr>
      <w:rFonts w:ascii="Courier New" w:hAnsi="Courier New"/>
      <w:sz w:val="20"/>
    </w:rPr>
  </w:style>
  <w:style w:styleId="Style_28" w:type="paragraph">
    <w:name w:val="heading 1"/>
    <w:basedOn w:val="Style_6"/>
    <w:next w:val="Style_6"/>
    <w:link w:val="Style_28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8_ch" w:type="character">
    <w:name w:val="heading 1"/>
    <w:basedOn w:val="Style_6_ch"/>
    <w:link w:val="Style_28"/>
    <w:rPr>
      <w:rFonts w:ascii="Arial" w:hAnsi="Arial"/>
      <w:b w:val="1"/>
      <w:sz w:val="32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printj"/>
    <w:basedOn w:val="Style_6"/>
    <w:link w:val="Style_31_ch"/>
    <w:pPr>
      <w:spacing w:afterAutospacing="on" w:beforeAutospacing="on"/>
      <w:ind/>
    </w:pPr>
  </w:style>
  <w:style w:styleId="Style_31_ch" w:type="character">
    <w:name w:val="printj"/>
    <w:basedOn w:val="Style_6_ch"/>
    <w:link w:val="Style_31"/>
  </w:style>
  <w:style w:styleId="Style_32" w:type="paragraph">
    <w:name w:val="toc 1"/>
    <w:next w:val="Style_6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ConsPlusNonformat"/>
    <w:link w:val="Style_33_ch"/>
    <w:pPr>
      <w:widowControl w:val="0"/>
      <w:ind/>
    </w:pPr>
    <w:rPr>
      <w:rFonts w:ascii="Courier New" w:hAnsi="Courier New"/>
    </w:rPr>
  </w:style>
  <w:style w:styleId="Style_33_ch" w:type="character">
    <w:name w:val="ConsPlusNonformat"/>
    <w:link w:val="Style_33"/>
    <w:rPr>
      <w:rFonts w:ascii="Courier New" w:hAnsi="Courier New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toc 9"/>
    <w:next w:val="Style_6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toc 8"/>
    <w:next w:val="Style_6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Body Text"/>
    <w:basedOn w:val="Style_6"/>
    <w:link w:val="Style_37_ch"/>
    <w:pPr>
      <w:spacing w:after="120"/>
      <w:ind/>
    </w:pPr>
  </w:style>
  <w:style w:styleId="Style_37_ch" w:type="character">
    <w:name w:val="Body Text"/>
    <w:basedOn w:val="Style_6_ch"/>
    <w:link w:val="Style_37"/>
  </w:style>
  <w:style w:styleId="Style_38" w:type="paragraph">
    <w:name w:val="printc"/>
    <w:basedOn w:val="Style_6"/>
    <w:link w:val="Style_38_ch"/>
    <w:pPr>
      <w:spacing w:afterAutospacing="on" w:beforeAutospacing="on"/>
      <w:ind/>
    </w:pPr>
  </w:style>
  <w:style w:styleId="Style_38_ch" w:type="character">
    <w:name w:val="printc"/>
    <w:basedOn w:val="Style_6_ch"/>
    <w:link w:val="Style_38"/>
  </w:style>
  <w:style w:styleId="Style_39" w:type="paragraph">
    <w:name w:val="toc 5"/>
    <w:next w:val="Style_6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Strong"/>
    <w:basedOn w:val="Style_12"/>
    <w:link w:val="Style_40_ch"/>
    <w:rPr>
      <w:b w:val="1"/>
    </w:rPr>
  </w:style>
  <w:style w:styleId="Style_40_ch" w:type="character">
    <w:name w:val="Strong"/>
    <w:basedOn w:val="Style_12_ch"/>
    <w:link w:val="Style_40"/>
    <w:rPr>
      <w:b w:val="1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footer"/>
    <w:basedOn w:val="Style_6_ch"/>
    <w:link w:val="Style_1"/>
    <w:rPr>
      <w:sz w:val="20"/>
    </w:rPr>
  </w:style>
  <w:style w:styleId="Style_41" w:type="paragraph">
    <w:name w:val=" Знак1"/>
    <w:basedOn w:val="Style_6"/>
    <w:next w:val="Style_6"/>
    <w:link w:val="Style_41_ch"/>
    <w:pPr>
      <w:spacing w:after="160" w:line="240" w:lineRule="exact"/>
      <w:ind/>
    </w:pPr>
    <w:rPr>
      <w:rFonts w:ascii="Arial" w:hAnsi="Arial"/>
      <w:sz w:val="20"/>
    </w:rPr>
  </w:style>
  <w:style w:styleId="Style_41_ch" w:type="character">
    <w:name w:val=" Знак1"/>
    <w:basedOn w:val="Style_6_ch"/>
    <w:link w:val="Style_41"/>
    <w:rPr>
      <w:rFonts w:ascii="Arial" w:hAnsi="Arial"/>
      <w:sz w:val="20"/>
    </w:rPr>
  </w:style>
  <w:style w:styleId="Style_42" w:type="paragraph">
    <w:name w:val="Subtitle"/>
    <w:next w:val="Style_6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Title"/>
    <w:next w:val="Style_6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next w:val="Style_6"/>
    <w:link w:val="Style_4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4_ch" w:type="character">
    <w:name w:val="heading 4"/>
    <w:link w:val="Style_44"/>
    <w:rPr>
      <w:rFonts w:ascii="XO Thames" w:hAnsi="XO Thames"/>
      <w:b w:val="1"/>
      <w:sz w:val="24"/>
    </w:rPr>
  </w:style>
  <w:style w:styleId="Style_45" w:type="paragraph">
    <w:name w:val="heading 2"/>
    <w:basedOn w:val="Style_6"/>
    <w:link w:val="Style_45_ch"/>
    <w:uiPriority w:val="9"/>
    <w:qFormat/>
    <w:pPr>
      <w:spacing w:afterAutospacing="on" w:beforeAutospacing="on"/>
      <w:ind/>
      <w:outlineLvl w:val="1"/>
    </w:pPr>
    <w:rPr>
      <w:b w:val="1"/>
      <w:sz w:val="36"/>
    </w:rPr>
  </w:style>
  <w:style w:styleId="Style_45_ch" w:type="character">
    <w:name w:val="heading 2"/>
    <w:basedOn w:val="Style_6_ch"/>
    <w:link w:val="Style_45"/>
    <w:rPr>
      <w:b w:val="1"/>
      <w:sz w:val="36"/>
    </w:rPr>
  </w:style>
  <w:style w:styleId="Style_46" w:type="paragraph">
    <w:name w:val="header"/>
    <w:basedOn w:val="Style_6"/>
    <w:link w:val="Style_46_ch"/>
    <w:pPr>
      <w:tabs>
        <w:tab w:leader="none" w:pos="4677" w:val="center"/>
        <w:tab w:leader="none" w:pos="9355" w:val="right"/>
      </w:tabs>
      <w:ind/>
    </w:pPr>
  </w:style>
  <w:style w:styleId="Style_46_ch" w:type="character">
    <w:name w:val="header"/>
    <w:basedOn w:val="Style_6_ch"/>
    <w:link w:val="Style_46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2023-08-30T09:14:42Z</dcterms:modified>
</cp:coreProperties>
</file>