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«26» февраля 2024</w:t>
      </w:r>
      <w:r>
        <w:rPr>
          <w:rStyle w:val="Style_2_ch"/>
          <w:rFonts w:ascii="Times New Roman" w:hAnsi="Times New Roman"/>
          <w:sz w:val="28"/>
        </w:rPr>
        <w:t xml:space="preserve"> г.        </w:t>
      </w:r>
      <w:r>
        <w:rPr>
          <w:rStyle w:val="Style_2_ch"/>
          <w:rFonts w:ascii="Times New Roman" w:hAnsi="Times New Roman"/>
          <w:sz w:val="28"/>
        </w:rPr>
        <w:t xml:space="preserve">                № 38</w:t>
      </w:r>
      <w:r>
        <w:rPr>
          <w:rStyle w:val="Style_2_ch"/>
          <w:rFonts w:ascii="Times New Roman" w:hAnsi="Times New Roman"/>
          <w:sz w:val="28"/>
        </w:rPr>
        <w:t xml:space="preserve">                                          с. Кагальник</w:t>
      </w:r>
    </w:p>
    <w:p w14:paraId="08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о реализации </w:t>
      </w:r>
    </w:p>
    <w:p w14:paraId="09000000">
      <w:pPr>
        <w:pStyle w:val="Style_2"/>
        <w:ind w:righ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Кагальницкого</w:t>
      </w:r>
    </w:p>
    <w:p w14:paraId="0A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 xml:space="preserve">Развитие муниципальной 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z w:val="28"/>
        </w:rPr>
        <w:t xml:space="preserve">» за 2023 год </w:t>
      </w:r>
    </w:p>
    <w:p w14:paraId="0C000000">
      <w:pPr>
        <w:pStyle w:val="Style_2"/>
        <w:ind w:right="0"/>
        <w:rPr>
          <w:rFonts w:ascii="Times New Roman" w:hAnsi="Times New Roman"/>
          <w:sz w:val="28"/>
        </w:rPr>
      </w:pPr>
    </w:p>
    <w:p w14:paraId="0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от 22.10.2018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от 17.10.2018 г. №41 «Об утверждении Перечня муниципальных программ Кагальницкого сельского поселения Азовского района Ростовской области», Адмнистрация Кагальницкого сельского поселения </w:t>
      </w:r>
    </w:p>
    <w:p w14:paraId="0E000000">
      <w:pPr>
        <w:pStyle w:val="Style_3"/>
        <w:widowControl w:val="1"/>
        <w:ind/>
        <w:jc w:val="center"/>
        <w:rPr>
          <w:b w:val="0"/>
          <w:sz w:val="28"/>
        </w:rPr>
      </w:pPr>
      <w:r>
        <w:rPr>
          <w:b w:val="0"/>
          <w:sz w:val="28"/>
        </w:rPr>
        <w:t>ПОСТАНОВЛЯЕТ:</w:t>
      </w:r>
    </w:p>
    <w:p w14:paraId="0F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 реализации муниципальной программы Кагальницкого сельского поселения  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 xml:space="preserve">» за 2023 год, согласно приложению к настоящему постановлению. </w:t>
      </w: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Заведующему сектором экономики и финансов Куцкевич Е.И. разместить настоящее постановление на официальном сайте Администрации Кагальницкого сельского поселения 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"http://www.kagalnickoe.ru"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www.kagalnickoe.ru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1000000">
      <w:pPr>
        <w:widowControl w:val="0"/>
        <w:ind/>
        <w:jc w:val="both"/>
      </w:pPr>
    </w:p>
    <w:p w14:paraId="12000000">
      <w:pPr>
        <w:widowControl w:val="0"/>
        <w:ind/>
        <w:jc w:val="both"/>
      </w:pPr>
    </w:p>
    <w:p w14:paraId="13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14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</w:t>
      </w:r>
      <w:r>
        <w:rPr>
          <w:rFonts w:ascii="Times New Roman" w:hAnsi="Times New Roman"/>
          <w:sz w:val="28"/>
        </w:rPr>
        <w:t>К.А.Малерян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1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8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9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B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C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D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E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14:paraId="1F000000">
      <w:pPr>
        <w:spacing w:after="0"/>
        <w:ind w:firstLine="709" w:lef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Кагальницкого сельского поселения</w:t>
      </w:r>
    </w:p>
    <w:p w14:paraId="20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26.02.2024 № 38</w:t>
      </w:r>
      <w:r>
        <w:rPr>
          <w:rFonts w:ascii="Times New Roman" w:hAnsi="Times New Roman"/>
          <w:sz w:val="24"/>
        </w:rPr>
        <w:t xml:space="preserve"> «Об утверждении отчета о реализации </w:t>
      </w:r>
    </w:p>
    <w:p w14:paraId="21000000">
      <w:pPr>
        <w:pStyle w:val="Style_2"/>
        <w:ind w:righ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Кагальницкого сельского поселения </w:t>
      </w:r>
    </w:p>
    <w:p w14:paraId="22000000">
      <w:pPr>
        <w:pStyle w:val="Style_2"/>
        <w:ind w:righ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муниципальной службы» за 2023 год»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pStyle w:val="Style_6"/>
        <w:ind/>
        <w:jc w:val="center"/>
        <w:rPr>
          <w:rFonts w:ascii="Times New Roman" w:hAnsi="Times New Roman"/>
          <w:sz w:val="28"/>
        </w:rPr>
      </w:pPr>
    </w:p>
    <w:p w14:paraId="24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26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</w:p>
    <w:p w14:paraId="27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 Конкретные результаты реализации муниципальной программы, достигнутые за 2023 год</w:t>
      </w:r>
    </w:p>
    <w:p w14:paraId="2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В целях повышения профессиональной компетенции муниципальных служащих Администрации Кагальницкого сельского поселения утверждена муниципальная программа </w:t>
      </w:r>
      <w:r>
        <w:rPr>
          <w:sz w:val="28"/>
        </w:rPr>
        <w:t>«</w:t>
      </w:r>
      <w:r>
        <w:rPr>
          <w:spacing w:val="-4"/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  постановлением Администрации Кагальницкого сельского поселения от 25.10.2018г. №145 (далее – муниципальная программа), ответственным исполнителем муниципальной программы в 2023 году </w:t>
      </w:r>
      <w:r>
        <w:rPr>
          <w:sz w:val="28"/>
        </w:rPr>
        <w:t>реализованы ряд мероприятий, а именно:</w:t>
      </w:r>
    </w:p>
    <w:p w14:paraId="2A000000">
      <w:pPr>
        <w:pStyle w:val="Style_7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на официальном сайте Кагальницкого сельского поселения актуализирована информация в разделе «Местное самоуправление», по которой граждане могут оценить деятельность главы Администрации Кагальницкого сельского поселения,</w:t>
      </w:r>
    </w:p>
    <w:p w14:paraId="2B000000">
      <w:pPr>
        <w:pStyle w:val="Style_7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размещен ежеквартальный мониторинг состояния муниципальной службы в</w:t>
      </w:r>
      <w:r>
        <w:rPr>
          <w:sz w:val="28"/>
        </w:rPr>
        <w:t xml:space="preserve"> разделе «Муниципальная служба» на сайте </w:t>
      </w:r>
      <w:r>
        <w:rPr>
          <w:sz w:val="28"/>
        </w:rPr>
        <w:t>Кагальницкого сельского поселения.</w:t>
      </w:r>
    </w:p>
    <w:p w14:paraId="2C000000">
      <w:pPr>
        <w:pStyle w:val="Style_7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 муниципальный служащий прошел профессиональную </w:t>
      </w:r>
    </w:p>
    <w:p w14:paraId="2D000000">
      <w:pPr>
        <w:pStyle w:val="Style_7"/>
        <w:ind w:firstLine="567" w:left="0"/>
        <w:jc w:val="both"/>
        <w:rPr>
          <w:sz w:val="28"/>
        </w:rPr>
      </w:pPr>
      <w:r>
        <w:rPr>
          <w:sz w:val="28"/>
        </w:rPr>
        <w:t>переподготовку по направлению «Закупки»,</w:t>
      </w:r>
    </w:p>
    <w:p w14:paraId="2E000000">
      <w:pPr>
        <w:pStyle w:val="Style_7"/>
        <w:numPr>
          <w:numId w:val="2"/>
        </w:numPr>
        <w:ind w:firstLine="0" w:left="567"/>
        <w:jc w:val="both"/>
        <w:rPr>
          <w:sz w:val="28"/>
        </w:rPr>
      </w:pPr>
      <w:r>
        <w:rPr>
          <w:sz w:val="28"/>
        </w:rPr>
        <w:t xml:space="preserve">разработаны и утверждены нормативно-правовые акты по работе с кадровым </w:t>
      </w:r>
      <w:r>
        <w:rPr>
          <w:sz w:val="28"/>
        </w:rPr>
        <w:t xml:space="preserve">резервом в целях актуализации и приведения в соответствии с </w:t>
      </w:r>
    </w:p>
    <w:p w14:paraId="2F000000">
      <w:pPr>
        <w:pStyle w:val="Style_7"/>
        <w:ind w:firstLine="567" w:left="0"/>
        <w:jc w:val="both"/>
        <w:rPr>
          <w:sz w:val="28"/>
        </w:rPr>
      </w:pPr>
      <w:r>
        <w:rPr>
          <w:sz w:val="28"/>
        </w:rPr>
        <w:t>действующим законодательством,</w:t>
      </w:r>
    </w:p>
    <w:p w14:paraId="30000000">
      <w:pPr>
        <w:pStyle w:val="Style_7"/>
        <w:numPr>
          <w:numId w:val="3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обновлен кадровый резерв Администрации Кагальницкого сельского </w:t>
      </w:r>
    </w:p>
    <w:p w14:paraId="31000000">
      <w:pPr>
        <w:pStyle w:val="Style_7"/>
        <w:ind w:firstLine="567" w:left="0"/>
        <w:jc w:val="both"/>
        <w:rPr>
          <w:sz w:val="28"/>
        </w:rPr>
      </w:pPr>
      <w:r>
        <w:rPr>
          <w:sz w:val="28"/>
        </w:rPr>
        <w:t>поселения.</w:t>
      </w:r>
    </w:p>
    <w:p w14:paraId="32000000">
      <w:pPr>
        <w:pStyle w:val="Style_7"/>
        <w:ind w:firstLine="567" w:left="0"/>
        <w:jc w:val="both"/>
        <w:rPr>
          <w:sz w:val="28"/>
        </w:rPr>
      </w:pPr>
    </w:p>
    <w:p w14:paraId="33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Результаты реализации основных мероприятий, </w:t>
      </w:r>
    </w:p>
    <w:p w14:paraId="34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 также сведения о достижении контрольных событий муниципальной программы</w:t>
      </w:r>
    </w:p>
    <w:p w14:paraId="35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</w:t>
      </w:r>
      <w:r>
        <w:rPr>
          <w:sz w:val="28"/>
        </w:rPr>
        <w:t>«</w:t>
      </w:r>
      <w:r>
        <w:rPr>
          <w:spacing w:val="-4"/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предусмотрено выполнение 1 подпрограммы, в рамках которой выполняется 2 основных мероприятия: основное мероприятие 1.1. «</w:t>
      </w:r>
      <w:r>
        <w:rPr>
          <w:sz w:val="28"/>
        </w:rPr>
        <w:t>Мероприятия по совершенствованию организации муниципальной службы</w:t>
      </w:r>
      <w:r>
        <w:rPr>
          <w:sz w:val="28"/>
        </w:rPr>
        <w:t>», основное мероприятие 1.2. «</w:t>
      </w:r>
      <w:r>
        <w:rPr>
          <w:sz w:val="28"/>
        </w:rPr>
        <w:t>Обеспечение профессионального развития муниципальных служащих</w:t>
      </w:r>
      <w:r>
        <w:rPr>
          <w:sz w:val="28"/>
        </w:rPr>
        <w:t>». Степень реализации основных мероприятий выполнены в полном объеме:</w:t>
      </w:r>
    </w:p>
    <w:p w14:paraId="36000000">
      <w:pPr>
        <w:pStyle w:val="Style_7"/>
        <w:ind w:firstLine="709" w:left="0"/>
        <w:jc w:val="center"/>
        <w:rPr>
          <w:sz w:val="28"/>
        </w:rPr>
      </w:pPr>
      <w:r>
        <w:rPr>
          <w:sz w:val="28"/>
        </w:rPr>
        <w:t xml:space="preserve">СРом=2/2=1, </w:t>
      </w:r>
    </w:p>
    <w:p w14:paraId="37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выполнении основных мероприятий приведены в приложении № 1 к отчету о реализации муниципальной программы.</w:t>
      </w:r>
    </w:p>
    <w:p w14:paraId="38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подпрограмме  «Развитие муниципальной службы» предусмотрено выполнение </w:t>
      </w:r>
      <w:r>
        <w:rPr>
          <w:rFonts w:ascii="Times New Roman" w:hAnsi="Times New Roman"/>
          <w:sz w:val="28"/>
        </w:rPr>
        <w:t xml:space="preserve">одного </w:t>
      </w:r>
      <w:r>
        <w:rPr>
          <w:rFonts w:ascii="Times New Roman" w:hAnsi="Times New Roman"/>
          <w:sz w:val="28"/>
        </w:rPr>
        <w:t>контрольн</w:t>
      </w:r>
      <w:r>
        <w:rPr>
          <w:rFonts w:ascii="Times New Roman" w:hAnsi="Times New Roman"/>
          <w:sz w:val="28"/>
        </w:rPr>
        <w:t>ого события, в целях реализации которого на сайте Кагальницкого сельского поселения размещался опрос, в котором д</w:t>
      </w:r>
      <w:r>
        <w:rPr>
          <w:rStyle w:val="Style_8_ch"/>
          <w:rFonts w:ascii="Times New Roman" w:hAnsi="Times New Roman"/>
          <w:sz w:val="28"/>
        </w:rPr>
        <w:t>еятельность органа местного самоуправления предлагалось оценить по трем критериям:</w:t>
      </w:r>
    </w:p>
    <w:p w14:paraId="39000000">
      <w:pPr>
        <w:spacing w:after="120" w:before="12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1. Удовлетворенность населения организацией транспортного обслуживания в муниципальном образовании.</w:t>
      </w:r>
    </w:p>
    <w:p w14:paraId="3A000000">
      <w:pPr>
        <w:spacing w:after="120" w:before="12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2. Удовлетворенность населения качеством автомобильных дорог в муниципальном образовании.</w:t>
      </w:r>
    </w:p>
    <w:p w14:paraId="3B000000">
      <w:pPr>
        <w:spacing w:after="120" w:before="12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3.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газоснабжения.</w:t>
      </w:r>
    </w:p>
    <w:p w14:paraId="3C000000">
      <w:pPr>
        <w:spacing w:after="120" w:before="12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опросе приняло участие 109 человек, что составляет 1,1 % от общей численности населения. Из них 94% опрошенных удовлетворены </w:t>
      </w:r>
      <w:r>
        <w:rPr>
          <w:rFonts w:ascii="Times New Roman" w:hAnsi="Times New Roman"/>
          <w:sz w:val="28"/>
        </w:rPr>
        <w:t>д</w:t>
      </w:r>
      <w:r>
        <w:rPr>
          <w:rStyle w:val="Style_8_ch"/>
          <w:rFonts w:ascii="Times New Roman" w:hAnsi="Times New Roman"/>
          <w:sz w:val="28"/>
        </w:rPr>
        <w:t>еятельностью органа местного самоуправления по всем трем критериям.</w:t>
      </w:r>
    </w:p>
    <w:p w14:paraId="3D000000">
      <w:pPr>
        <w:pStyle w:val="Style_8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8_ch"/>
          <w:rFonts w:ascii="Times New Roman" w:hAnsi="Times New Roman"/>
          <w:b w:val="1"/>
          <w:sz w:val="28"/>
        </w:rPr>
        <w:t>Раздел 3. Анализ факторов, повлиявших</w:t>
      </w:r>
    </w:p>
    <w:p w14:paraId="3E00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8_ch"/>
          <w:rFonts w:ascii="Times New Roman" w:hAnsi="Times New Roman"/>
          <w:b w:val="1"/>
          <w:sz w:val="28"/>
        </w:rPr>
        <w:t>на ход реализации муниципальной программы</w:t>
      </w:r>
    </w:p>
    <w:p w14:paraId="3F000000">
      <w:pPr>
        <w:pStyle w:val="Style_8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 xml:space="preserve">В </w:t>
      </w:r>
      <w:r>
        <w:rPr>
          <w:rStyle w:val="Style_8_ch"/>
          <w:rFonts w:ascii="Times New Roman" w:hAnsi="Times New Roman"/>
          <w:sz w:val="28"/>
        </w:rPr>
        <w:t>20</w:t>
      </w:r>
      <w:r>
        <w:rPr>
          <w:rStyle w:val="Style_8_ch"/>
          <w:rFonts w:ascii="Times New Roman" w:hAnsi="Times New Roman"/>
          <w:sz w:val="28"/>
        </w:rPr>
        <w:t>23</w:t>
      </w:r>
      <w:r>
        <w:rPr>
          <w:rStyle w:val="Style_8_ch"/>
          <w:rFonts w:ascii="Times New Roman" w:hAnsi="Times New Roman"/>
          <w:sz w:val="28"/>
        </w:rPr>
        <w:t xml:space="preserve"> году </w:t>
      </w:r>
      <w:r>
        <w:rPr>
          <w:rStyle w:val="Style_8_ch"/>
          <w:rFonts w:ascii="Times New Roman" w:hAnsi="Times New Roman"/>
          <w:sz w:val="28"/>
        </w:rPr>
        <w:t>факторы, повлиявшие на ход реализации муниципальной программы отсутствуют.</w:t>
      </w:r>
    </w:p>
    <w:p w14:paraId="40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Данные об  использовании бюджетных ассигнований</w:t>
      </w:r>
    </w:p>
    <w:p w14:paraId="41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внебюджетных средств на реализацию муниципальной программы</w:t>
      </w:r>
    </w:p>
    <w:p w14:paraId="42000000">
      <w:pPr>
        <w:widowControl w:val="0"/>
        <w:ind/>
        <w:contextualSpacing w:val="1"/>
        <w:jc w:val="center"/>
        <w:rPr>
          <w:b w:val="1"/>
        </w:rPr>
      </w:pPr>
    </w:p>
    <w:p w14:paraId="43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запланированных средств на реализацию муниципальной программы в 2023 году составил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,0 тыс. руб. Исполнение расходов на реализацию муниципальной программы в 2023 году составило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,0 тыс. руб.     </w:t>
      </w:r>
    </w:p>
    <w:p w14:paraId="44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за счет средств местного бюджета:</w:t>
      </w:r>
    </w:p>
    <w:p w14:paraId="45000000">
      <w:pPr>
        <w:widowControl w:val="0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ССуз=15,0/15,0= 1,</w:t>
      </w:r>
    </w:p>
    <w:p w14:paraId="46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местного бюджета:</w:t>
      </w:r>
    </w:p>
    <w:p w14:paraId="47000000">
      <w:pPr>
        <w:widowControl w:val="0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Эис=1/1=1,</w:t>
      </w:r>
    </w:p>
    <w:p w14:paraId="48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говорит о высокой бюджетной эффективности реализации муниципальной программы.</w:t>
      </w:r>
    </w:p>
    <w:p w14:paraId="49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бюджетных источников отражены в приложении № 2 к отчету о реализации муниципальной программы.</w:t>
      </w:r>
    </w:p>
    <w:p w14:paraId="4A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5. Сведения о достижении значений показателей </w:t>
      </w:r>
    </w:p>
    <w:p w14:paraId="4B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программы, подпрограмм муниципальной программы за 2023 год</w:t>
      </w:r>
    </w:p>
    <w:p w14:paraId="4C000000">
      <w:pPr>
        <w:pStyle w:val="Style_9"/>
        <w:ind w:firstLine="709" w:left="0"/>
      </w:pPr>
      <w:r>
        <w:t>Муниципальной программой и подпрограммами муниципальной программы предусмотр</w:t>
      </w:r>
      <w:r>
        <w:t>ено</w:t>
      </w:r>
      <w:r>
        <w:t xml:space="preserve"> </w:t>
      </w:r>
      <w:r>
        <w:t>5</w:t>
      </w:r>
      <w:r>
        <w:t xml:space="preserve"> целевых показателей</w:t>
      </w:r>
      <w:r>
        <w:t xml:space="preserve"> на 2023 год,</w:t>
      </w:r>
      <w:r>
        <w:t xml:space="preserve"> по </w:t>
      </w:r>
      <w:r>
        <w:t>которым</w:t>
      </w:r>
      <w:r>
        <w:t xml:space="preserve"> </w:t>
      </w:r>
      <w:r>
        <w:t>плановые</w:t>
      </w:r>
      <w:r>
        <w:t xml:space="preserve"> значения исполнены в полном объеме</w:t>
      </w:r>
      <w:r>
        <w:t>.</w:t>
      </w:r>
    </w:p>
    <w:p w14:paraId="4D000000">
      <w:pPr>
        <w:pStyle w:val="Style_9"/>
        <w:ind w:firstLine="709" w:left="0"/>
      </w:pPr>
      <w:r>
        <w:t>Суммарная оценка степени достижения целевых показателей муниципальной программы и подпрограммы:</w:t>
      </w:r>
    </w:p>
    <w:p w14:paraId="4E000000">
      <w:pPr>
        <w:pStyle w:val="Style_9"/>
        <w:ind w:firstLine="709" w:left="0"/>
        <w:jc w:val="center"/>
      </w:pPr>
      <w:r>
        <w:t xml:space="preserve">Со=5/5=1, </w:t>
      </w:r>
    </w:p>
    <w:p w14:paraId="4F000000">
      <w:pPr>
        <w:pStyle w:val="Style_9"/>
        <w:ind w:firstLine="709" w:left="0"/>
        <w:jc w:val="both"/>
      </w:pPr>
      <w: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0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лям приведены в приложении № 3 к отчету о реализации муниципальной програ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мы.</w:t>
      </w:r>
    </w:p>
    <w:p w14:paraId="51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6. Информация о результатах оценки уровня реализации </w:t>
      </w:r>
    </w:p>
    <w:p w14:paraId="53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</w:t>
      </w:r>
    </w:p>
    <w:p w14:paraId="54000000">
      <w:pPr>
        <w:widowControl w:val="0"/>
        <w:ind/>
        <w:contextualSpacing w:val="1"/>
        <w:jc w:val="center"/>
        <w:rPr>
          <w:b w:val="1"/>
        </w:rPr>
      </w:pPr>
    </w:p>
    <w:p w14:paraId="55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8_ch"/>
          <w:rFonts w:ascii="Times New Roman" w:hAnsi="Times New Roman"/>
          <w:sz w:val="28"/>
        </w:rPr>
        <w:t xml:space="preserve"> с</w:t>
      </w:r>
      <w:r>
        <w:rPr>
          <w:rStyle w:val="Style_8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6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7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соответствует высокому уровню реализации муниципальной программы.</w:t>
      </w:r>
    </w:p>
    <w:p w14:paraId="58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7. Предложения по дальнейшей реализации муниципальной программы</w:t>
      </w:r>
    </w:p>
    <w:p w14:paraId="5A000000">
      <w:pPr>
        <w:pStyle w:val="Style_9"/>
        <w:ind w:firstLine="709" w:left="0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</w:t>
      </w:r>
      <w:r>
        <w:t>«</w:t>
      </w:r>
      <w:r>
        <w:rPr>
          <w:spacing w:val="-4"/>
        </w:rPr>
        <w:t>Развитие муниципальной службы</w:t>
      </w:r>
      <w:r>
        <w:t>»</w:t>
      </w:r>
      <w:r>
        <w:t xml:space="preserve"> необходима для дальнейшей реализации. </w:t>
      </w:r>
    </w:p>
    <w:p w14:paraId="5B000000">
      <w:pPr>
        <w:pStyle w:val="Style_7"/>
        <w:ind w:firstLine="720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от 29</w:t>
      </w:r>
      <w:r>
        <w:rPr>
          <w:sz w:val="28"/>
        </w:rPr>
        <w:t>.12.2023</w:t>
      </w:r>
      <w:r>
        <w:rPr>
          <w:sz w:val="28"/>
        </w:rPr>
        <w:t>г. №204</w:t>
      </w:r>
      <w:r>
        <w:rPr>
          <w:sz w:val="28"/>
        </w:rPr>
        <w:t xml:space="preserve"> утвержден план реализации муниципальной программы на 202</w:t>
      </w:r>
      <w:r>
        <w:rPr>
          <w:sz w:val="28"/>
        </w:rPr>
        <w:t>4</w:t>
      </w:r>
      <w:r>
        <w:rPr>
          <w:sz w:val="28"/>
        </w:rPr>
        <w:t xml:space="preserve"> год.</w:t>
      </w:r>
    </w:p>
    <w:p w14:paraId="5C000000">
      <w:pPr>
        <w:pStyle w:val="Style_7"/>
        <w:ind w:firstLine="720" w:left="0"/>
        <w:jc w:val="both"/>
        <w:rPr>
          <w:sz w:val="28"/>
        </w:rPr>
      </w:pPr>
      <w:r>
        <w:rPr>
          <w:sz w:val="28"/>
        </w:rPr>
        <w:t xml:space="preserve">Решением Собрания депутатов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от 27.12.2023г. №68 «О бюджете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Азовского района на 2024 год и плановый период 2025-2026 годов» предусмотрены бюджетные ассигнования на выполнение муниципальной программы в 2024 году в общем объеме 15,0 тыс. рублей.</w:t>
      </w:r>
    </w:p>
    <w:p w14:paraId="5D000000">
      <w:pPr>
        <w:sectPr>
          <w:pgSz w:h="16838" w:orient="portrait" w:w="11905"/>
          <w:pgMar w:bottom="681" w:footer="720" w:gutter="0" w:header="720" w:left="1701" w:right="706" w:top="709"/>
          <w:pgNumType w:start="31"/>
        </w:sectPr>
      </w:pPr>
    </w:p>
    <w:p w14:paraId="5E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№1</w:t>
      </w:r>
    </w:p>
    <w:p w14:paraId="5F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</w:p>
    <w:p w14:paraId="60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61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2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 xml:space="preserve">» за 2023 год   </w:t>
      </w:r>
    </w:p>
    <w:tbl>
      <w:tblPr>
        <w:tblStyle w:val="Style_10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3059"/>
        <w:gridCol w:w="1984"/>
        <w:gridCol w:w="1134"/>
        <w:gridCol w:w="993"/>
        <w:gridCol w:w="850"/>
        <w:gridCol w:w="2835"/>
        <w:gridCol w:w="2268"/>
        <w:gridCol w:w="1701"/>
      </w:tblGrid>
      <w:tr>
        <w:trPr>
          <w:trHeight w:hRule="atLeast" w:val="568"/>
          <w:tblHeader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0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rPr>
          <w:tblHeader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39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органов местного самоуправления;</w:t>
            </w:r>
          </w:p>
          <w:p w14:paraId="82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14:paraId="83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84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14:paraId="85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численности муниципальных служащих в установленных рамках, отсутствие ее роста; повышение качества кадрового состава (7 из 8 муниципальных служащих имеют высшее образование), обновлен кадровый резерв, актуализирована нормативно-правовая база в данном направлении</w:t>
            </w:r>
          </w:p>
          <w:p w14:paraId="87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8000000">
            <w:pPr>
              <w:pStyle w:val="Style_11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rPr>
                <w:rFonts w:ascii="Times New Roman" w:hAnsi="Times New Roman"/>
                <w:sz w:val="24"/>
              </w:rPr>
              <w:t xml:space="preserve">пройдена профессиональная переподготовка одним сотрудником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5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96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97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98000000">
      <w:pPr>
        <w:widowControl w:val="0"/>
        <w:spacing w:after="0"/>
        <w:ind/>
        <w:jc w:val="right"/>
        <w:outlineLvl w:val="2"/>
        <w:rPr>
          <w:rFonts w:ascii="Times New Roman" w:hAnsi="Times New Roman"/>
          <w:color w:val="000000"/>
          <w:sz w:val="28"/>
        </w:rPr>
      </w:pPr>
    </w:p>
    <w:p w14:paraId="99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№2</w:t>
      </w:r>
    </w:p>
    <w:p w14:paraId="9A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</w:p>
    <w:p w14:paraId="9B000000">
      <w:pPr>
        <w:ind w:firstLine="0" w:left="-284"/>
        <w:contextualSpacing w:val="1"/>
        <w:jc w:val="center"/>
        <w:rPr>
          <w:rFonts w:ascii="Times New Roman" w:hAnsi="Times New Roman"/>
          <w:sz w:val="24"/>
        </w:rPr>
      </w:pPr>
    </w:p>
    <w:p w14:paraId="9C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D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E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 xml:space="preserve">» за 2023 год </w:t>
      </w:r>
    </w:p>
    <w:tbl>
      <w:tblPr>
        <w:tblStyle w:val="Style_10"/>
        <w:tblInd w:type="dxa" w:w="-351"/>
        <w:tblLayout w:type="fixed"/>
        <w:tblCellMar>
          <w:left w:type="dxa" w:w="75"/>
          <w:right w:type="dxa" w:w="75"/>
        </w:tblCellMar>
      </w:tblPr>
      <w:tblGrid>
        <w:gridCol w:w="6805"/>
        <w:gridCol w:w="3377"/>
        <w:gridCol w:w="2126"/>
        <w:gridCol w:w="1559"/>
        <w:gridCol w:w="1559"/>
      </w:tblGrid>
      <w:tr>
        <w:trPr>
          <w:trHeight w:hRule="atLeast" w:val="20"/>
          <w:tblHeader/>
        </w:trPr>
        <w:tc>
          <w:tcPr>
            <w:tcW w:type="dxa" w:w="6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A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  <w:tblHeader/>
        </w:trPr>
        <w:tc>
          <w:tcPr>
            <w:tcW w:type="dxa" w:w="6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"/>
          <w:tblHeader/>
        </w:trPr>
        <w:tc>
          <w:tcPr>
            <w:tcW w:type="dxa" w:w="6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</w:t>
            </w:r>
            <w:r>
              <w:rPr>
                <w:rFonts w:ascii="Times New Roman" w:hAnsi="Times New Roman"/>
                <w:sz w:val="24"/>
              </w:rPr>
              <w:t>Развитие муниципальной службы</w:t>
            </w:r>
            <w:r>
              <w:rPr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Развитие муниципальной службы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6010000">
      <w:pPr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Приложение  №3</w:t>
      </w:r>
    </w:p>
    <w:p w14:paraId="0701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</w:p>
    <w:p w14:paraId="08010000">
      <w:pPr>
        <w:widowControl w:val="0"/>
        <w:ind/>
        <w:contextualSpacing w:val="1"/>
        <w:jc w:val="center"/>
        <w:rPr>
          <w:rFonts w:ascii="Times New Roman" w:hAnsi="Times New Roman"/>
          <w:sz w:val="28"/>
        </w:rPr>
      </w:pPr>
    </w:p>
    <w:p w14:paraId="09010000">
      <w:pPr>
        <w:widowControl w:val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A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достижении значений показателей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подпрограмм муниципальной программы с обосн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ванием отклонений по показателям</w:t>
      </w:r>
    </w:p>
    <w:p w14:paraId="0B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год</w:t>
      </w:r>
    </w:p>
    <w:tbl>
      <w:tblPr>
        <w:tblStyle w:val="Style_10"/>
        <w:tblInd w:type="dxa" w:w="-489"/>
        <w:tblLayout w:type="fixed"/>
        <w:tblCellMar>
          <w:left w:type="dxa" w:w="75"/>
          <w:right w:type="dxa" w:w="75"/>
        </w:tblCellMar>
      </w:tblPr>
      <w:tblGrid>
        <w:gridCol w:w="731"/>
        <w:gridCol w:w="5997"/>
        <w:gridCol w:w="1543"/>
        <w:gridCol w:w="1402"/>
        <w:gridCol w:w="1003"/>
        <w:gridCol w:w="1403"/>
        <w:gridCol w:w="3484"/>
      </w:tblGrid>
      <w:tr>
        <w:trPr>
          <w:tblHeader/>
        </w:trPr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0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8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blHeader/>
        </w:trPr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9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40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9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563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муниципальной службы»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 имеющих высшее профессиональное образование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812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26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 прошедших повышение квалификации  и переподготовку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15563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«Развитие муниципальной службы , профессиональное развитие лиц, занятых в системе местного самоуправления»</w:t>
            </w:r>
          </w:p>
        </w:tc>
      </w:tr>
      <w:tr>
        <w:trPr>
          <w:trHeight w:hRule="atLeast" w:val="379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E010000">
            <w:pPr>
              <w:pStyle w:val="Style_1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лиц, включенных в кадровый резерв и прошедших обучение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 имеющих высшее образование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служащих,в отношении которых проведены мероприятия по профессиональному развитию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2010000">
      <w:pPr>
        <w:ind/>
        <w:contextualSpacing w:val="1"/>
        <w:jc w:val="center"/>
        <w:rPr>
          <w:rFonts w:ascii="Times New Roman" w:hAnsi="Times New Roman"/>
          <w:sz w:val="24"/>
        </w:rPr>
      </w:pPr>
    </w:p>
    <w:p w14:paraId="43010000">
      <w:pPr>
        <w:widowControl w:val="0"/>
        <w:spacing w:after="0"/>
        <w:ind/>
        <w:jc w:val="right"/>
        <w:outlineLvl w:val="2"/>
        <w:rPr>
          <w:rFonts w:ascii="Times New Roman" w:hAnsi="Times New Roman"/>
          <w:sz w:val="28"/>
        </w:rPr>
      </w:pPr>
    </w:p>
    <w:sectPr>
      <w:footerReference r:id="rId1" w:type="default"/>
      <w:pgSz w:h="11905" w:orient="landscape" w:w="16838"/>
      <w:pgMar w:bottom="567" w:footer="720" w:gutter="0" w:header="720" w:left="1474" w:right="289" w:top="425"/>
      <w:pgNumType w:start="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12" w:type="paragraph">
    <w:name w:val="toc 2"/>
    <w:next w:val="Style_8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s_13"/>
    <w:basedOn w:val="Style_8"/>
    <w:link w:val="Style_14_ch"/>
    <w:pPr>
      <w:spacing w:after="0" w:line="240" w:lineRule="auto"/>
      <w:ind w:firstLine="720" w:left="0"/>
    </w:pPr>
    <w:rPr>
      <w:rFonts w:ascii="Times New Roman" w:hAnsi="Times New Roman"/>
      <w:sz w:val="20"/>
    </w:rPr>
  </w:style>
  <w:style w:styleId="Style_14_ch" w:type="character">
    <w:name w:val="s_13"/>
    <w:basedOn w:val="Style_8_ch"/>
    <w:link w:val="Style_14"/>
    <w:rPr>
      <w:rFonts w:ascii="Times New Roman" w:hAnsi="Times New Roman"/>
      <w:sz w:val="20"/>
    </w:rPr>
  </w:style>
  <w:style w:styleId="Style_15" w:type="paragraph">
    <w:name w:val="toc 6"/>
    <w:next w:val="Style_8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0" w:line="240" w:lineRule="auto"/>
      <w:ind/>
      <w:outlineLvl w:val="2"/>
    </w:pPr>
    <w:rPr>
      <w:rFonts w:ascii="Times New Roman" w:hAnsi="Times New Roman"/>
      <w:sz w:val="28"/>
    </w:rPr>
  </w:style>
  <w:style w:styleId="Style_17_ch" w:type="character">
    <w:name w:val="heading 3"/>
    <w:basedOn w:val="Style_8_ch"/>
    <w:link w:val="Style_17"/>
    <w:rPr>
      <w:rFonts w:ascii="Times New Roman" w:hAnsi="Times New Roman"/>
      <w:sz w:val="28"/>
    </w:rPr>
  </w:style>
  <w:style w:styleId="Style_18" w:type="paragraph">
    <w:name w:val="List Paragraph"/>
    <w:basedOn w:val="Style_8"/>
    <w:link w:val="Style_18_ch"/>
    <w:pPr>
      <w:spacing w:after="0" w:line="240" w:lineRule="auto"/>
      <w:ind w:firstLine="567" w:left="720"/>
      <w:contextualSpacing w:val="1"/>
      <w:jc w:val="both"/>
    </w:pPr>
    <w:rPr>
      <w:rFonts w:ascii="Times New Roman" w:hAnsi="Times New Roman"/>
      <w:sz w:val="28"/>
    </w:rPr>
  </w:style>
  <w:style w:styleId="Style_18_ch" w:type="character">
    <w:name w:val="List Paragraph"/>
    <w:basedOn w:val="Style_8_ch"/>
    <w:link w:val="Style_18"/>
    <w:rPr>
      <w:rFonts w:ascii="Times New Roman" w:hAnsi="Times New Roman"/>
      <w:sz w:val="28"/>
    </w:rPr>
  </w:style>
  <w:style w:styleId="Style_9" w:type="paragraph">
    <w:name w:val="Body Text"/>
    <w:basedOn w:val="Style_8"/>
    <w:link w:val="Style_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9_ch" w:type="character">
    <w:name w:val="Body Text"/>
    <w:basedOn w:val="Style_8_ch"/>
    <w:link w:val="Style_9"/>
    <w:rPr>
      <w:rFonts w:ascii="Times New Roman" w:hAnsi="Times New Roman"/>
      <w:sz w:val="28"/>
    </w:rPr>
  </w:style>
  <w:style w:styleId="Style_19" w:type="paragraph">
    <w:name w:val="Style1"/>
    <w:basedOn w:val="Style_8"/>
    <w:link w:val="Style_19_ch"/>
    <w:pPr>
      <w:widowControl w:val="0"/>
      <w:spacing w:after="0" w:line="319" w:lineRule="exact"/>
      <w:ind/>
    </w:pPr>
    <w:rPr>
      <w:rFonts w:ascii="Times New Roman" w:hAnsi="Times New Roman"/>
      <w:sz w:val="24"/>
    </w:rPr>
  </w:style>
  <w:style w:styleId="Style_19_ch" w:type="character">
    <w:name w:val="Style1"/>
    <w:basedOn w:val="Style_8_ch"/>
    <w:link w:val="Style_19"/>
    <w:rPr>
      <w:rFonts w:ascii="Times New Roman" w:hAnsi="Times New Roman"/>
      <w:sz w:val="24"/>
    </w:rPr>
  </w:style>
  <w:style w:styleId="Style_20" w:type="paragraph">
    <w:name w:val="Body Text Indent"/>
    <w:basedOn w:val="Style_8"/>
    <w:link w:val="Style_20_ch"/>
    <w:pPr>
      <w:spacing w:after="0" w:line="240" w:lineRule="auto"/>
      <w:ind w:firstLine="708" w:left="0"/>
      <w:jc w:val="both"/>
    </w:pPr>
    <w:rPr>
      <w:rFonts w:ascii="Times New Roman" w:hAnsi="Times New Roman"/>
      <w:b w:val="1"/>
      <w:sz w:val="28"/>
    </w:rPr>
  </w:style>
  <w:style w:styleId="Style_20_ch" w:type="character">
    <w:name w:val="Body Text Indent"/>
    <w:basedOn w:val="Style_8_ch"/>
    <w:link w:val="Style_20"/>
    <w:rPr>
      <w:rFonts w:ascii="Times New Roman" w:hAnsi="Times New Roman"/>
      <w:b w:val="1"/>
      <w:sz w:val="28"/>
    </w:rPr>
  </w:style>
  <w:style w:styleId="Style_21" w:type="paragraph">
    <w:name w:val="Содержимое таблицы"/>
    <w:basedOn w:val="Style_8"/>
    <w:link w:val="Style_2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Содержимое таблицы"/>
    <w:basedOn w:val="Style_8_ch"/>
    <w:link w:val="Style_21"/>
    <w:rPr>
      <w:rFonts w:ascii="Times New Roman" w:hAnsi="Times New Roman"/>
      <w:sz w:val="24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Style10"/>
    <w:basedOn w:val="Style_8"/>
    <w:link w:val="Style_23_ch"/>
    <w:pPr>
      <w:widowControl w:val="0"/>
      <w:spacing w:after="0" w:line="273" w:lineRule="exact"/>
      <w:ind/>
    </w:pPr>
    <w:rPr>
      <w:rFonts w:ascii="Times New Roman" w:hAnsi="Times New Roman"/>
      <w:sz w:val="24"/>
    </w:rPr>
  </w:style>
  <w:style w:styleId="Style_23_ch" w:type="character">
    <w:name w:val="Style10"/>
    <w:basedOn w:val="Style_8_ch"/>
    <w:link w:val="Style_23"/>
    <w:rPr>
      <w:rFonts w:ascii="Times New Roman" w:hAnsi="Times New Roman"/>
      <w:sz w:val="24"/>
    </w:rPr>
  </w:style>
  <w:style w:styleId="Style_24" w:type="paragraph">
    <w:name w:val="line number"/>
    <w:link w:val="Style_24_ch"/>
  </w:style>
  <w:style w:styleId="Style_24_ch" w:type="character">
    <w:name w:val="line number"/>
    <w:link w:val="Style_24"/>
  </w:style>
  <w:style w:styleId="Style_25" w:type="paragraph">
    <w:name w:val="heading 9"/>
    <w:basedOn w:val="Style_8"/>
    <w:next w:val="Style_8"/>
    <w:link w:val="Style_25_ch"/>
    <w:uiPriority w:val="9"/>
    <w:qFormat/>
    <w:pPr>
      <w:spacing w:after="60" w:before="240"/>
      <w:ind/>
      <w:outlineLvl w:val="8"/>
    </w:pPr>
    <w:rPr>
      <w:rFonts w:ascii="Cambria" w:hAnsi="Cambria"/>
    </w:rPr>
  </w:style>
  <w:style w:styleId="Style_25_ch" w:type="character">
    <w:name w:val="heading 9"/>
    <w:basedOn w:val="Style_8_ch"/>
    <w:link w:val="Style_25"/>
    <w:rPr>
      <w:rFonts w:ascii="Cambria" w:hAnsi="Cambria"/>
    </w:rPr>
  </w:style>
  <w:style w:styleId="Style_26" w:type="paragraph">
    <w:name w:val="Document Map"/>
    <w:basedOn w:val="Style_8"/>
    <w:link w:val="Style_26_ch"/>
    <w:rPr>
      <w:rFonts w:ascii="Tahoma" w:hAnsi="Tahoma"/>
      <w:sz w:val="16"/>
    </w:rPr>
  </w:style>
  <w:style w:styleId="Style_26_ch" w:type="character">
    <w:name w:val="Document Map"/>
    <w:basedOn w:val="Style_8_ch"/>
    <w:link w:val="Style_26"/>
    <w:rPr>
      <w:rFonts w:ascii="Tahoma" w:hAnsi="Tahoma"/>
      <w:sz w:val="16"/>
    </w:rPr>
  </w:style>
  <w:style w:styleId="Style_2" w:type="paragraph">
    <w:name w:val="ConsNonformat"/>
    <w:link w:val="Style_2_ch"/>
    <w:pPr>
      <w:widowControl w:val="0"/>
      <w:ind w:right="19772"/>
    </w:pPr>
    <w:rPr>
      <w:rFonts w:ascii="Courier New" w:hAnsi="Courier New"/>
      <w:sz w:val="22"/>
    </w:rPr>
  </w:style>
  <w:style w:styleId="Style_2_ch" w:type="character">
    <w:name w:val="ConsNonformat"/>
    <w:link w:val="Style_2"/>
    <w:rPr>
      <w:rFonts w:ascii="Courier New" w:hAnsi="Courier New"/>
      <w:sz w:val="22"/>
    </w:rPr>
  </w:style>
  <w:style w:styleId="Style_27" w:type="paragraph">
    <w:name w:val="Postan"/>
    <w:basedOn w:val="Style_8"/>
    <w:link w:val="Style_2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8_ch"/>
    <w:link w:val="Style_27"/>
    <w:rPr>
      <w:rFonts w:ascii="Times New Roman" w:hAnsi="Times New Roman"/>
      <w:sz w:val="28"/>
    </w:rPr>
  </w:style>
  <w:style w:styleId="Style_28" w:type="paragraph">
    <w:name w:val="Body Text 3"/>
    <w:basedOn w:val="Style_8"/>
    <w:link w:val="Style_28_ch"/>
    <w:pPr>
      <w:tabs>
        <w:tab w:leader="none" w:pos="1000" w:val="left"/>
      </w:tabs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28_ch" w:type="character">
    <w:name w:val="Body Text 3"/>
    <w:basedOn w:val="Style_8_ch"/>
    <w:link w:val="Style_28"/>
    <w:rPr>
      <w:rFonts w:ascii="Times New Roman" w:hAnsi="Times New Roman"/>
      <w:sz w:val="26"/>
    </w:rPr>
  </w:style>
  <w:style w:styleId="Style_29" w:type="paragraph">
    <w:name w:val="Style5"/>
    <w:basedOn w:val="Style_8"/>
    <w:link w:val="Style_29_ch"/>
    <w:pPr>
      <w:widowControl w:val="0"/>
      <w:spacing w:after="0" w:line="268" w:lineRule="exact"/>
      <w:ind/>
      <w:jc w:val="both"/>
    </w:pPr>
    <w:rPr>
      <w:rFonts w:ascii="Times New Roman" w:hAnsi="Times New Roman"/>
      <w:sz w:val="24"/>
    </w:rPr>
  </w:style>
  <w:style w:styleId="Style_29_ch" w:type="character">
    <w:name w:val="Style5"/>
    <w:basedOn w:val="Style_8_ch"/>
    <w:link w:val="Style_29"/>
    <w:rPr>
      <w:rFonts w:ascii="Times New Roman" w:hAnsi="Times New Roman"/>
      <w:sz w:val="24"/>
    </w:rPr>
  </w:style>
  <w:style w:styleId="Style_30" w:type="paragraph">
    <w:name w:val="Body Text 2"/>
    <w:basedOn w:val="Style_8"/>
    <w:link w:val="Style_3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0_ch" w:type="character">
    <w:name w:val="Body Text 2"/>
    <w:basedOn w:val="Style_8_ch"/>
    <w:link w:val="Style_30"/>
    <w:rPr>
      <w:rFonts w:ascii="Times New Roman" w:hAnsi="Times New Roman"/>
      <w:sz w:val="28"/>
    </w:rPr>
  </w:style>
  <w:style w:styleId="Style_31" w:type="paragraph">
    <w:name w:val="Обычный1"/>
    <w:link w:val="Style_31_ch"/>
    <w:rPr>
      <w:rFonts w:ascii="Arial" w:hAnsi="Arial"/>
      <w:sz w:val="24"/>
    </w:rPr>
  </w:style>
  <w:style w:styleId="Style_31_ch" w:type="character">
    <w:name w:val="Обычный1"/>
    <w:link w:val="Style_31"/>
    <w:rPr>
      <w:rFonts w:ascii="Arial" w:hAnsi="Arial"/>
      <w:sz w:val="24"/>
    </w:rPr>
  </w:style>
  <w:style w:styleId="Style_32" w:type="paragraph">
    <w:name w:val="toc 3"/>
    <w:next w:val="Style_8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heading 5"/>
    <w:basedOn w:val="Style_8"/>
    <w:next w:val="Style_8"/>
    <w:link w:val="Style_33_ch"/>
    <w:uiPriority w:val="9"/>
    <w:qFormat/>
    <w:pPr>
      <w:keepNext w:val="1"/>
      <w:spacing w:after="0" w:line="240" w:lineRule="auto"/>
      <w:ind/>
      <w:jc w:val="center"/>
      <w:outlineLvl w:val="4"/>
    </w:pPr>
    <w:rPr>
      <w:rFonts w:ascii="Times New Roman" w:hAnsi="Times New Roman"/>
      <w:b w:val="1"/>
      <w:sz w:val="28"/>
    </w:rPr>
  </w:style>
  <w:style w:styleId="Style_33_ch" w:type="character">
    <w:name w:val="heading 5"/>
    <w:basedOn w:val="Style_8_ch"/>
    <w:link w:val="Style_33"/>
    <w:rPr>
      <w:rFonts w:ascii="Times New Roman" w:hAnsi="Times New Roman"/>
      <w:b w:val="1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Times New Roman" w:hAnsi="Times New Roman"/>
      <w:b w:val="1"/>
      <w:sz w:val="24"/>
    </w:rPr>
  </w:style>
  <w:style w:styleId="Style_3_ch" w:type="character">
    <w:name w:val="ConsPlusTitle"/>
    <w:link w:val="Style_3"/>
    <w:rPr>
      <w:rFonts w:ascii="Times New Roman" w:hAnsi="Times New Roman"/>
      <w:b w:val="1"/>
      <w:sz w:val="24"/>
    </w:rPr>
  </w:style>
  <w:style w:styleId="Style_34" w:type="paragraph">
    <w:name w:val="Default"/>
    <w:link w:val="Style_34_ch"/>
    <w:rPr>
      <w:rFonts w:ascii="Times New Roman" w:hAnsi="Times New Roman"/>
      <w:color w:val="000000"/>
      <w:sz w:val="24"/>
    </w:rPr>
  </w:style>
  <w:style w:styleId="Style_34_ch" w:type="character">
    <w:name w:val="Default"/>
    <w:link w:val="Style_34"/>
    <w:rPr>
      <w:rFonts w:ascii="Times New Roman" w:hAnsi="Times New Roman"/>
      <w:color w:val="000000"/>
      <w:sz w:val="24"/>
    </w:rPr>
  </w:style>
  <w:style w:styleId="Style_35" w:type="paragraph">
    <w:name w:val="heading 1"/>
    <w:basedOn w:val="Style_8"/>
    <w:next w:val="Style_8"/>
    <w:link w:val="Style_35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b w:val="1"/>
      <w:sz w:val="32"/>
    </w:rPr>
  </w:style>
  <w:style w:styleId="Style_35_ch" w:type="character">
    <w:name w:val="heading 1"/>
    <w:basedOn w:val="Style_8_ch"/>
    <w:link w:val="Style_35"/>
    <w:rPr>
      <w:rFonts w:ascii="Times New Roman" w:hAnsi="Times New Roman"/>
      <w:b w:val="1"/>
      <w:sz w:val="32"/>
    </w:rPr>
  </w:style>
  <w:style w:styleId="Style_7" w:type="paragraph">
    <w:name w:val="Normal (Web)"/>
    <w:basedOn w:val="Style_8"/>
    <w:link w:val="Style_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8_ch"/>
    <w:link w:val="Style_7"/>
    <w:rPr>
      <w:rFonts w:ascii="Times New Roman" w:hAnsi="Times New Roman"/>
      <w:sz w:val="24"/>
    </w:rPr>
  </w:style>
  <w:style w:styleId="Style_11" w:type="paragraph">
    <w:name w:val="ConsPlusCell"/>
    <w:link w:val="Style_11_ch"/>
    <w:pPr>
      <w:widowControl w:val="0"/>
      <w:ind/>
    </w:pPr>
    <w:rPr>
      <w:sz w:val="22"/>
    </w:rPr>
  </w:style>
  <w:style w:styleId="Style_11_ch" w:type="character">
    <w:name w:val="ConsPlusCell"/>
    <w:link w:val="Style_11"/>
    <w:rPr>
      <w:sz w:val="2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36" w:type="paragraph">
    <w:name w:val="Footnote"/>
    <w:basedOn w:val="Style_8"/>
    <w:link w:val="Style_36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36_ch" w:type="character">
    <w:name w:val="Footnote"/>
    <w:basedOn w:val="Style_8_ch"/>
    <w:link w:val="Style_36"/>
    <w:rPr>
      <w:rFonts w:ascii="Arial" w:hAnsi="Arial"/>
      <w:spacing w:val="-5"/>
      <w:sz w:val="16"/>
    </w:rPr>
  </w:style>
  <w:style w:styleId="Style_37" w:type="paragraph">
    <w:name w:val="page number"/>
    <w:basedOn w:val="Style_38"/>
    <w:link w:val="Style_37_ch"/>
  </w:style>
  <w:style w:styleId="Style_37_ch" w:type="character">
    <w:name w:val="page number"/>
    <w:basedOn w:val="Style_38_ch"/>
    <w:link w:val="Style_37"/>
  </w:style>
  <w:style w:styleId="Style_39" w:type="paragraph">
    <w:name w:val="ConsTitle"/>
    <w:link w:val="Style_39_ch"/>
    <w:pPr>
      <w:widowControl w:val="0"/>
      <w:ind/>
    </w:pPr>
    <w:rPr>
      <w:rFonts w:ascii="Arial" w:hAnsi="Arial"/>
      <w:b w:val="1"/>
      <w:sz w:val="16"/>
    </w:rPr>
  </w:style>
  <w:style w:styleId="Style_39_ch" w:type="character">
    <w:name w:val="ConsTitle"/>
    <w:link w:val="Style_39"/>
    <w:rPr>
      <w:rFonts w:ascii="Arial" w:hAnsi="Arial"/>
      <w:b w:val="1"/>
      <w:sz w:val="16"/>
    </w:rPr>
  </w:style>
  <w:style w:styleId="Style_40" w:type="paragraph">
    <w:name w:val="toc 1"/>
    <w:next w:val="Style_8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Balloon Text"/>
    <w:basedOn w:val="Style_8"/>
    <w:link w:val="Style_42_ch"/>
    <w:pPr>
      <w:spacing w:after="0" w:line="240" w:lineRule="auto"/>
      <w:ind/>
    </w:pPr>
    <w:rPr>
      <w:rFonts w:ascii="Tahoma" w:hAnsi="Tahoma"/>
      <w:sz w:val="16"/>
    </w:rPr>
  </w:style>
  <w:style w:styleId="Style_42_ch" w:type="character">
    <w:name w:val="Balloon Text"/>
    <w:basedOn w:val="Style_8_ch"/>
    <w:link w:val="Style_42"/>
    <w:rPr>
      <w:rFonts w:ascii="Tahoma" w:hAnsi="Tahoma"/>
      <w:sz w:val="16"/>
    </w:rPr>
  </w:style>
  <w:style w:styleId="Style_43" w:type="paragraph">
    <w:name w:val="footnote reference"/>
    <w:link w:val="Style_43_ch"/>
    <w:rPr>
      <w:vertAlign w:val="superscript"/>
    </w:rPr>
  </w:style>
  <w:style w:styleId="Style_43_ch" w:type="character">
    <w:name w:val="footnote reference"/>
    <w:link w:val="Style_43"/>
    <w:rPr>
      <w:vertAlign w:val="superscript"/>
    </w:rPr>
  </w:style>
  <w:style w:styleId="Style_44" w:type="paragraph">
    <w:name w:val="toc 9"/>
    <w:next w:val="Style_8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Знак1"/>
    <w:basedOn w:val="Style_8"/>
    <w:link w:val="Style_4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5_ch" w:type="character">
    <w:name w:val="Знак1"/>
    <w:basedOn w:val="Style_8_ch"/>
    <w:link w:val="Style_45"/>
    <w:rPr>
      <w:rFonts w:ascii="Tahoma" w:hAnsi="Tahoma"/>
      <w:sz w:val="20"/>
    </w:rPr>
  </w:style>
  <w:style w:styleId="Style_46" w:type="paragraph">
    <w:name w:val="toc 8"/>
    <w:next w:val="Style_8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Font Style13"/>
    <w:link w:val="Style_47_ch"/>
    <w:rPr>
      <w:rFonts w:ascii="Times New Roman" w:hAnsi="Times New Roman"/>
      <w:sz w:val="22"/>
    </w:rPr>
  </w:style>
  <w:style w:styleId="Style_47_ch" w:type="character">
    <w:name w:val="Font Style13"/>
    <w:link w:val="Style_47"/>
    <w:rPr>
      <w:rFonts w:ascii="Times New Roman" w:hAnsi="Times New Roman"/>
      <w:sz w:val="22"/>
    </w:rPr>
  </w:style>
  <w:style w:styleId="Style_5" w:type="paragraph">
    <w:name w:val="No Spacing"/>
    <w:link w:val="Style_5_ch"/>
    <w:rPr>
      <w:sz w:val="22"/>
    </w:rPr>
  </w:style>
  <w:style w:styleId="Style_5_ch" w:type="character">
    <w:name w:val="No Spacing"/>
    <w:link w:val="Style_5"/>
    <w:rPr>
      <w:sz w:val="22"/>
    </w:rPr>
  </w:style>
  <w:style w:styleId="Style_48" w:type="paragraph">
    <w:name w:val="header"/>
    <w:basedOn w:val="Style_8"/>
    <w:link w:val="Style_4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48_ch" w:type="character">
    <w:name w:val="header"/>
    <w:basedOn w:val="Style_8_ch"/>
    <w:link w:val="Style_48"/>
    <w:rPr>
      <w:rFonts w:ascii="Times New Roman" w:hAnsi="Times New Roman"/>
      <w:sz w:val="24"/>
    </w:rPr>
  </w:style>
  <w:style w:styleId="Style_49" w:type="paragraph">
    <w:name w:val="toc 5"/>
    <w:next w:val="Style_8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Font Style14"/>
    <w:link w:val="Style_50_ch"/>
    <w:rPr>
      <w:rFonts w:ascii="Times New Roman" w:hAnsi="Times New Roman"/>
      <w:color w:val="000000"/>
      <w:sz w:val="26"/>
    </w:rPr>
  </w:style>
  <w:style w:styleId="Style_50_ch" w:type="character">
    <w:name w:val="Font Style14"/>
    <w:link w:val="Style_50"/>
    <w:rPr>
      <w:rFonts w:ascii="Times New Roman" w:hAnsi="Times New Roman"/>
      <w:color w:val="000000"/>
      <w:sz w:val="26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8_ch"/>
    <w:link w:val="Style_1"/>
    <w:rPr>
      <w:rFonts w:ascii="Times New Roman" w:hAnsi="Times New Roman"/>
      <w:sz w:val="24"/>
    </w:rPr>
  </w:style>
  <w:style w:styleId="Style_51" w:type="paragraph">
    <w:name w:val="Subtitle"/>
    <w:basedOn w:val="Style_8"/>
    <w:link w:val="Style_51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51_ch" w:type="character">
    <w:name w:val="Subtitle"/>
    <w:basedOn w:val="Style_8_ch"/>
    <w:link w:val="Style_51"/>
    <w:rPr>
      <w:rFonts w:ascii="Times New Roman" w:hAnsi="Times New Roman"/>
      <w:b w:val="1"/>
      <w:sz w:val="2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  <w:sz w:val="16"/>
    </w:rPr>
  </w:style>
  <w:style w:styleId="Style_6_ch" w:type="character">
    <w:name w:val="ConsPlusNonformat"/>
    <w:link w:val="Style_6"/>
    <w:rPr>
      <w:rFonts w:ascii="Courier New" w:hAnsi="Courier New"/>
      <w:sz w:val="16"/>
    </w:rPr>
  </w:style>
  <w:style w:styleId="Style_52" w:type="paragraph">
    <w:name w:val="Standard"/>
    <w:link w:val="Style_52_ch"/>
    <w:pPr>
      <w:widowControl w:val="0"/>
      <w:ind/>
    </w:pPr>
    <w:rPr>
      <w:rFonts w:ascii="Times New Roman" w:hAnsi="Times New Roman"/>
      <w:sz w:val="24"/>
    </w:rPr>
  </w:style>
  <w:style w:styleId="Style_52_ch" w:type="character">
    <w:name w:val="Standard"/>
    <w:link w:val="Style_52"/>
    <w:rPr>
      <w:rFonts w:ascii="Times New Roman" w:hAnsi="Times New Roman"/>
      <w:sz w:val="24"/>
    </w:rPr>
  </w:style>
  <w:style w:styleId="Style_53" w:type="paragraph">
    <w:name w:val="Body Text Indent 2"/>
    <w:basedOn w:val="Style_8"/>
    <w:link w:val="Style_53_ch"/>
    <w:pPr>
      <w:spacing w:after="0" w:line="240" w:lineRule="auto"/>
      <w:ind w:firstLine="705" w:left="0"/>
      <w:jc w:val="both"/>
    </w:pPr>
    <w:rPr>
      <w:rFonts w:ascii="Times New Roman" w:hAnsi="Times New Roman"/>
      <w:sz w:val="28"/>
    </w:rPr>
  </w:style>
  <w:style w:styleId="Style_53_ch" w:type="character">
    <w:name w:val="Body Text Indent 2"/>
    <w:basedOn w:val="Style_8_ch"/>
    <w:link w:val="Style_53"/>
    <w:rPr>
      <w:rFonts w:ascii="Times New Roman" w:hAnsi="Times New Roman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54" w:type="paragraph">
    <w:name w:val="Title"/>
    <w:basedOn w:val="Style_8"/>
    <w:link w:val="Style_5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4_ch" w:type="character">
    <w:name w:val="Title"/>
    <w:basedOn w:val="Style_8_ch"/>
    <w:link w:val="Style_54"/>
    <w:rPr>
      <w:rFonts w:ascii="Times New Roman" w:hAnsi="Times New Roman"/>
      <w:sz w:val="28"/>
    </w:rPr>
  </w:style>
  <w:style w:styleId="Style_55" w:type="paragraph">
    <w:name w:val="heading 4"/>
    <w:basedOn w:val="Style_8"/>
    <w:next w:val="Style_8"/>
    <w:link w:val="Style_55_ch"/>
    <w:uiPriority w:val="9"/>
    <w:qFormat/>
    <w:pPr>
      <w:keepNext w:val="1"/>
      <w:spacing w:after="0" w:line="240" w:lineRule="auto"/>
      <w:ind/>
      <w:jc w:val="right"/>
      <w:outlineLvl w:val="3"/>
    </w:pPr>
    <w:rPr>
      <w:rFonts w:ascii="Times New Roman" w:hAnsi="Times New Roman"/>
      <w:i w:val="1"/>
      <w:sz w:val="20"/>
    </w:rPr>
  </w:style>
  <w:style w:styleId="Style_55_ch" w:type="character">
    <w:name w:val="heading 4"/>
    <w:basedOn w:val="Style_8_ch"/>
    <w:link w:val="Style_55"/>
    <w:rPr>
      <w:rFonts w:ascii="Times New Roman" w:hAnsi="Times New Roman"/>
      <w:i w:val="1"/>
      <w:sz w:val="20"/>
    </w:rPr>
  </w:style>
  <w:style w:styleId="Style_56" w:type="paragraph">
    <w:name w:val="Style8"/>
    <w:basedOn w:val="Style_8"/>
    <w:link w:val="Style_56_ch"/>
    <w:pPr>
      <w:widowControl w:val="0"/>
      <w:spacing w:after="0" w:line="271" w:lineRule="exact"/>
      <w:ind/>
      <w:jc w:val="center"/>
    </w:pPr>
    <w:rPr>
      <w:rFonts w:ascii="Times New Roman" w:hAnsi="Times New Roman"/>
      <w:sz w:val="24"/>
    </w:rPr>
  </w:style>
  <w:style w:styleId="Style_56_ch" w:type="character">
    <w:name w:val="Style8"/>
    <w:basedOn w:val="Style_8_ch"/>
    <w:link w:val="Style_56"/>
    <w:rPr>
      <w:rFonts w:ascii="Times New Roman" w:hAnsi="Times New Roman"/>
      <w:sz w:val="24"/>
    </w:rPr>
  </w:style>
  <w:style w:styleId="Style_57" w:type="paragraph">
    <w:name w:val="heading 2"/>
    <w:basedOn w:val="Style_8"/>
    <w:next w:val="Style_8"/>
    <w:link w:val="Style_57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57_ch" w:type="character">
    <w:name w:val="heading 2"/>
    <w:basedOn w:val="Style_8_ch"/>
    <w:link w:val="Style_57"/>
    <w:rPr>
      <w:rFonts w:ascii="Times New Roman" w:hAnsi="Times New Roman"/>
      <w:sz w:val="28"/>
    </w:rPr>
  </w:style>
  <w:style w:styleId="Style_58" w:type="paragraph">
    <w:name w:val="Body Text Indent 3"/>
    <w:basedOn w:val="Style_8"/>
    <w:link w:val="Style_58_ch"/>
    <w:pPr>
      <w:spacing w:after="0" w:line="240" w:lineRule="auto"/>
      <w:ind w:firstLine="700" w:left="0"/>
      <w:jc w:val="both"/>
    </w:pPr>
    <w:rPr>
      <w:rFonts w:ascii="Times New Roman" w:hAnsi="Times New Roman"/>
      <w:sz w:val="28"/>
    </w:rPr>
  </w:style>
  <w:style w:styleId="Style_58_ch" w:type="character">
    <w:name w:val="Body Text Indent 3"/>
    <w:basedOn w:val="Style_8_ch"/>
    <w:link w:val="Style_58"/>
    <w:rPr>
      <w:rFonts w:ascii="Times New Roman" w:hAnsi="Times New Roman"/>
      <w:sz w:val="28"/>
    </w:rPr>
  </w:style>
  <w:style w:styleId="Style_59" w:type="table">
    <w:name w:val="Table Grid"/>
    <w:basedOn w:val="Style_1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2024-03-11T08:03:29Z</dcterms:modified>
</cp:coreProperties>
</file>