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  <w:ind/>
        <w:jc w:val="left"/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C000000">
      <w:pPr>
        <w:rPr>
          <w:rFonts w:ascii="Times New Roman" w:hAnsi="Times New Roman"/>
          <w:b w:val="1"/>
          <w:sz w:val="28"/>
        </w:rPr>
      </w:pPr>
    </w:p>
    <w:p w14:paraId="0D000000">
      <w:pPr>
        <w:rPr>
          <w:sz w:val="28"/>
        </w:rPr>
      </w:pPr>
      <w:r>
        <w:rPr>
          <w:color w:val="000000"/>
          <w:sz w:val="28"/>
        </w:rPr>
        <w:t xml:space="preserve"> «26»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№36</w:t>
      </w:r>
      <w:r>
        <w:rPr>
          <w:sz w:val="28"/>
        </w:rPr>
        <w:t xml:space="preserve">                                             с. Кагальник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Об утверждении отчёта об исполнении </w:t>
      </w:r>
    </w:p>
    <w:p w14:paraId="10000000">
      <w:pPr>
        <w:rPr>
          <w:sz w:val="28"/>
        </w:rPr>
      </w:pPr>
      <w:r>
        <w:rPr>
          <w:sz w:val="28"/>
        </w:rPr>
        <w:t xml:space="preserve">плана реализации </w:t>
      </w:r>
      <w:r>
        <w:rPr>
          <w:sz w:val="28"/>
        </w:rPr>
        <w:t xml:space="preserve">муниципальной программы </w:t>
      </w:r>
    </w:p>
    <w:p w14:paraId="11000000">
      <w:pPr>
        <w:rPr>
          <w:sz w:val="28"/>
        </w:rPr>
      </w:pPr>
      <w:r>
        <w:rPr>
          <w:sz w:val="28"/>
        </w:rPr>
        <w:t xml:space="preserve">Кагальницкого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</w:p>
    <w:p w14:paraId="12000000">
      <w:pPr>
        <w:rPr>
          <w:sz w:val="28"/>
        </w:rPr>
      </w:pPr>
      <w:r>
        <w:rPr>
          <w:sz w:val="28"/>
        </w:rPr>
        <w:t>«Энергоэффективность и разв</w:t>
      </w:r>
      <w:r>
        <w:rPr>
          <w:sz w:val="28"/>
        </w:rPr>
        <w:t>и</w:t>
      </w:r>
      <w:r>
        <w:rPr>
          <w:sz w:val="28"/>
        </w:rPr>
        <w:t>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3000000">
      <w:pPr>
        <w:ind w:right="4110"/>
        <w:rPr>
          <w:sz w:val="28"/>
        </w:rPr>
      </w:pPr>
      <w:r>
        <w:rPr>
          <w:sz w:val="28"/>
        </w:rPr>
        <w:t>за 2023 год</w:t>
      </w:r>
    </w:p>
    <w:p w14:paraId="14000000">
      <w:pPr>
        <w:ind w:right="4110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№179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«Энергоэффективность и развитие энергетики</w:t>
      </w:r>
      <w:r>
        <w:rPr>
          <w:sz w:val="28"/>
        </w:rPr>
        <w:t>» на 2023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</w:t>
      </w:r>
      <w:r>
        <w:rPr>
          <w:sz w:val="28"/>
        </w:rPr>
        <w:t>,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9" w:left="0"/>
        <w:rPr>
          <w:b w:val="0"/>
          <w:sz w:val="28"/>
        </w:rPr>
      </w:pPr>
      <w:r>
        <w:rPr>
          <w:b w:val="1"/>
          <w:sz w:val="28"/>
        </w:rPr>
        <w:t xml:space="preserve">                                       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>ПОСТАНОВЛЯЕТ:</w:t>
      </w:r>
    </w:p>
    <w:p w14:paraId="18000000">
      <w:pPr>
        <w:ind w:firstLine="709" w:left="0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2023 год</w:t>
      </w:r>
      <w:r>
        <w:rPr>
          <w:rStyle w:val="Style_6_ch"/>
          <w:sz w:val="28"/>
        </w:rPr>
        <w:t xml:space="preserve">, </w:t>
      </w:r>
      <w:r>
        <w:rPr>
          <w:sz w:val="28"/>
        </w:rPr>
        <w:t>согласно приложению № 1.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tabs>
          <w:tab w:leader="none" w:pos="1000" w:val="left"/>
        </w:tabs>
        <w:ind/>
        <w:jc w:val="both"/>
        <w:rPr>
          <w:sz w:val="24"/>
        </w:rPr>
      </w:pPr>
    </w:p>
    <w:p w14:paraId="22000000">
      <w:pPr>
        <w:tabs>
          <w:tab w:leader="none" w:pos="1000" w:val="left"/>
        </w:tabs>
        <w:ind/>
        <w:jc w:val="both"/>
        <w:rPr>
          <w:sz w:val="24"/>
        </w:rPr>
      </w:pPr>
    </w:p>
    <w:p w14:paraId="23000000">
      <w:pPr>
        <w:pStyle w:val="Style_7"/>
        <w:rPr>
          <w:rFonts w:ascii="Times New Roman" w:hAnsi="Times New Roman"/>
        </w:rPr>
      </w:pPr>
      <w:r>
        <w:rPr>
          <w:sz w:val="28"/>
        </w:rPr>
        <w:tab/>
      </w:r>
    </w:p>
    <w:p w14:paraId="24000000">
      <w:pPr>
        <w:sectPr>
          <w:headerReference r:id="rId3" w:type="default"/>
          <w:footerReference r:id="rId4" w:type="default"/>
          <w:pgSz w:h="16840" w:orient="portrait" w:w="11907"/>
          <w:pgMar w:bottom="709" w:footer="720" w:gutter="0" w:header="720" w:left="1276" w:right="710" w:top="709"/>
        </w:sectPr>
      </w:pP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>о поселения от 26.02.2024г. №36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  <w:r>
        <w:rPr>
          <w:sz w:val="24"/>
        </w:rPr>
        <w:t xml:space="preserve">муниципальной программы 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</w:t>
      </w:r>
      <w:r>
        <w:rPr>
          <w:sz w:val="24"/>
        </w:rPr>
        <w:t xml:space="preserve">сельского поселения «Энергоэффективность и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развитие энергетики» </w:t>
      </w:r>
      <w:r>
        <w:rPr>
          <w:rStyle w:val="Style_6_ch"/>
          <w:sz w:val="24"/>
        </w:rPr>
        <w:t>за 2023 год</w:t>
      </w:r>
      <w:r>
        <w:rPr>
          <w:rStyle w:val="Style_6_ch"/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B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исполнении плана реализации </w:t>
      </w:r>
      <w:r>
        <w:rPr>
          <w:sz w:val="24"/>
        </w:rPr>
        <w:t xml:space="preserve">муниципальной программы </w:t>
      </w:r>
      <w:r>
        <w:rPr>
          <w:sz w:val="24"/>
        </w:rPr>
        <w:t>«Энергоэффективность и развитие энергетики»</w:t>
      </w:r>
      <w:r>
        <w:rPr>
          <w:sz w:val="24"/>
        </w:rPr>
        <w:t xml:space="preserve"> </w:t>
      </w:r>
      <w:r>
        <w:rPr>
          <w:rStyle w:val="Style_6_ch"/>
          <w:sz w:val="24"/>
        </w:rPr>
        <w:t>за 2023 год</w:t>
      </w:r>
    </w:p>
    <w:p w14:paraId="2C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7"/>
        <w:gridCol w:w="3119"/>
        <w:gridCol w:w="1904"/>
        <w:gridCol w:w="2268"/>
        <w:gridCol w:w="1275"/>
        <w:gridCol w:w="1418"/>
        <w:gridCol w:w="1134"/>
        <w:gridCol w:w="1134"/>
        <w:gridCol w:w="1134"/>
        <w:gridCol w:w="1229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182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«Энергоэффективность и развитие энергетики»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1.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гетической эффективности в сельских поселениях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52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Мероприятия по замене ламп накаливания</w:t>
            </w:r>
            <w:r>
              <w:rPr>
                <w:sz w:val="24"/>
                <w:highlight w:val="white"/>
              </w:rPr>
              <w:t xml:space="preserve"> и других неэ</w:t>
            </w:r>
            <w:r>
              <w:rPr>
                <w:sz w:val="24"/>
                <w:highlight w:val="white"/>
              </w:rPr>
              <w:t>ф</w:t>
            </w:r>
            <w:r>
              <w:rPr>
                <w:sz w:val="24"/>
                <w:highlight w:val="white"/>
              </w:rPr>
              <w:t>фективных элементов систем освещения, в том чи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ле светильников на энерг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сбер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гающие (в том числе не менее 30% от объема на о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нове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тодиодов)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Приобретены энергосберегающие светильники в количестве 16 штук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sectPr>
      <w:headerReference r:id="rId1" w:type="default"/>
      <w:footerReference r:id="rId2" w:type="default"/>
      <w:pgSz w:h="11907" w:orient="landscape" w:w="16840"/>
      <w:pgMar w:bottom="709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Основной текст5"/>
    <w:basedOn w:val="Style_6"/>
    <w:link w:val="Style_13_ch"/>
    <w:pPr>
      <w:widowControl w:val="0"/>
      <w:spacing w:line="202" w:lineRule="exact"/>
      <w:ind/>
    </w:pPr>
    <w:rPr>
      <w:sz w:val="18"/>
    </w:rPr>
  </w:style>
  <w:style w:styleId="Style_13_ch" w:type="character">
    <w:name w:val="Основной текст5"/>
    <w:basedOn w:val="Style_6_ch"/>
    <w:link w:val="Style_13"/>
    <w:rPr>
      <w:sz w:val="1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6_ch"/>
    <w:link w:val="Style_15"/>
    <w:rPr>
      <w:rFonts w:ascii="Cambria" w:hAnsi="Cambria"/>
      <w:b w:val="1"/>
      <w:sz w:val="26"/>
    </w:rPr>
  </w:style>
  <w:style w:styleId="Style_16" w:type="paragraph">
    <w:name w:val="List Paragraph"/>
    <w:basedOn w:val="Style_6"/>
    <w:link w:val="Style_16_ch"/>
    <w:pPr>
      <w:ind w:firstLine="0" w:left="720"/>
    </w:pPr>
  </w:style>
  <w:style w:styleId="Style_16_ch" w:type="character">
    <w:name w:val="List Paragraph"/>
    <w:basedOn w:val="Style_6_ch"/>
    <w:link w:val="Style_16"/>
  </w:style>
  <w:style w:styleId="Style_17" w:type="paragraph">
    <w:name w:val="Знак1"/>
    <w:basedOn w:val="Style_6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"/>
    <w:basedOn w:val="Style_6_ch"/>
    <w:link w:val="Style_17"/>
    <w:rPr>
      <w:rFonts w:ascii="Tahoma" w:hAnsi="Tahoma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8" w:type="paragraph">
    <w:name w:val="Postan"/>
    <w:basedOn w:val="Style_6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6_ch"/>
    <w:link w:val="Style_18"/>
    <w:rPr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ConsPlusCell"/>
    <w:link w:val="Style_20_ch"/>
    <w:rPr>
      <w:sz w:val="28"/>
    </w:rPr>
  </w:style>
  <w:style w:styleId="Style_20_ch" w:type="character">
    <w:name w:val="ConsPlusCell"/>
    <w:link w:val="Style_20"/>
    <w:rPr>
      <w:sz w:val="28"/>
    </w:rPr>
  </w:style>
  <w:style w:styleId="Style_21" w:type="paragraph">
    <w:name w:val="ConsPlusNonformat"/>
    <w:link w:val="Style_21_ch"/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6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6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Нормальный (таблица)"/>
    <w:basedOn w:val="Style_6"/>
    <w:next w:val="Style_6"/>
    <w:link w:val="Style_28_ch"/>
    <w:pPr>
      <w:widowControl w:val="0"/>
      <w:ind/>
      <w:jc w:val="both"/>
    </w:pPr>
    <w:rPr>
      <w:rFonts w:ascii="Arial" w:hAnsi="Arial"/>
      <w:sz w:val="24"/>
    </w:rPr>
  </w:style>
  <w:style w:styleId="Style_28_ch" w:type="character">
    <w:name w:val="Нормальный (таблица)"/>
    <w:basedOn w:val="Style_6_ch"/>
    <w:link w:val="Style_28"/>
    <w:rPr>
      <w:rFonts w:ascii="Arial" w:hAnsi="Arial"/>
      <w:sz w:val="24"/>
    </w:rPr>
  </w:style>
  <w:style w:styleId="Style_29" w:type="paragraph">
    <w:name w:val="Body Text Indent"/>
    <w:basedOn w:val="Style_6"/>
    <w:link w:val="Style_29_ch"/>
    <w:pPr>
      <w:ind w:firstLine="709" w:left="0"/>
      <w:jc w:val="both"/>
    </w:pPr>
  </w:style>
  <w:style w:styleId="Style_29_ch" w:type="character">
    <w:name w:val="Body Text Indent"/>
    <w:basedOn w:val="Style_6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Body Text Indent 3"/>
    <w:basedOn w:val="Style_6"/>
    <w:link w:val="Style_31_ch"/>
    <w:pPr>
      <w:spacing w:after="120"/>
      <w:ind w:firstLine="0" w:left="283"/>
    </w:pPr>
    <w:rPr>
      <w:sz w:val="16"/>
    </w:rPr>
  </w:style>
  <w:style w:styleId="Style_31_ch" w:type="character">
    <w:name w:val="Body Text Indent 3"/>
    <w:basedOn w:val="Style_6_ch"/>
    <w:link w:val="Style_31"/>
    <w:rPr>
      <w:sz w:val="16"/>
    </w:rPr>
  </w:style>
  <w:style w:styleId="Style_32" w:type="paragraph">
    <w:name w:val="Знак11"/>
    <w:basedOn w:val="Style_6"/>
    <w:link w:val="Style_32_ch"/>
    <w:pPr>
      <w:spacing w:afterAutospacing="on" w:beforeAutospacing="on"/>
      <w:ind/>
    </w:pPr>
    <w:rPr>
      <w:rFonts w:ascii="Tahoma" w:hAnsi="Tahoma"/>
    </w:rPr>
  </w:style>
  <w:style w:styleId="Style_32_ch" w:type="character">
    <w:name w:val="Знак11"/>
    <w:basedOn w:val="Style_6_ch"/>
    <w:link w:val="Style_32"/>
    <w:rPr>
      <w:rFonts w:ascii="Tahoma" w:hAnsi="Tahoma"/>
    </w:rPr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" w:type="paragraph">
    <w:name w:val="footer"/>
    <w:basedOn w:val="Style_6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6_ch"/>
    <w:link w:val="Style_3"/>
  </w:style>
  <w:style w:styleId="Style_34" w:type="paragraph">
    <w:name w:val="toc 8"/>
    <w:next w:val="Style_6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Гипертекстовая ссылка"/>
    <w:link w:val="Style_35_ch"/>
    <w:rPr>
      <w:color w:val="000000"/>
      <w:sz w:val="26"/>
    </w:rPr>
  </w:style>
  <w:style w:styleId="Style_35_ch" w:type="character">
    <w:name w:val="Гипертекстовая ссылка"/>
    <w:link w:val="Style_35"/>
    <w:rPr>
      <w:color w:val="000000"/>
      <w:sz w:val="26"/>
    </w:rPr>
  </w:style>
  <w:style w:styleId="Style_36" w:type="paragraph">
    <w:name w:val="Основной текст1"/>
    <w:link w:val="Style_36_ch"/>
    <w:rPr>
      <w:rFonts w:ascii="Courier New" w:hAnsi="Courier New"/>
      <w:color w:val="000000"/>
      <w:spacing w:val="0"/>
      <w:sz w:val="18"/>
      <w:highlight w:val="white"/>
    </w:rPr>
  </w:style>
  <w:style w:styleId="Style_36_ch" w:type="character">
    <w:name w:val="Основной текст1"/>
    <w:link w:val="Style_36"/>
    <w:rPr>
      <w:rFonts w:ascii="Courier New" w:hAnsi="Courier New"/>
      <w:color w:val="000000"/>
      <w:spacing w:val="0"/>
      <w:sz w:val="18"/>
      <w:highlight w:val="white"/>
    </w:rPr>
  </w:style>
  <w:style w:styleId="Style_37" w:type="paragraph">
    <w:name w:val="toc 5"/>
    <w:next w:val="Style_6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Body text"/>
    <w:link w:val="Style_38_ch"/>
    <w:rPr>
      <w:rFonts w:ascii="Book Antiqua" w:hAnsi="Book Antiqua"/>
      <w:color w:val="000000"/>
      <w:spacing w:val="0"/>
      <w:sz w:val="29"/>
      <w:u w:val="none"/>
    </w:rPr>
  </w:style>
  <w:style w:styleId="Style_38_ch" w:type="character">
    <w:name w:val="Body text"/>
    <w:link w:val="Style_38"/>
    <w:rPr>
      <w:rFonts w:ascii="Book Antiqua" w:hAnsi="Book Antiqua"/>
      <w:color w:val="000000"/>
      <w:spacing w:val="0"/>
      <w:sz w:val="29"/>
      <w:u w:val="none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Body Text"/>
    <w:basedOn w:val="Style_6"/>
    <w:link w:val="Style_41_ch"/>
  </w:style>
  <w:style w:styleId="Style_41_ch" w:type="character">
    <w:name w:val="Body Text"/>
    <w:basedOn w:val="Style_6_ch"/>
    <w:link w:val="Style_41"/>
  </w:style>
  <w:style w:styleId="Style_42" w:type="paragraph">
    <w:name w:val="Balloon Text"/>
    <w:basedOn w:val="Style_6"/>
    <w:link w:val="Style_42_ch"/>
    <w:rPr>
      <w:rFonts w:ascii="Tahoma" w:hAnsi="Tahoma"/>
      <w:sz w:val="16"/>
    </w:rPr>
  </w:style>
  <w:style w:styleId="Style_42_ch" w:type="character">
    <w:name w:val="Balloon Text"/>
    <w:basedOn w:val="Style_6_ch"/>
    <w:link w:val="Style_42"/>
    <w:rPr>
      <w:rFonts w:ascii="Tahoma" w:hAnsi="Tahoma"/>
      <w:sz w:val="16"/>
    </w:rPr>
  </w:style>
  <w:style w:styleId="Style_43" w:type="paragraph">
    <w:name w:val="Subtitle"/>
    <w:basedOn w:val="Style_6"/>
    <w:link w:val="Style_4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3_ch" w:type="character">
    <w:name w:val="Subtitle"/>
    <w:basedOn w:val="Style_6_ch"/>
    <w:link w:val="Style_43"/>
    <w:rPr>
      <w:b w:val="1"/>
      <w:sz w:val="26"/>
    </w:rPr>
  </w:style>
  <w:style w:styleId="Style_44" w:type="paragraph">
    <w:name w:val="Отчетный"/>
    <w:basedOn w:val="Style_6"/>
    <w:link w:val="Style_44_ch"/>
    <w:pPr>
      <w:spacing w:after="120" w:line="360" w:lineRule="auto"/>
      <w:ind w:firstLine="720" w:left="0"/>
      <w:jc w:val="both"/>
    </w:pPr>
    <w:rPr>
      <w:sz w:val="26"/>
    </w:rPr>
  </w:style>
  <w:style w:styleId="Style_44_ch" w:type="character">
    <w:name w:val="Отчетный"/>
    <w:basedOn w:val="Style_6_ch"/>
    <w:link w:val="Style_44"/>
    <w:rPr>
      <w:sz w:val="26"/>
    </w:rPr>
  </w:style>
  <w:style w:styleId="Style_4" w:type="paragraph">
    <w:name w:val="Title"/>
    <w:basedOn w:val="Style_6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6_ch"/>
    <w:link w:val="Style_4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Normal (Web)"/>
    <w:basedOn w:val="Style_6"/>
    <w:link w:val="Style_46_ch"/>
    <w:pPr>
      <w:spacing w:afterAutospacing="on" w:beforeAutospacing="on"/>
      <w:ind/>
    </w:pPr>
    <w:rPr>
      <w:sz w:val="24"/>
    </w:rPr>
  </w:style>
  <w:style w:styleId="Style_46_ch" w:type="character">
    <w:name w:val="Normal (Web)"/>
    <w:basedOn w:val="Style_6_ch"/>
    <w:link w:val="Style_46"/>
    <w:rPr>
      <w:sz w:val="24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Strong"/>
    <w:link w:val="Style_48_ch"/>
    <w:rPr>
      <w:b w:val="1"/>
    </w:rPr>
  </w:style>
  <w:style w:styleId="Style_48_ch" w:type="character">
    <w:name w:val="Strong"/>
    <w:link w:val="Style_48"/>
    <w:rPr>
      <w:b w:val="1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2024-03-01T08:32:49Z</dcterms:modified>
</cp:coreProperties>
</file>