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header+xml" PartName="/word/header1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6000000">
      <w:pPr>
        <w:pStyle w:val="Style_4"/>
        <w:ind/>
        <w:jc w:val="center"/>
        <w:rPr>
          <w:sz w:val="28"/>
        </w:rPr>
      </w:pPr>
      <w:r>
        <w:rPr>
          <w:sz w:val="28"/>
        </w:rPr>
        <w:t>АДМИНИСТРАЦИЯ</w:t>
      </w:r>
    </w:p>
    <w:p w14:paraId="07000000">
      <w:pPr>
        <w:pStyle w:val="Style_4"/>
        <w:ind/>
        <w:jc w:val="center"/>
        <w:rPr>
          <w:sz w:val="28"/>
        </w:rPr>
      </w:pPr>
      <w:r>
        <w:rPr>
          <w:sz w:val="28"/>
        </w:rPr>
        <w:t>КАГАЛЬНИЦКОГО СЕЛЬСКОГО ПОСЕЛЕНИЯ</w:t>
      </w:r>
    </w:p>
    <w:p w14:paraId="08000000">
      <w:pPr>
        <w:pStyle w:val="Style_4"/>
        <w:ind/>
        <w:jc w:val="center"/>
        <w:rPr>
          <w:sz w:val="28"/>
        </w:rPr>
      </w:pPr>
      <w:r>
        <w:rPr>
          <w:sz w:val="28"/>
        </w:rPr>
        <w:t>АЗОВСКОГО РАЙОНА РОСТОВСКОЙ ОБЛАСТИ</w:t>
      </w:r>
    </w:p>
    <w:p w14:paraId="09000000">
      <w:pPr>
        <w:pStyle w:val="Style_4"/>
        <w:ind/>
        <w:jc w:val="center"/>
        <w:rPr>
          <w:sz w:val="28"/>
        </w:rPr>
      </w:pPr>
    </w:p>
    <w:p w14:paraId="0A000000">
      <w:pPr>
        <w:pStyle w:val="Style_4"/>
        <w:ind/>
        <w:jc w:val="center"/>
        <w:rPr>
          <w:sz w:val="28"/>
        </w:rPr>
      </w:pPr>
      <w:r>
        <w:rPr>
          <w:sz w:val="28"/>
        </w:rPr>
        <w:t>ПОСТАНОВЛЕНИЕ</w:t>
      </w:r>
    </w:p>
    <w:p w14:paraId="0B000000">
      <w:pPr>
        <w:pStyle w:val="Style_4"/>
        <w:ind/>
        <w:jc w:val="center"/>
      </w:pPr>
    </w:p>
    <w:p w14:paraId="0C000000">
      <w:pPr>
        <w:pStyle w:val="Style_5"/>
        <w:ind/>
        <w:jc w:val="both"/>
        <w:rPr>
          <w:i w:val="0"/>
          <w:sz w:val="28"/>
        </w:rPr>
      </w:pPr>
      <w:r>
        <w:rPr>
          <w:rStyle w:val="Style_6_ch"/>
          <w:i w:val="0"/>
          <w:sz w:val="28"/>
        </w:rPr>
        <w:t>27.02.2023</w:t>
      </w:r>
      <w:r>
        <w:rPr>
          <w:rStyle w:val="Style_6_ch"/>
          <w:i w:val="0"/>
          <w:sz w:val="28"/>
        </w:rPr>
        <w:t xml:space="preserve"> г.</w:t>
      </w:r>
      <w:r>
        <w:rPr>
          <w:rStyle w:val="Style_6_ch"/>
          <w:i w:val="0"/>
          <w:sz w:val="28"/>
        </w:rPr>
        <w:t xml:space="preserve">                         </w:t>
      </w:r>
      <w:r>
        <w:rPr>
          <w:rStyle w:val="Style_6_ch"/>
          <w:i w:val="0"/>
          <w:sz w:val="28"/>
        </w:rPr>
        <w:tab/>
      </w:r>
      <w:r>
        <w:rPr>
          <w:rStyle w:val="Style_6_ch"/>
          <w:i w:val="0"/>
          <w:sz w:val="28"/>
        </w:rPr>
        <w:t xml:space="preserve">             </w:t>
      </w:r>
      <w:r>
        <w:rPr>
          <w:rStyle w:val="Style_6_ch"/>
          <w:i w:val="0"/>
          <w:sz w:val="28"/>
        </w:rPr>
        <w:t>№</w:t>
      </w:r>
      <w:r>
        <w:rPr>
          <w:rStyle w:val="Style_6_ch"/>
          <w:i w:val="0"/>
          <w:sz w:val="28"/>
        </w:rPr>
        <w:t>25</w:t>
      </w:r>
      <w:r>
        <w:rPr>
          <w:rStyle w:val="Style_6_ch"/>
          <w:i w:val="0"/>
          <w:sz w:val="28"/>
        </w:rPr>
        <w:t xml:space="preserve">                                             </w:t>
      </w:r>
      <w:r>
        <w:rPr>
          <w:rStyle w:val="Style_6_ch"/>
          <w:i w:val="0"/>
          <w:sz w:val="28"/>
        </w:rPr>
        <w:t>с.Кагальник</w:t>
      </w:r>
    </w:p>
    <w:p w14:paraId="0D000000">
      <w:pPr>
        <w:ind w:right="4110"/>
        <w:rPr>
          <w:i w:val="0"/>
          <w:sz w:val="28"/>
        </w:rPr>
      </w:pPr>
    </w:p>
    <w:p w14:paraId="0E000000">
      <w:pPr>
        <w:ind w:right="4110"/>
        <w:rPr>
          <w:sz w:val="28"/>
        </w:rPr>
      </w:pPr>
      <w:r>
        <w:rPr>
          <w:sz w:val="28"/>
        </w:rPr>
        <w:t>Об утверждении отчета о реализации муниципальной программы Кагальницкого сельского поселения «Энергоэффективность и развитие энергетики» за 2022 год</w:t>
      </w:r>
    </w:p>
    <w:p w14:paraId="0F000000">
      <w:pPr>
        <w:ind w:right="4110"/>
        <w:rPr>
          <w:sz w:val="28"/>
        </w:rPr>
      </w:pPr>
    </w:p>
    <w:p w14:paraId="10000000">
      <w:pPr>
        <w:ind w:firstLine="567" w:left="0"/>
        <w:jc w:val="both"/>
        <w:rPr>
          <w:sz w:val="28"/>
        </w:rPr>
      </w:pPr>
      <w:r>
        <w:rPr>
          <w:rFonts w:ascii="Arial" w:hAnsi="Arial"/>
          <w:b w:val="1"/>
          <w:sz w:val="28"/>
        </w:rPr>
        <w:tab/>
      </w:r>
      <w:r>
        <w:rPr>
          <w:sz w:val="28"/>
        </w:rPr>
        <w:t xml:space="preserve">В соответствии с постановлениями Администрации </w:t>
      </w:r>
      <w:r>
        <w:rPr>
          <w:sz w:val="28"/>
        </w:rPr>
        <w:t>Кагальницкого сельского  поселения</w:t>
      </w:r>
      <w:r>
        <w:rPr>
          <w:sz w:val="28"/>
        </w:rPr>
        <w:t xml:space="preserve"> от 22.10.2018 г. №134 «</w:t>
      </w:r>
      <w:r>
        <w:rPr>
          <w:sz w:val="28"/>
        </w:rPr>
        <w:t>Об утверждении Порядка разработки, реализации и оценки эффективности муниципальных программ Кагальницкого сельского поселения</w:t>
      </w:r>
      <w:r>
        <w:rPr>
          <w:sz w:val="28"/>
        </w:rPr>
        <w:t xml:space="preserve">»,  </w:t>
      </w:r>
      <w:r>
        <w:rPr>
          <w:sz w:val="28"/>
        </w:rPr>
        <w:t>от 22</w:t>
      </w:r>
      <w:r>
        <w:rPr>
          <w:sz w:val="28"/>
        </w:rPr>
        <w:t xml:space="preserve">.10.2018 г. №135 «Об утверждении Методических рекомендаций по разработке и реализации муниципальных программ Кагальницкого сельского поселения», распоряжения </w:t>
      </w:r>
      <w:r>
        <w:rPr>
          <w:sz w:val="28"/>
        </w:rPr>
        <w:t>от 17</w:t>
      </w:r>
      <w:r>
        <w:rPr>
          <w:sz w:val="28"/>
        </w:rPr>
        <w:t xml:space="preserve">.10.2018 г. № 41 </w:t>
      </w:r>
      <w:r>
        <w:rPr>
          <w:sz w:val="28"/>
        </w:rPr>
        <w:t>«</w:t>
      </w:r>
      <w:r>
        <w:rPr>
          <w:sz w:val="28"/>
        </w:rPr>
        <w:t>Об утверждении Перечня муниципальных  программ Кагальницкого сельского поселения Азовского района Ростовской области</w:t>
      </w:r>
      <w:r>
        <w:rPr>
          <w:sz w:val="28"/>
        </w:rPr>
        <w:t>»,</w:t>
      </w:r>
    </w:p>
    <w:p w14:paraId="11000000">
      <w:pPr>
        <w:ind/>
        <w:jc w:val="both"/>
        <w:rPr>
          <w:sz w:val="28"/>
        </w:rPr>
      </w:pPr>
    </w:p>
    <w:p w14:paraId="12000000">
      <w:pPr>
        <w:ind w:firstLine="709" w:left="0"/>
        <w:jc w:val="center"/>
        <w:rPr>
          <w:sz w:val="28"/>
        </w:rPr>
      </w:pPr>
      <w:r>
        <w:rPr>
          <w:sz w:val="28"/>
        </w:rPr>
        <w:t>ПОСТАНОВЛЯЮ:</w:t>
      </w:r>
    </w:p>
    <w:p w14:paraId="13000000">
      <w:pPr>
        <w:ind w:firstLine="709" w:left="0"/>
        <w:rPr>
          <w:sz w:val="28"/>
        </w:rPr>
      </w:pPr>
    </w:p>
    <w:p w14:paraId="14000000">
      <w:pPr>
        <w:ind w:firstLine="567" w:left="0"/>
        <w:jc w:val="both"/>
        <w:rPr>
          <w:sz w:val="28"/>
        </w:rPr>
      </w:pPr>
      <w:r>
        <w:rPr>
          <w:sz w:val="28"/>
        </w:rPr>
        <w:t>1.Утвердить Отчет о реализации муниципальной программы</w:t>
      </w:r>
      <w:r>
        <w:rPr>
          <w:sz w:val="28"/>
        </w:rPr>
        <w:t xml:space="preserve"> </w:t>
      </w:r>
      <w:r>
        <w:rPr>
          <w:sz w:val="28"/>
        </w:rPr>
        <w:t>Кагальницкого сельского поселения</w:t>
      </w:r>
      <w:r>
        <w:rPr>
          <w:sz w:val="28"/>
        </w:rPr>
        <w:t xml:space="preserve"> «Энергоэффективность и развитие энергетики» за  20</w:t>
      </w:r>
      <w:r>
        <w:rPr>
          <w:sz w:val="28"/>
        </w:rPr>
        <w:t>22</w:t>
      </w:r>
      <w:r>
        <w:rPr>
          <w:sz w:val="28"/>
        </w:rPr>
        <w:t xml:space="preserve"> год</w:t>
      </w:r>
      <w:r>
        <w:rPr>
          <w:sz w:val="28"/>
        </w:rPr>
        <w:t>,  согласно приложению</w:t>
      </w:r>
      <w:r>
        <w:rPr>
          <w:sz w:val="28"/>
        </w:rPr>
        <w:t xml:space="preserve"> к настоящему постановлению.</w:t>
      </w:r>
    </w:p>
    <w:p w14:paraId="1500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2. </w:t>
      </w:r>
      <w:r>
        <w:rPr>
          <w:sz w:val="28"/>
        </w:rPr>
        <w:t xml:space="preserve">Заведующему сектором экономики и финансов Куцкевич Е.И. </w:t>
      </w:r>
      <w:r>
        <w:rPr>
          <w:sz w:val="28"/>
        </w:rPr>
        <w:t>разме</w:t>
      </w:r>
      <w:r>
        <w:rPr>
          <w:sz w:val="28"/>
        </w:rPr>
        <w:t>стить настоящее постановление</w:t>
      </w:r>
      <w:r>
        <w:rPr>
          <w:sz w:val="28"/>
        </w:rPr>
        <w:t xml:space="preserve"> на официальном сайте А</w:t>
      </w:r>
      <w:r>
        <w:rPr>
          <w:sz w:val="28"/>
        </w:rPr>
        <w:t xml:space="preserve">дминистрации Кагальницкого сельского поселения </w:t>
      </w:r>
      <w:r>
        <w:rPr>
          <w:sz w:val="28"/>
        </w:rPr>
        <w:t xml:space="preserve"> </w:t>
      </w:r>
      <w:r>
        <w:rPr>
          <w:sz w:val="28"/>
        </w:rPr>
        <w:t>www.</w:t>
      </w:r>
      <w:r>
        <w:rPr>
          <w:sz w:val="28"/>
        </w:rPr>
        <w:t>kagalnickoe</w:t>
      </w:r>
      <w:r>
        <w:rPr>
          <w:sz w:val="28"/>
        </w:rPr>
        <w:t>.</w:t>
      </w:r>
      <w:r>
        <w:rPr>
          <w:sz w:val="28"/>
        </w:rPr>
        <w:t>ru</w:t>
      </w:r>
      <w:r>
        <w:rPr>
          <w:sz w:val="28"/>
        </w:rPr>
        <w:t>.</w:t>
      </w:r>
    </w:p>
    <w:p w14:paraId="16000000">
      <w:pPr>
        <w:ind w:firstLine="567" w:left="0"/>
        <w:jc w:val="both"/>
        <w:rPr>
          <w:sz w:val="28"/>
        </w:rPr>
      </w:pPr>
    </w:p>
    <w:p w14:paraId="17000000">
      <w:pPr>
        <w:ind w:firstLine="567" w:left="0"/>
        <w:jc w:val="both"/>
        <w:rPr>
          <w:sz w:val="28"/>
        </w:rPr>
      </w:pPr>
    </w:p>
    <w:p w14:paraId="18000000">
      <w:pPr>
        <w:ind w:firstLine="567" w:left="0"/>
        <w:jc w:val="both"/>
        <w:rPr>
          <w:sz w:val="28"/>
        </w:rPr>
      </w:pPr>
    </w:p>
    <w:p w14:paraId="19000000">
      <w:pPr>
        <w:ind w:firstLine="567" w:left="0"/>
        <w:jc w:val="both"/>
        <w:rPr>
          <w:sz w:val="28"/>
        </w:rPr>
      </w:pPr>
    </w:p>
    <w:p w14:paraId="1A000000">
      <w:pPr>
        <w:ind/>
        <w:jc w:val="both"/>
        <w:rPr>
          <w:sz w:val="28"/>
        </w:rPr>
      </w:pPr>
      <w:r>
        <w:rPr>
          <w:sz w:val="28"/>
        </w:rPr>
        <w:t>Глава А</w:t>
      </w:r>
      <w:r>
        <w:rPr>
          <w:sz w:val="28"/>
        </w:rPr>
        <w:t>дминистрации</w:t>
      </w:r>
    </w:p>
    <w:p w14:paraId="1B000000">
      <w:pPr>
        <w:ind/>
        <w:jc w:val="both"/>
        <w:rPr>
          <w:sz w:val="28"/>
        </w:rPr>
      </w:pPr>
      <w:r>
        <w:rPr>
          <w:sz w:val="28"/>
        </w:rPr>
        <w:t>Кагальницкого сельского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К.А.</w:t>
      </w:r>
      <w:r>
        <w:rPr>
          <w:sz w:val="28"/>
        </w:rPr>
        <w:t xml:space="preserve"> </w:t>
      </w:r>
      <w:r>
        <w:rPr>
          <w:sz w:val="28"/>
        </w:rPr>
        <w:t>Малерян</w:t>
      </w:r>
    </w:p>
    <w:p w14:paraId="1C000000">
      <w:pPr>
        <w:tabs>
          <w:tab w:leader="none" w:pos="1000" w:val="left"/>
        </w:tabs>
        <w:ind/>
        <w:jc w:val="both"/>
        <w:rPr>
          <w:sz w:val="24"/>
        </w:rPr>
      </w:pPr>
    </w:p>
    <w:p w14:paraId="1D000000">
      <w:pPr>
        <w:tabs>
          <w:tab w:leader="none" w:pos="1000" w:val="left"/>
        </w:tabs>
        <w:ind/>
        <w:jc w:val="both"/>
        <w:rPr>
          <w:sz w:val="24"/>
        </w:rPr>
      </w:pPr>
    </w:p>
    <w:p w14:paraId="1E000000">
      <w:pPr>
        <w:tabs>
          <w:tab w:leader="none" w:pos="1000" w:val="left"/>
        </w:tabs>
        <w:ind/>
        <w:jc w:val="both"/>
        <w:rPr>
          <w:sz w:val="24"/>
        </w:rPr>
      </w:pPr>
    </w:p>
    <w:p w14:paraId="1F000000">
      <w:pPr>
        <w:tabs>
          <w:tab w:leader="none" w:pos="1000" w:val="left"/>
        </w:tabs>
        <w:ind/>
        <w:jc w:val="both"/>
        <w:rPr>
          <w:sz w:val="24"/>
        </w:rPr>
      </w:pPr>
    </w:p>
    <w:p w14:paraId="20000000">
      <w:pPr>
        <w:rPr>
          <w:sz w:val="22"/>
        </w:rPr>
      </w:pPr>
      <w:r>
        <w:rPr>
          <w:rFonts w:ascii="Calibri" w:hAnsi="Calibri"/>
          <w:sz w:val="28"/>
        </w:rPr>
        <w:tab/>
      </w:r>
    </w:p>
    <w:p w14:paraId="21000000">
      <w:pPr>
        <w:sectPr>
          <w:headerReference r:id="rId3" w:type="default"/>
          <w:footerReference r:id="rId4" w:type="default"/>
          <w:pgSz w:h="16840" w:orient="portrait" w:w="11907"/>
          <w:pgMar w:bottom="709" w:footer="720" w:gutter="0" w:header="720" w:left="1276" w:right="567" w:top="709"/>
        </w:sectPr>
      </w:pPr>
    </w:p>
    <w:p w14:paraId="22000000">
      <w:pPr>
        <w:ind/>
        <w:jc w:val="right"/>
        <w:rPr>
          <w:sz w:val="24"/>
        </w:rPr>
      </w:pPr>
      <w:r>
        <w:rPr>
          <w:sz w:val="24"/>
        </w:rPr>
        <w:t>Приложение</w:t>
      </w:r>
      <w:r>
        <w:rPr>
          <w:sz w:val="24"/>
        </w:rPr>
        <w:t xml:space="preserve"> к постановлению</w:t>
      </w:r>
    </w:p>
    <w:p w14:paraId="23000000">
      <w:pPr>
        <w:ind/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sz w:val="24"/>
        </w:rPr>
        <w:t>А</w:t>
      </w:r>
      <w:r>
        <w:rPr>
          <w:sz w:val="24"/>
        </w:rPr>
        <w:t>дминистрации</w:t>
      </w:r>
      <w:r>
        <w:rPr>
          <w:sz w:val="24"/>
        </w:rPr>
        <w:t xml:space="preserve"> </w:t>
      </w:r>
      <w:r>
        <w:rPr>
          <w:sz w:val="24"/>
        </w:rPr>
        <w:t xml:space="preserve">Кагальницкого сельского поселения </w:t>
      </w:r>
      <w:r>
        <w:rPr>
          <w:sz w:val="24"/>
        </w:rPr>
        <w:t>от 27.03.2023</w:t>
      </w:r>
      <w:r>
        <w:rPr>
          <w:sz w:val="24"/>
        </w:rPr>
        <w:t>г.</w:t>
      </w:r>
      <w:r>
        <w:rPr>
          <w:b w:val="1"/>
          <w:sz w:val="24"/>
        </w:rPr>
        <w:t xml:space="preserve"> </w:t>
      </w:r>
      <w:r>
        <w:rPr>
          <w:sz w:val="24"/>
        </w:rPr>
        <w:t xml:space="preserve"> № 0</w:t>
      </w:r>
      <w:r>
        <w:rPr>
          <w:sz w:val="24"/>
        </w:rPr>
        <w:t>8</w:t>
      </w:r>
      <w:r>
        <w:rPr>
          <w:sz w:val="24"/>
        </w:rPr>
        <w:t xml:space="preserve"> </w:t>
      </w:r>
    </w:p>
    <w:p w14:paraId="24000000">
      <w:pPr>
        <w:tabs>
          <w:tab w:leader="none" w:pos="9921" w:val="left"/>
        </w:tabs>
        <w:ind w:right="-2"/>
        <w:jc w:val="right"/>
        <w:rPr>
          <w:sz w:val="24"/>
        </w:rPr>
      </w:pPr>
      <w:r>
        <w:rPr>
          <w:sz w:val="24"/>
        </w:rPr>
        <w:t>«</w:t>
      </w:r>
      <w:r>
        <w:rPr>
          <w:sz w:val="24"/>
        </w:rPr>
        <w:t xml:space="preserve">Об утверждении отчета о реализации муниципальной </w:t>
      </w:r>
      <w:r>
        <w:rPr>
          <w:sz w:val="24"/>
        </w:rPr>
        <w:t xml:space="preserve">программы Кагальницкого сельского поселения </w:t>
      </w:r>
      <w:r>
        <w:rPr>
          <w:sz w:val="24"/>
        </w:rPr>
        <w:t>«Энергоэффективность и развитие энергетики»</w:t>
      </w:r>
      <w:r>
        <w:rPr>
          <w:sz w:val="24"/>
        </w:rPr>
        <w:t xml:space="preserve"> за 2022 год»</w:t>
      </w:r>
    </w:p>
    <w:p w14:paraId="25000000">
      <w:pPr>
        <w:ind/>
        <w:jc w:val="right"/>
        <w:rPr>
          <w:sz w:val="24"/>
        </w:rPr>
      </w:pPr>
    </w:p>
    <w:p w14:paraId="26000000">
      <w:pPr>
        <w:widowControl w:val="0"/>
        <w:ind/>
        <w:jc w:val="center"/>
        <w:outlineLvl w:val="1"/>
        <w:rPr>
          <w:b w:val="1"/>
          <w:sz w:val="28"/>
        </w:rPr>
      </w:pPr>
    </w:p>
    <w:p w14:paraId="27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ОТЧЕТ О РЕАЛИЗАЦИИ </w:t>
      </w:r>
    </w:p>
    <w:p w14:paraId="28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 </w:t>
      </w:r>
    </w:p>
    <w:p w14:paraId="29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>КАГАЛЬНИЦКОГО</w:t>
      </w:r>
      <w:r>
        <w:rPr>
          <w:b w:val="1"/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</w:p>
    <w:p w14:paraId="2A000000">
      <w:pPr>
        <w:widowControl w:val="0"/>
        <w:ind/>
        <w:jc w:val="center"/>
        <w:outlineLvl w:val="1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2B000000">
      <w:pPr>
        <w:widowControl w:val="0"/>
        <w:ind/>
        <w:jc w:val="center"/>
        <w:outlineLvl w:val="1"/>
        <w:rPr>
          <w:b w:val="1"/>
          <w:sz w:val="28"/>
        </w:rPr>
      </w:pPr>
    </w:p>
    <w:p w14:paraId="2C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>Отчет</w:t>
      </w:r>
    </w:p>
    <w:p w14:paraId="2D000000">
      <w:pPr>
        <w:widowControl w:val="0"/>
        <w:spacing w:line="276" w:lineRule="auto"/>
        <w:ind/>
        <w:jc w:val="center"/>
        <w:outlineLvl w:val="1"/>
        <w:rPr>
          <w:sz w:val="28"/>
        </w:rPr>
      </w:pPr>
      <w:r>
        <w:rPr>
          <w:sz w:val="28"/>
        </w:rPr>
        <w:t xml:space="preserve">о реализации муниципальной программы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</w:t>
      </w:r>
      <w:r>
        <w:rPr>
          <w:sz w:val="28"/>
        </w:rPr>
        <w:t xml:space="preserve"> 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>год</w:t>
      </w:r>
    </w:p>
    <w:p w14:paraId="2E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spacing w:val="-8"/>
          <w:sz w:val="28"/>
        </w:rPr>
      </w:pPr>
    </w:p>
    <w:p w14:paraId="2F000000">
      <w:pPr>
        <w:pStyle w:val="Style_7"/>
        <w:widowControl w:val="1"/>
        <w:spacing w:line="276" w:lineRule="auto"/>
        <w:ind w:firstLine="0" w:left="720"/>
        <w:jc w:val="center"/>
        <w:rPr>
          <w:rFonts w:ascii="Times New Roman" w:hAnsi="Times New Roman"/>
          <w:b w:val="1"/>
          <w:spacing w:val="-8"/>
          <w:sz w:val="28"/>
        </w:rPr>
      </w:pPr>
      <w:r>
        <w:rPr>
          <w:rFonts w:ascii="Times New Roman" w:hAnsi="Times New Roman"/>
          <w:b w:val="1"/>
          <w:spacing w:val="-8"/>
          <w:sz w:val="28"/>
        </w:rPr>
        <w:t xml:space="preserve">Раздел 1. Конкретные результаты реализации муниципальной программы, достигнутые за </w:t>
      </w:r>
      <w:r>
        <w:rPr>
          <w:rFonts w:ascii="Times New Roman" w:hAnsi="Times New Roman"/>
          <w:b w:val="1"/>
          <w:spacing w:val="-8"/>
          <w:sz w:val="28"/>
        </w:rPr>
        <w:t>20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>2</w:t>
      </w:r>
      <w:r>
        <w:rPr>
          <w:rFonts w:ascii="Times New Roman" w:hAnsi="Times New Roman"/>
          <w:b w:val="1"/>
          <w:spacing w:val="-8"/>
          <w:sz w:val="28"/>
        </w:rPr>
        <w:t xml:space="preserve"> </w:t>
      </w:r>
      <w:r>
        <w:rPr>
          <w:rFonts w:ascii="Times New Roman" w:hAnsi="Times New Roman"/>
          <w:b w:val="1"/>
          <w:spacing w:val="-8"/>
          <w:sz w:val="28"/>
        </w:rPr>
        <w:t>год</w:t>
      </w:r>
    </w:p>
    <w:p w14:paraId="30000000">
      <w:pPr>
        <w:pStyle w:val="Style_8"/>
        <w:spacing w:after="0" w:before="0" w:line="276" w:lineRule="auto"/>
        <w:ind w:firstLine="709" w:left="0"/>
        <w:jc w:val="both"/>
        <w:rPr>
          <w:sz w:val="18"/>
        </w:rPr>
      </w:pPr>
      <w:r>
        <w:rPr>
          <w:sz w:val="28"/>
        </w:rPr>
        <w:t xml:space="preserve">В целях </w:t>
      </w:r>
      <w:r>
        <w:rPr>
          <w:sz w:val="28"/>
        </w:rPr>
        <w:t xml:space="preserve">уменьшения потребления электроэнергии </w:t>
      </w:r>
      <w:r>
        <w:rPr>
          <w:sz w:val="28"/>
        </w:rPr>
        <w:t>в населенных пунктах, расположенных на территории сельского поселения</w:t>
      </w:r>
      <w:r>
        <w:rPr>
          <w:sz w:val="28"/>
        </w:rPr>
        <w:t xml:space="preserve"> в рамках реализации муниципальной программы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», утвержденной постановление</w:t>
      </w:r>
      <w:r>
        <w:rPr>
          <w:sz w:val="28"/>
        </w:rPr>
        <w:t>м</w:t>
      </w:r>
      <w:r>
        <w:rPr>
          <w:sz w:val="28"/>
        </w:rPr>
        <w:t xml:space="preserve"> администрации </w:t>
      </w:r>
      <w:r>
        <w:rPr>
          <w:sz w:val="28"/>
        </w:rPr>
        <w:t>Кагальницкого</w:t>
      </w:r>
      <w:r>
        <w:rPr>
          <w:sz w:val="28"/>
        </w:rPr>
        <w:t xml:space="preserve"> сельского поселения </w:t>
      </w:r>
      <w:r>
        <w:rPr>
          <w:sz w:val="28"/>
        </w:rPr>
        <w:t>от 25</w:t>
      </w:r>
      <w:r>
        <w:rPr>
          <w:sz w:val="28"/>
        </w:rPr>
        <w:t>.10.2018 г.</w:t>
      </w:r>
      <w:r>
        <w:rPr>
          <w:sz w:val="28"/>
        </w:rPr>
        <w:t xml:space="preserve"> </w:t>
      </w:r>
      <w:r>
        <w:rPr>
          <w:sz w:val="28"/>
        </w:rPr>
        <w:t>№</w:t>
      </w:r>
      <w:r>
        <w:rPr>
          <w:sz w:val="28"/>
        </w:rPr>
        <w:t xml:space="preserve"> </w:t>
      </w:r>
      <w:r>
        <w:rPr>
          <w:sz w:val="28"/>
        </w:rPr>
        <w:t>14</w:t>
      </w:r>
      <w:r>
        <w:rPr>
          <w:sz w:val="28"/>
        </w:rPr>
        <w:t>5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sz w:val="28"/>
        </w:rPr>
        <w:t xml:space="preserve">(далее – муниципальная программа), ответственным исполнителем и участниками муниципальная программы в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году реализован комплекс мероприятий, </w:t>
      </w:r>
      <w:r>
        <w:rPr>
          <w:sz w:val="28"/>
        </w:rPr>
        <w:t>результатом</w:t>
      </w:r>
      <w:r>
        <w:rPr>
          <w:sz w:val="28"/>
        </w:rPr>
        <w:t xml:space="preserve"> которых</w:t>
      </w:r>
      <w:r>
        <w:rPr>
          <w:sz w:val="28"/>
        </w:rPr>
        <w:t xml:space="preserve"> являются</w:t>
      </w:r>
      <w:r>
        <w:rPr>
          <w:sz w:val="28"/>
        </w:rPr>
        <w:t>:</w:t>
      </w:r>
    </w:p>
    <w:p w14:paraId="31000000">
      <w:pPr>
        <w:pStyle w:val="Style_9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Сокращение доли расходов на коммунальные услуги в общих расходах бюджета сельского поселения;</w:t>
      </w:r>
    </w:p>
    <w:p w14:paraId="32000000">
      <w:pPr>
        <w:pStyle w:val="Style_9"/>
        <w:ind w:firstLine="567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Обеспечение в бюджетной сфере сельского поселения расчетов за потребление энергоресурсов по приборам учета;</w:t>
      </w:r>
    </w:p>
    <w:p w14:paraId="33000000">
      <w:pPr>
        <w:pStyle w:val="Style_9"/>
        <w:ind w:firstLine="567" w:left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3.Обеспечение в бюджетной сфере сельского поселения замены ламп накаливания на энергосберегающие, в том числе не менее 30 % объема на светодиодные.     </w:t>
      </w:r>
    </w:p>
    <w:p w14:paraId="34000000">
      <w:pPr>
        <w:spacing w:line="276" w:lineRule="auto"/>
        <w:ind w:firstLine="0" w:left="720"/>
        <w:jc w:val="center"/>
        <w:rPr>
          <w:color w:val="000000"/>
          <w:sz w:val="28"/>
        </w:rPr>
      </w:pPr>
    </w:p>
    <w:p w14:paraId="35000000">
      <w:pPr>
        <w:spacing w:line="276" w:lineRule="auto"/>
        <w:ind w:firstLine="0" w:left="720"/>
        <w:jc w:val="center"/>
        <w:rPr>
          <w:b w:val="1"/>
          <w:sz w:val="28"/>
        </w:rPr>
      </w:pPr>
      <w:r>
        <w:rPr>
          <w:b w:val="1"/>
          <w:sz w:val="28"/>
        </w:rPr>
        <w:t xml:space="preserve">Раздел 2. Результаты реализации основных мероприятий, мероприятий </w:t>
      </w:r>
      <w:r>
        <w:rPr>
          <w:b w:val="1"/>
          <w:sz w:val="28"/>
        </w:rPr>
        <w:t>программы</w:t>
      </w:r>
      <w:r>
        <w:rPr>
          <w:b w:val="1"/>
          <w:sz w:val="28"/>
        </w:rPr>
        <w:t>, а также сведения о достижении контрольных событий муниципальной программы</w:t>
      </w:r>
    </w:p>
    <w:p w14:paraId="36000000">
      <w:pPr>
        <w:spacing w:line="276" w:lineRule="auto"/>
        <w:ind w:firstLine="720" w:left="0"/>
        <w:jc w:val="both"/>
        <w:rPr>
          <w:b w:val="1"/>
          <w:sz w:val="28"/>
        </w:rPr>
      </w:pPr>
    </w:p>
    <w:p w14:paraId="37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Муниципальной программой «</w:t>
      </w:r>
      <w:r>
        <w:rPr>
          <w:sz w:val="28"/>
        </w:rPr>
        <w:t>Энергоэффективность и развитие энергетики</w:t>
      </w:r>
      <w:r>
        <w:rPr>
          <w:sz w:val="28"/>
        </w:rPr>
        <w:t>» предусмотрена реализация 1 подпрограммы, в рамках которой выполняется реализация 1 основного мероприятия: Мероприятие по замене ламп накаливания и других неэффективных элементво систем освещения, в том числе светильников, на энергосберегающие (в том числе не менее 30% от объема на основе светодиодов)</w:t>
      </w:r>
      <w:r>
        <w:rPr>
          <w:sz w:val="28"/>
        </w:rPr>
        <w:t>. Степень реализации основных мероприятий выполнена в полном объеме:</w:t>
      </w:r>
    </w:p>
    <w:p w14:paraId="38000000">
      <w:pPr>
        <w:pStyle w:val="Style_8"/>
        <w:spacing w:after="0" w:before="0" w:line="276" w:lineRule="auto"/>
        <w:ind w:firstLine="709" w:left="0"/>
        <w:jc w:val="center"/>
        <w:rPr>
          <w:sz w:val="28"/>
        </w:rPr>
      </w:pPr>
      <w:r>
        <w:rPr>
          <w:sz w:val="28"/>
        </w:rPr>
        <w:t>СРом=1/1=1.</w:t>
      </w:r>
    </w:p>
    <w:p w14:paraId="39000000">
      <w:pPr>
        <w:pStyle w:val="Style_8"/>
        <w:spacing w:after="0" w:before="0"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выполнении основных мероприятий, мероприятий ведомственных целевых программ приведены в приложении № 1 к отчету о реализации муниципальной программы.</w:t>
      </w:r>
    </w:p>
    <w:p w14:paraId="3A000000">
      <w:pPr>
        <w:widowControl w:val="0"/>
        <w:spacing w:line="276" w:lineRule="auto"/>
        <w:ind w:firstLine="426" w:left="0"/>
        <w:jc w:val="center"/>
        <w:rPr>
          <w:sz w:val="28"/>
        </w:rPr>
      </w:pPr>
    </w:p>
    <w:p w14:paraId="3B000000">
      <w:pPr>
        <w:widowControl w:val="0"/>
        <w:spacing w:line="276" w:lineRule="auto"/>
        <w:ind w:firstLine="426" w:left="0"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3. Анализ факторов, повлиявших</w:t>
      </w:r>
    </w:p>
    <w:p w14:paraId="3C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на ход реализации муниципальной программы</w:t>
      </w:r>
    </w:p>
    <w:p w14:paraId="3D000000">
      <w:pPr>
        <w:pStyle w:val="Style_8"/>
        <w:spacing w:after="0" w:before="0" w:line="276" w:lineRule="auto"/>
        <w:ind w:firstLine="709" w:left="0"/>
        <w:jc w:val="both"/>
        <w:rPr>
          <w:rFonts w:ascii="Arial" w:hAnsi="Arial"/>
          <w:sz w:val="21"/>
        </w:rPr>
      </w:pPr>
      <w:r>
        <w:rPr>
          <w:rFonts w:ascii="Arial" w:hAnsi="Arial"/>
          <w:sz w:val="21"/>
        </w:rPr>
        <w:t> </w:t>
      </w:r>
    </w:p>
    <w:p w14:paraId="3E000000">
      <w:pPr>
        <w:pStyle w:val="Style_8"/>
        <w:spacing w:after="0" w:before="0" w:line="276" w:lineRule="auto"/>
        <w:ind w:firstLine="709" w:left="0"/>
        <w:rPr>
          <w:i w:val="1"/>
          <w:sz w:val="28"/>
        </w:rPr>
      </w:pPr>
      <w:r>
        <w:rPr>
          <w:sz w:val="28"/>
        </w:rPr>
        <w:t xml:space="preserve">В </w:t>
      </w:r>
      <w:r>
        <w:rPr>
          <w:sz w:val="28"/>
        </w:rPr>
        <w:t>20</w:t>
      </w:r>
      <w:r>
        <w:rPr>
          <w:sz w:val="28"/>
        </w:rPr>
        <w:t>22</w:t>
      </w:r>
      <w:r>
        <w:rPr>
          <w:sz w:val="28"/>
        </w:rPr>
        <w:t xml:space="preserve"> году </w:t>
      </w:r>
      <w:r>
        <w:rPr>
          <w:sz w:val="28"/>
        </w:rPr>
        <w:t>факторы, повлиявшие на ход реализации муниципальной программы, отсутствовали</w:t>
      </w:r>
      <w:r>
        <w:rPr>
          <w:i w:val="1"/>
          <w:sz w:val="28"/>
        </w:rPr>
        <w:t>.</w:t>
      </w:r>
    </w:p>
    <w:p w14:paraId="3F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40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Раздел 4. Сведения об использовании бюджетных ассигнований</w:t>
      </w:r>
    </w:p>
    <w:p w14:paraId="41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>и внебюджетных средств на реализацию муниципальной программы</w:t>
      </w:r>
    </w:p>
    <w:p w14:paraId="42000000">
      <w:pPr>
        <w:spacing w:line="276" w:lineRule="auto"/>
        <w:ind w:firstLine="709" w:left="0"/>
        <w:jc w:val="both"/>
        <w:rPr>
          <w:b w:val="1"/>
          <w:sz w:val="28"/>
        </w:rPr>
      </w:pPr>
    </w:p>
    <w:p w14:paraId="4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Объем запланированных расходов на реализацию муниципальной программы на </w:t>
      </w:r>
      <w:r>
        <w:rPr>
          <w:sz w:val="28"/>
        </w:rPr>
        <w:t>20</w:t>
      </w:r>
      <w:r>
        <w:rPr>
          <w:sz w:val="28"/>
        </w:rPr>
        <w:t>21</w:t>
      </w:r>
      <w:r>
        <w:rPr>
          <w:sz w:val="28"/>
        </w:rPr>
        <w:t xml:space="preserve"> год составил 1</w:t>
      </w:r>
      <w:r>
        <w:rPr>
          <w:sz w:val="28"/>
        </w:rPr>
        <w:t>4,5</w:t>
      </w:r>
      <w:r>
        <w:rPr>
          <w:sz w:val="28"/>
        </w:rPr>
        <w:t xml:space="preserve"> тыс. рублей,</w:t>
      </w:r>
      <w:r>
        <w:rPr>
          <w:sz w:val="28"/>
        </w:rPr>
        <w:t xml:space="preserve"> </w:t>
      </w:r>
      <w:r>
        <w:rPr>
          <w:sz w:val="28"/>
        </w:rPr>
        <w:t>в том числе по источникам финансирования:</w:t>
      </w:r>
    </w:p>
    <w:p w14:paraId="44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федеральный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5000000">
      <w:pPr>
        <w:widowControl w:val="0"/>
        <w:spacing w:line="276" w:lineRule="auto"/>
        <w:ind/>
        <w:jc w:val="both"/>
        <w:rPr>
          <w:i w:val="1"/>
          <w:sz w:val="18"/>
        </w:rPr>
      </w:pPr>
    </w:p>
    <w:p w14:paraId="46000000">
      <w:pPr>
        <w:widowControl w:val="0"/>
        <w:spacing w:line="276" w:lineRule="auto"/>
        <w:ind w:firstLine="709" w:left="0"/>
        <w:rPr>
          <w:i w:val="1"/>
          <w:sz w:val="18"/>
        </w:rPr>
      </w:pPr>
      <w:r>
        <w:rPr>
          <w:sz w:val="28"/>
        </w:rPr>
        <w:t xml:space="preserve">областной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  <w:r>
        <w:rPr>
          <w:i w:val="1"/>
          <w:sz w:val="18"/>
        </w:rPr>
        <w:t xml:space="preserve">                                                              </w:t>
      </w:r>
      <w:r>
        <w:rPr>
          <w:i w:val="1"/>
          <w:sz w:val="18"/>
        </w:rPr>
        <w:t xml:space="preserve">  </w:t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  <w:r>
        <w:rPr>
          <w:i w:val="1"/>
          <w:sz w:val="18"/>
        </w:rPr>
        <w:tab/>
      </w:r>
    </w:p>
    <w:p w14:paraId="47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районный бюджет </w:t>
      </w:r>
      <w:r>
        <w:rPr>
          <w:sz w:val="28"/>
        </w:rPr>
        <w:t>0,0</w:t>
      </w:r>
      <w:r>
        <w:rPr>
          <w:sz w:val="28"/>
        </w:rPr>
        <w:t xml:space="preserve"> тыс. рублей;</w:t>
      </w:r>
    </w:p>
    <w:p w14:paraId="48000000">
      <w:pPr>
        <w:widowControl w:val="0"/>
        <w:spacing w:line="276" w:lineRule="auto"/>
        <w:ind/>
        <w:jc w:val="both"/>
        <w:rPr>
          <w:sz w:val="28"/>
        </w:rPr>
      </w:pPr>
    </w:p>
    <w:p w14:paraId="49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местный бюджет 1</w:t>
      </w:r>
      <w:r>
        <w:rPr>
          <w:sz w:val="28"/>
        </w:rPr>
        <w:t>4,5</w:t>
      </w:r>
      <w:r>
        <w:rPr>
          <w:sz w:val="28"/>
        </w:rPr>
        <w:t xml:space="preserve"> тыс. рублей;</w:t>
      </w:r>
    </w:p>
    <w:p w14:paraId="4A000000">
      <w:pPr>
        <w:widowControl w:val="0"/>
        <w:spacing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</w:t>
      </w:r>
    </w:p>
    <w:p w14:paraId="4B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внебюджетные источники </w:t>
      </w:r>
      <w:r>
        <w:rPr>
          <w:sz w:val="28"/>
        </w:rPr>
        <w:t>0,0</w:t>
      </w:r>
      <w:r>
        <w:rPr>
          <w:sz w:val="28"/>
        </w:rPr>
        <w:t xml:space="preserve"> тыс. рублей.</w:t>
      </w:r>
    </w:p>
    <w:p w14:paraId="4C000000">
      <w:pPr>
        <w:widowControl w:val="0"/>
        <w:spacing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</w:t>
      </w:r>
      <w:r>
        <w:rPr>
          <w:i w:val="1"/>
          <w:sz w:val="18"/>
        </w:rPr>
        <w:t xml:space="preserve">              </w:t>
      </w:r>
    </w:p>
    <w:p w14:paraId="4D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Исполнение расходов по муниципальной программе составило 14,4</w:t>
      </w:r>
      <w:r>
        <w:rPr>
          <w:sz w:val="28"/>
        </w:rPr>
        <w:t>0</w:t>
      </w:r>
      <w:r>
        <w:rPr>
          <w:sz w:val="28"/>
        </w:rPr>
        <w:t xml:space="preserve"> тыс. рублей.</w:t>
      </w:r>
    </w:p>
    <w:p w14:paraId="4E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Степень соответствия запланированному уровню расходов за счет средств местного бюджета:</w:t>
      </w:r>
    </w:p>
    <w:p w14:paraId="4F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ССуз=14,4/14,5=1.</w:t>
      </w:r>
    </w:p>
    <w:p w14:paraId="50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Эффективность использования средств местного бюджета:</w:t>
      </w:r>
    </w:p>
    <w:p w14:paraId="51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Эис=1/1=1,</w:t>
      </w:r>
    </w:p>
    <w:p w14:paraId="52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говорит о высокой бюджетной эффективности реализации муниципальной программы.</w:t>
      </w:r>
    </w:p>
    <w:p w14:paraId="53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Сведения  об использовании бюджетных ассигнований и внебюджетных средств на реализацию муниципальной программы за </w:t>
      </w:r>
      <w:r>
        <w:rPr>
          <w:sz w:val="28"/>
        </w:rPr>
        <w:t>20</w:t>
      </w:r>
      <w:r>
        <w:rPr>
          <w:sz w:val="28"/>
        </w:rPr>
        <w:t xml:space="preserve">22 </w:t>
      </w:r>
      <w:r>
        <w:rPr>
          <w:sz w:val="28"/>
        </w:rPr>
        <w:t xml:space="preserve">год приведены </w:t>
      </w:r>
      <w:r>
        <w:rPr>
          <w:sz w:val="28"/>
        </w:rPr>
        <w:t>в приложении № 2 к отчету о реализации муниципальной программы.</w:t>
      </w:r>
    </w:p>
    <w:p w14:paraId="54000000">
      <w:pPr>
        <w:spacing w:line="276" w:lineRule="auto"/>
        <w:ind w:firstLine="709" w:left="0"/>
        <w:jc w:val="both"/>
        <w:rPr>
          <w:sz w:val="28"/>
        </w:rPr>
      </w:pPr>
    </w:p>
    <w:p w14:paraId="55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1"/>
        </w:rPr>
      </w:pPr>
      <w:r>
        <w:rPr>
          <w:b w:val="1"/>
          <w:sz w:val="28"/>
        </w:rPr>
        <w:t xml:space="preserve">Раздел 5. Сведения о достижении значений показателей </w:t>
      </w:r>
    </w:p>
    <w:p w14:paraId="56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муниципальной программы, подпрограмм муниципальной программы </w:t>
      </w:r>
    </w:p>
    <w:p w14:paraId="57000000">
      <w:pPr>
        <w:pStyle w:val="Style_8"/>
        <w:spacing w:after="0" w:before="0" w:line="276" w:lineRule="auto"/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за </w:t>
      </w:r>
      <w:r>
        <w:rPr>
          <w:b w:val="1"/>
          <w:sz w:val="28"/>
        </w:rPr>
        <w:t>20</w:t>
      </w:r>
      <w:r>
        <w:rPr>
          <w:b w:val="1"/>
          <w:sz w:val="28"/>
        </w:rPr>
        <w:t>22</w:t>
      </w:r>
      <w:r>
        <w:rPr>
          <w:b w:val="1"/>
          <w:sz w:val="28"/>
        </w:rPr>
        <w:t xml:space="preserve"> год</w:t>
      </w:r>
    </w:p>
    <w:p w14:paraId="58000000">
      <w:pPr>
        <w:pStyle w:val="Style_8"/>
        <w:spacing w:after="0" w:before="0" w:line="276" w:lineRule="auto"/>
        <w:ind/>
        <w:jc w:val="center"/>
        <w:rPr>
          <w:sz w:val="28"/>
        </w:rPr>
      </w:pPr>
    </w:p>
    <w:p w14:paraId="59000000">
      <w:pPr>
        <w:pStyle w:val="Style_10"/>
        <w:spacing w:after="0" w:line="276" w:lineRule="auto"/>
        <w:ind w:firstLine="709" w:left="0"/>
        <w:jc w:val="both"/>
        <w:rPr>
          <w:sz w:val="28"/>
        </w:rPr>
      </w:pPr>
      <w:r>
        <w:rPr>
          <w:sz w:val="28"/>
        </w:rPr>
        <w:t xml:space="preserve">Муниципальной программой и подпрограммами муниципальной программы предусмотрено </w:t>
      </w:r>
      <w:r>
        <w:rPr>
          <w:sz w:val="28"/>
        </w:rPr>
        <w:t>5</w:t>
      </w:r>
      <w:r>
        <w:rPr>
          <w:sz w:val="28"/>
        </w:rPr>
        <w:t xml:space="preserve"> показател</w:t>
      </w:r>
      <w:r>
        <w:rPr>
          <w:sz w:val="28"/>
        </w:rPr>
        <w:t>ей</w:t>
      </w:r>
      <w:r>
        <w:rPr>
          <w:sz w:val="28"/>
        </w:rPr>
        <w:t xml:space="preserve">, по </w:t>
      </w:r>
      <w:r>
        <w:rPr>
          <w:sz w:val="28"/>
        </w:rPr>
        <w:t>5</w:t>
      </w:r>
      <w:r>
        <w:rPr>
          <w:sz w:val="28"/>
        </w:rPr>
        <w:t xml:space="preserve"> из которых</w:t>
      </w:r>
      <w:r>
        <w:rPr>
          <w:sz w:val="28"/>
        </w:rPr>
        <w:t xml:space="preserve"> </w:t>
      </w:r>
      <w:r>
        <w:rPr>
          <w:sz w:val="28"/>
        </w:rPr>
        <w:t>фактические значения соответствуют плановым</w:t>
      </w:r>
      <w:r>
        <w:rPr>
          <w:sz w:val="28"/>
        </w:rPr>
        <w:t>.</w:t>
      </w:r>
    </w:p>
    <w:p w14:paraId="5A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Суммарная оценка степени достижения целевых показателей муниципальной программы и подпрограммы:</w:t>
      </w:r>
    </w:p>
    <w:p w14:paraId="5B000000">
      <w:pPr>
        <w:widowControl w:val="0"/>
        <w:spacing w:line="276" w:lineRule="auto"/>
        <w:ind w:firstLine="709" w:left="0"/>
        <w:jc w:val="center"/>
        <w:rPr>
          <w:sz w:val="28"/>
        </w:rPr>
      </w:pPr>
      <w:r>
        <w:rPr>
          <w:sz w:val="28"/>
        </w:rPr>
        <w:t>Со=5/5=1,</w:t>
      </w:r>
    </w:p>
    <w:p w14:paraId="5C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что характеризует высокий уровень эффективности реализации муниципальной программы по степени достижения целевых показателей.</w:t>
      </w:r>
    </w:p>
    <w:p w14:paraId="5D000000">
      <w:pPr>
        <w:widowControl w:val="0"/>
        <w:spacing w:line="276" w:lineRule="auto"/>
        <w:ind w:firstLine="709" w:left="0"/>
        <w:jc w:val="both"/>
        <w:rPr>
          <w:sz w:val="28"/>
        </w:rPr>
      </w:pPr>
      <w:r>
        <w:rPr>
          <w:sz w:val="28"/>
        </w:rPr>
        <w:t>Сведения о достижении значений показателей муниципальной программы, подпрограмм муниципальной программы с обоснование отклонений по показателям приведены в приложении № 3 к отчету о реализации муниципальной программы.</w:t>
      </w:r>
    </w:p>
    <w:p w14:paraId="5E000000">
      <w:pPr>
        <w:pStyle w:val="Style_8"/>
        <w:spacing w:after="0" w:before="0" w:line="276" w:lineRule="auto"/>
        <w:ind/>
        <w:rPr>
          <w:sz w:val="28"/>
        </w:rPr>
      </w:pPr>
    </w:p>
    <w:p w14:paraId="5F000000">
      <w:pPr>
        <w:pStyle w:val="Style_8"/>
        <w:spacing w:after="0" w:before="0" w:line="276" w:lineRule="auto"/>
        <w:ind/>
        <w:jc w:val="center"/>
        <w:rPr>
          <w:rFonts w:ascii="Arial" w:hAnsi="Arial"/>
          <w:b w:val="1"/>
          <w:sz w:val="28"/>
        </w:rPr>
      </w:pPr>
      <w:r>
        <w:rPr>
          <w:b w:val="1"/>
          <w:sz w:val="28"/>
        </w:rPr>
        <w:t>Раздел 6. Информация о результатах оценки бюджетной эффективности реализации муниципальной программы</w:t>
      </w:r>
      <w:r>
        <w:rPr>
          <w:rFonts w:ascii="Arial" w:hAnsi="Arial"/>
          <w:b w:val="1"/>
          <w:sz w:val="28"/>
        </w:rPr>
        <w:br/>
      </w:r>
    </w:p>
    <w:p w14:paraId="60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Оценка эффективности реализации муниципальной программы пров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дится на основе эффективности использования средств местного бюджета,</w:t>
      </w:r>
      <w:r>
        <w:rPr>
          <w:rStyle w:val="Style_6_ch"/>
          <w:rFonts w:ascii="Times New Roman" w:hAnsi="Times New Roman"/>
          <w:sz w:val="28"/>
        </w:rPr>
        <w:t xml:space="preserve"> с</w:t>
      </w:r>
      <w:r>
        <w:rPr>
          <w:rStyle w:val="Style_6_ch"/>
          <w:rFonts w:ascii="Times New Roman" w:hAnsi="Times New Roman"/>
          <w:sz w:val="28"/>
        </w:rPr>
        <w:t>тепени достижения целевых показателей муниципальной программы, подпрограмм муниципальной программы, с</w:t>
      </w:r>
      <w:r>
        <w:rPr>
          <w:rFonts w:ascii="Times New Roman" w:hAnsi="Times New Roman"/>
          <w:sz w:val="28"/>
        </w:rPr>
        <w:t>тепени реализации</w:t>
      </w:r>
      <w:r>
        <w:rPr>
          <w:rFonts w:ascii="Times New Roman" w:hAnsi="Times New Roman"/>
          <w:sz w:val="28"/>
        </w:rPr>
        <w:t xml:space="preserve"> основных мероприятий, финансируемых за счет всех источников финансирования, с применением коэффициентов значимости:</w:t>
      </w:r>
    </w:p>
    <w:p w14:paraId="61000000">
      <w:pPr>
        <w:spacing w:line="276" w:lineRule="auto"/>
        <w:ind w:firstLine="709" w:left="0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УРпр=1*0,5+1*0,3+1*0,2=1,</w:t>
      </w:r>
    </w:p>
    <w:p w14:paraId="62000000">
      <w:pPr>
        <w:spacing w:line="276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что соответствует высокому уровню реализации муниципальной программ</w:t>
      </w:r>
      <w:r>
        <w:rPr>
          <w:rStyle w:val="Style_6_ch"/>
          <w:rFonts w:ascii="Times New Roman" w:hAnsi="Times New Roman"/>
          <w:sz w:val="28"/>
        </w:rPr>
        <w:t xml:space="preserve">ы.      </w:t>
      </w:r>
    </w:p>
    <w:p w14:paraId="63000000">
      <w:pPr>
        <w:pStyle w:val="Style_8"/>
        <w:spacing w:after="0" w:before="0" w:line="276" w:lineRule="auto"/>
        <w:ind w:firstLine="709" w:left="0"/>
        <w:jc w:val="both"/>
        <w:rPr>
          <w:i w:val="1"/>
          <w:sz w:val="18"/>
        </w:rPr>
      </w:pPr>
      <w:r>
        <w:rPr>
          <w:i w:val="1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14:paraId="64000000">
      <w:pPr>
        <w:pStyle w:val="Style_10"/>
        <w:spacing w:line="276" w:lineRule="auto"/>
        <w:ind w:firstLine="0" w:left="720"/>
        <w:jc w:val="center"/>
        <w:rPr>
          <w:color w:val="000000"/>
          <w:sz w:val="28"/>
        </w:rPr>
      </w:pPr>
      <w:r>
        <w:rPr>
          <w:color w:val="000000"/>
          <w:sz w:val="28"/>
        </w:rPr>
        <w:t>Раздел 7. Предложения по дальнейшей реализации муниципальной программы</w:t>
      </w:r>
    </w:p>
    <w:p w14:paraId="65000000">
      <w:pPr>
        <w:spacing w:line="276" w:lineRule="auto"/>
        <w:ind w:firstLine="567" w:left="0"/>
        <w:jc w:val="both"/>
        <w:rPr>
          <w:color w:val="000000"/>
          <w:sz w:val="28"/>
        </w:rPr>
      </w:pPr>
      <w:r>
        <w:rPr>
          <w:sz w:val="28"/>
        </w:rPr>
        <w:t>Анализ реализации программы в отчетном периоде, проведен</w:t>
      </w:r>
      <w:r>
        <w:rPr>
          <w:sz w:val="28"/>
        </w:rPr>
        <w:t xml:space="preserve">ный в соответствии с Методикой </w:t>
      </w:r>
      <w:r>
        <w:rPr>
          <w:sz w:val="28"/>
        </w:rPr>
        <w:t xml:space="preserve">показал, что </w:t>
      </w:r>
      <w:r>
        <w:rPr>
          <w:sz w:val="28"/>
        </w:rPr>
        <w:t>бюджетная эффективность реализации муниципальной программы является высокой</w:t>
      </w:r>
      <w:r>
        <w:rPr>
          <w:sz w:val="28"/>
        </w:rPr>
        <w:t>, программные цели и ожидаемые социально-экономические результаты от реализации программы достигнуты</w:t>
      </w:r>
      <w:r>
        <w:rPr>
          <w:sz w:val="28"/>
        </w:rPr>
        <w:t xml:space="preserve"> в полном объеме.</w:t>
      </w:r>
      <w:r>
        <w:rPr>
          <w:sz w:val="28"/>
        </w:rPr>
        <w:t xml:space="preserve"> Особое внимание в дальнейшей реализации </w:t>
      </w:r>
      <w:r>
        <w:rPr>
          <w:sz w:val="28"/>
        </w:rPr>
        <w:t>П</w:t>
      </w:r>
      <w:r>
        <w:rPr>
          <w:sz w:val="28"/>
        </w:rPr>
        <w:t>рограмм</w:t>
      </w:r>
      <w:r>
        <w:rPr>
          <w:sz w:val="28"/>
        </w:rPr>
        <w:t>ы</w:t>
      </w:r>
      <w:r>
        <w:rPr>
          <w:sz w:val="28"/>
        </w:rPr>
        <w:t xml:space="preserve"> необходимо уделить </w:t>
      </w:r>
      <w:r>
        <w:rPr>
          <w:sz w:val="28"/>
        </w:rPr>
        <w:t>реал</w:t>
      </w:r>
      <w:r>
        <w:rPr>
          <w:sz w:val="28"/>
        </w:rPr>
        <w:t>изации комплекса мероприятий, направленных на уменьшение потребления электроэнергии.</w:t>
      </w:r>
      <w:r>
        <w:rPr>
          <w:sz w:val="28"/>
        </w:rPr>
        <w:t xml:space="preserve"> </w:t>
      </w:r>
    </w:p>
    <w:p w14:paraId="66000000">
      <w:pPr>
        <w:sectPr>
          <w:headerReference r:id="rId1" w:type="default"/>
          <w:footerReference r:id="rId2" w:type="default"/>
          <w:pgSz w:h="16838" w:orient="portrait" w:w="11906"/>
          <w:pgMar w:bottom="1134" w:footer="709" w:gutter="0" w:header="709" w:left="1418" w:right="567" w:top="426"/>
        </w:sectPr>
      </w:pPr>
    </w:p>
    <w:p w14:paraId="67000000">
      <w:pPr>
        <w:tabs>
          <w:tab w:leader="none" w:pos="9921" w:val="left"/>
        </w:tabs>
        <w:ind w:right="-2"/>
        <w:jc w:val="right"/>
        <w:rPr>
          <w:sz w:val="24"/>
        </w:rPr>
      </w:pPr>
    </w:p>
    <w:p w14:paraId="68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69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1 </w:t>
      </w:r>
    </w:p>
    <w:p w14:paraId="6A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6B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6C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Сведения о выполнении основных мероприятий </w:t>
      </w:r>
      <w:r>
        <w:rPr>
          <w:rFonts w:ascii="Times New Roman" w:hAnsi="Times New Roman"/>
          <w:sz w:val="28"/>
        </w:rPr>
        <w:t>муни</w:t>
      </w:r>
      <w:r>
        <w:rPr>
          <w:rFonts w:ascii="Times New Roman" w:hAnsi="Times New Roman"/>
          <w:sz w:val="28"/>
        </w:rPr>
        <w:t xml:space="preserve">ципальной программы </w:t>
      </w:r>
    </w:p>
    <w:p w14:paraId="6D000000">
      <w:pPr>
        <w:widowControl w:val="0"/>
        <w:spacing w:line="240" w:lineRule="auto"/>
        <w:ind/>
        <w:jc w:val="center"/>
        <w:rPr>
          <w:rFonts w:ascii="Times New Roman" w:hAnsi="Times New Roman"/>
          <w:sz w:val="28"/>
        </w:rPr>
      </w:pPr>
      <w:r>
        <w:rPr>
          <w:rStyle w:val="Style_6_ch"/>
          <w:rFonts w:ascii="Times New Roman" w:hAnsi="Times New Roman"/>
          <w:sz w:val="28"/>
        </w:rPr>
        <w:t>«</w:t>
      </w:r>
      <w:r>
        <w:rPr>
          <w:rStyle w:val="Style_6_ch"/>
          <w:rFonts w:ascii="Times New Roman" w:hAnsi="Times New Roman"/>
          <w:sz w:val="28"/>
        </w:rPr>
        <w:t>Энергоэффективность и развитие энергетики</w:t>
      </w:r>
      <w:r>
        <w:rPr>
          <w:rStyle w:val="Style_6_ch"/>
          <w:rFonts w:ascii="Times New Roman" w:hAnsi="Times New Roman"/>
          <w:sz w:val="28"/>
        </w:rPr>
        <w:t xml:space="preserve">» за 2022 год   </w:t>
      </w:r>
    </w:p>
    <w:p w14:paraId="6E000000">
      <w:pPr>
        <w:ind w:firstLine="0" w:left="-708"/>
        <w:jc w:val="right"/>
        <w:rPr>
          <w:sz w:val="24"/>
        </w:rPr>
      </w:pPr>
    </w:p>
    <w:tbl>
      <w:tblPr>
        <w:tblStyle w:val="Style_11"/>
        <w:tblInd w:type="dxa" w:w="-31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559"/>
        <w:gridCol w:w="2808"/>
        <w:gridCol w:w="1956"/>
        <w:gridCol w:w="1118"/>
        <w:gridCol w:w="979"/>
        <w:gridCol w:w="838"/>
        <w:gridCol w:w="3003"/>
        <w:gridCol w:w="2357"/>
        <w:gridCol w:w="1555"/>
      </w:tblGrid>
      <w:tr>
        <w:trPr>
          <w:trHeight w:hRule="atLeast" w:val="568"/>
        </w:trPr>
        <w:tc>
          <w:tcPr>
            <w:tcW w:type="dxa" w:w="55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8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Номер и наименование </w:t>
            </w:r>
          </w:p>
        </w:tc>
        <w:tc>
          <w:tcPr>
            <w:tcW w:type="dxa" w:w="195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 испо</w:t>
            </w:r>
            <w:r>
              <w:rPr>
                <w:rFonts w:ascii="Times New Roman" w:hAnsi="Times New Roman"/>
                <w:sz w:val="24"/>
              </w:rPr>
              <w:t>л</w:t>
            </w:r>
            <w:r>
              <w:rPr>
                <w:rFonts w:ascii="Times New Roman" w:hAnsi="Times New Roman"/>
                <w:sz w:val="24"/>
              </w:rPr>
              <w:t>нитель</w:t>
            </w:r>
          </w:p>
          <w:p w14:paraId="7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План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вый срок 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</w:t>
            </w:r>
            <w:r>
              <w:rPr>
                <w:rFonts w:ascii="Times New Roman" w:hAnsi="Times New Roman"/>
                <w:sz w:val="24"/>
              </w:rPr>
              <w:t>и</w:t>
            </w:r>
            <w:r>
              <w:rPr>
                <w:rFonts w:ascii="Times New Roman" w:hAnsi="Times New Roman"/>
                <w:sz w:val="24"/>
              </w:rPr>
              <w:t>зации</w:t>
            </w:r>
          </w:p>
        </w:tc>
        <w:tc>
          <w:tcPr>
            <w:tcW w:type="dxa" w:w="181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Фактический срок</w:t>
            </w:r>
          </w:p>
        </w:tc>
        <w:tc>
          <w:tcPr>
            <w:tcW w:type="dxa" w:w="5360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Результаты</w:t>
            </w:r>
          </w:p>
        </w:tc>
        <w:tc>
          <w:tcPr>
            <w:tcW w:type="dxa" w:w="155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Проблемы не реализации/ ре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лизации не в полном объ</w:t>
            </w:r>
            <w:r>
              <w:rPr>
                <w:rFonts w:ascii="Times New Roman" w:hAnsi="Times New Roman"/>
                <w:sz w:val="24"/>
              </w:rPr>
              <w:t>е</w:t>
            </w:r>
            <w:r>
              <w:rPr>
                <w:rFonts w:ascii="Times New Roman" w:hAnsi="Times New Roman"/>
                <w:sz w:val="24"/>
              </w:rPr>
              <w:t xml:space="preserve">ме </w:t>
            </w:r>
          </w:p>
        </w:tc>
      </w:tr>
      <w:tr>
        <w:tc>
          <w:tcPr>
            <w:tcW w:type="dxa" w:w="55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8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95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11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нач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ла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око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чания реализ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ции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запланирова</w:t>
            </w:r>
            <w:r>
              <w:rPr>
                <w:rFonts w:ascii="Times New Roman" w:hAnsi="Times New Roman"/>
                <w:sz w:val="24"/>
              </w:rPr>
              <w:t>н</w:t>
            </w:r>
            <w:r>
              <w:rPr>
                <w:rFonts w:ascii="Times New Roman" w:hAnsi="Times New Roman"/>
                <w:sz w:val="24"/>
              </w:rPr>
              <w:t>ные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достигн</w:t>
            </w:r>
            <w:r>
              <w:rPr>
                <w:rFonts w:ascii="Times New Roman" w:hAnsi="Times New Roman"/>
                <w:sz w:val="24"/>
              </w:rPr>
              <w:t>у</w:t>
            </w:r>
            <w:r>
              <w:rPr>
                <w:rFonts w:ascii="Times New Roman" w:hAnsi="Times New Roman"/>
                <w:sz w:val="24"/>
              </w:rPr>
              <w:t>тые</w:t>
            </w:r>
          </w:p>
        </w:tc>
        <w:tc>
          <w:tcPr>
            <w:tcW w:type="dxa" w:w="155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</w:tr>
      <w:tr>
        <w:trPr>
          <w:trHeight w:hRule="atLeast" w:val="284"/>
        </w:trP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</w:tr>
      <w:tr>
        <w:trPr>
          <w:trHeight w:hRule="atLeast" w:val="284"/>
        </w:trPr>
        <w:tc>
          <w:tcPr>
            <w:tcW w:type="dxa" w:w="15173"/>
            <w:gridSpan w:val="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Подпрограмма 1 «Энергесбережение и повышение энергетической эффективности в сельских поселениях»</w:t>
            </w:r>
          </w:p>
        </w:tc>
      </w:tr>
      <w:tr>
        <w:tc>
          <w:tcPr>
            <w:tcW w:type="dxa" w:w="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type="dxa" w:w="280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0000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Основное мероприятие 1.1.</w:t>
            </w:r>
          </w:p>
          <w:p w14:paraId="87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sz w:val="24"/>
              </w:rPr>
              <w:t>Мероприятие по замене ламп накаливания и других неэффективных элементво систем освещения, в том числе светильников, на энергосберегающие (в том числе не менее 30% от объема на основе светодиодов)</w:t>
            </w:r>
          </w:p>
        </w:tc>
        <w:tc>
          <w:tcPr>
            <w:tcW w:type="dxa" w:w="195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Админис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 xml:space="preserve">рация </w:t>
            </w:r>
            <w:r>
              <w:rPr>
                <w:rFonts w:ascii="Times New Roman" w:hAnsi="Times New Roman"/>
                <w:spacing w:val="-4"/>
                <w:sz w:val="24"/>
              </w:rPr>
              <w:t>Кагальницкого</w:t>
            </w:r>
            <w:r>
              <w:rPr>
                <w:rFonts w:ascii="Times New Roman" w:hAnsi="Times New Roman"/>
                <w:sz w:val="24"/>
              </w:rPr>
              <w:t xml:space="preserve"> сельского п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селения</w:t>
            </w:r>
          </w:p>
          <w:p w14:paraId="89000000">
            <w:pPr>
              <w:widowControl w:val="0"/>
              <w:ind/>
              <w:jc w:val="left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1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2030г</w:t>
            </w:r>
          </w:p>
        </w:tc>
        <w:tc>
          <w:tcPr>
            <w:tcW w:type="dxa" w:w="9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2019г</w:t>
            </w:r>
          </w:p>
        </w:tc>
        <w:tc>
          <w:tcPr>
            <w:tcW w:type="dxa" w:w="83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300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00000">
            <w:pPr>
              <w:spacing w:line="240" w:lineRule="auto"/>
              <w:ind/>
              <w:jc w:val="lef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Уменьшение потребления электроэнергии</w:t>
            </w:r>
          </w:p>
        </w:tc>
        <w:tc>
          <w:tcPr>
            <w:tcW w:type="dxa" w:w="235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E000000">
            <w:pPr>
              <w:rPr>
                <w:rFonts w:ascii="Times New Roman" w:hAnsi="Times New Roman"/>
                <w:sz w:val="24"/>
              </w:rPr>
            </w:pPr>
            <w:r>
              <w:rPr>
                <w:rStyle w:val="Style_6_ch"/>
                <w:rFonts w:ascii="Times New Roman" w:hAnsi="Times New Roman"/>
                <w:sz w:val="24"/>
              </w:rPr>
              <w:t xml:space="preserve">В 2022 году по отчету о потреблении ТЭР фактические показатели потребления электроэнергии в здании Администрации меньше запланированных на 0,8 кВт/ч </w:t>
            </w:r>
          </w:p>
        </w:tc>
        <w:tc>
          <w:tcPr>
            <w:tcW w:type="dxa" w:w="155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90000000">
      <w:pPr>
        <w:widowControl w:val="0"/>
        <w:tabs>
          <w:tab w:leader="none" w:pos="1605" w:val="left"/>
        </w:tabs>
        <w:ind/>
        <w:jc w:val="both"/>
        <w:rPr>
          <w:sz w:val="24"/>
        </w:rPr>
      </w:pPr>
    </w:p>
    <w:p w14:paraId="91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92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93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</w:p>
    <w:p w14:paraId="94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2 </w:t>
      </w:r>
    </w:p>
    <w:p w14:paraId="95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96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</w:p>
    <w:p w14:paraId="97000000">
      <w:pPr>
        <w:ind w:firstLine="0" w:left="-284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Сведения</w:t>
      </w:r>
    </w:p>
    <w:p w14:paraId="98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об использовании бюджетных ассигнований и внебюджетных средств на реализацию муниципальной программы </w:t>
      </w:r>
    </w:p>
    <w:p w14:paraId="99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</w:t>
      </w:r>
      <w:r>
        <w:rPr>
          <w:rStyle w:val="Style_6_ch"/>
          <w:rFonts w:ascii="Times New Roman" w:hAnsi="Times New Roman"/>
          <w:sz w:val="28"/>
        </w:rPr>
        <w:t>Энергоэффективность и развитие энергетики</w:t>
      </w:r>
      <w:r>
        <w:rPr>
          <w:rFonts w:ascii="Times New Roman" w:hAnsi="Times New Roman"/>
          <w:sz w:val="28"/>
        </w:rPr>
        <w:t xml:space="preserve">» за 2022 год </w:t>
      </w:r>
    </w:p>
    <w:p w14:paraId="9A000000">
      <w:pPr>
        <w:ind w:firstLine="0" w:left="-284" w:right="-29"/>
        <w:contextualSpacing w:val="1"/>
        <w:jc w:val="center"/>
        <w:rPr>
          <w:rFonts w:ascii="Times New Roman" w:hAnsi="Times New Roman"/>
          <w:sz w:val="28"/>
        </w:rPr>
      </w:pPr>
    </w:p>
    <w:tbl>
      <w:tblPr>
        <w:tblStyle w:val="Style_11"/>
        <w:tblInd w:type="dxa" w:w="-351"/>
        <w:tblLayout w:type="fixed"/>
        <w:tblCellMar>
          <w:top w:type="dxa" w:w="0"/>
          <w:left w:type="dxa" w:w="75"/>
          <w:bottom w:type="dxa" w:w="0"/>
          <w:right w:type="dxa" w:w="75"/>
        </w:tblCellMar>
      </w:tblPr>
      <w:tblGrid>
        <w:gridCol w:w="6708"/>
        <w:gridCol w:w="3329"/>
        <w:gridCol w:w="2096"/>
        <w:gridCol w:w="1537"/>
        <w:gridCol w:w="1537"/>
      </w:tblGrid>
      <w:tr>
        <w:trPr>
          <w:trHeight w:hRule="atLeast" w:val="20"/>
        </w:trPr>
        <w:tc>
          <w:tcPr>
            <w:tcW w:type="dxa" w:w="670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муниципальной программы, подпр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 xml:space="preserve">граммы муниципальной 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>программы, основного мер</w:t>
            </w:r>
            <w:r>
              <w:rPr>
                <w:rFonts w:ascii="Times New Roman" w:hAnsi="Times New Roman"/>
                <w:sz w:val="24"/>
              </w:rPr>
              <w:t>о</w:t>
            </w:r>
            <w:r>
              <w:rPr>
                <w:rFonts w:ascii="Times New Roman" w:hAnsi="Times New Roman"/>
                <w:sz w:val="24"/>
              </w:rPr>
              <w:t>приятия</w:t>
            </w:r>
          </w:p>
          <w:p w14:paraId="9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332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D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Источники финансиров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ния</w:t>
            </w:r>
          </w:p>
        </w:tc>
        <w:tc>
          <w:tcPr>
            <w:tcW w:type="dxa" w:w="363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Объем  расходов (тыс. руб.), предусмо</w:t>
            </w:r>
            <w:r>
              <w:rPr>
                <w:rFonts w:ascii="Times New Roman" w:hAnsi="Times New Roman"/>
                <w:sz w:val="24"/>
              </w:rPr>
              <w:t>т</w:t>
            </w:r>
            <w:r>
              <w:rPr>
                <w:rFonts w:ascii="Times New Roman" w:hAnsi="Times New Roman"/>
                <w:sz w:val="24"/>
              </w:rPr>
              <w:t>ренных</w:t>
            </w:r>
          </w:p>
        </w:tc>
        <w:tc>
          <w:tcPr>
            <w:tcW w:type="dxa" w:w="1537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9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Фактические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t xml:space="preserve">расходы (тыс. руб.) </w:t>
            </w:r>
          </w:p>
          <w:p w14:paraId="A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1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муниципальной программой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Сводной бюджетной росписью</w:t>
            </w:r>
          </w:p>
        </w:tc>
        <w:tc>
          <w:tcPr>
            <w:tcW w:type="dxa" w:w="1537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</w:tr>
      <w:tr>
        <w:trPr>
          <w:trHeight w:hRule="atLeast" w:val="20"/>
        </w:trPr>
        <w:tc>
          <w:tcPr>
            <w:tcW w:type="dxa" w:w="670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type="dxa" w:w="209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5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</w:tr>
      <w:tr>
        <w:trPr>
          <w:trHeight w:hRule="atLeast" w:val="247"/>
        </w:trPr>
        <w:tc>
          <w:tcPr>
            <w:tcW w:type="dxa" w:w="6708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8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Муниципальная программа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 </w:t>
            </w:r>
            <w:r>
              <w:rPr>
                <w:rStyle w:val="Style_6_ch"/>
                <w:rFonts w:ascii="Times New Roman" w:hAnsi="Times New Roman"/>
                <w:sz w:val="24"/>
              </w:rPr>
              <w:t>«</w:t>
            </w:r>
            <w:r>
              <w:rPr>
                <w:rStyle w:val="Style_6_ch"/>
                <w:rFonts w:ascii="Times New Roman" w:hAnsi="Times New Roman"/>
                <w:sz w:val="24"/>
              </w:rPr>
              <w:t>Энергоэффективность и развитие энергетики</w:t>
            </w:r>
            <w:r>
              <w:rPr>
                <w:rStyle w:val="Style_6_ch"/>
                <w:rFonts w:ascii="Times New Roman" w:hAnsi="Times New Roman"/>
                <w:sz w:val="24"/>
              </w:rPr>
              <w:t>»</w:t>
            </w:r>
            <w:r>
              <w:rPr>
                <w:rStyle w:val="Style_6_ch"/>
                <w:rFonts w:ascii="Times New Roman" w:hAnsi="Times New Roman"/>
                <w:sz w:val="24"/>
              </w:rPr>
              <w:t xml:space="preserve">    </w:t>
            </w:r>
          </w:p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всего             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федеральный бюджет   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A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1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2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3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4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221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5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районный бюджет 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6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7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8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  <w:tr>
        <w:trPr>
          <w:trHeight w:hRule="atLeast" w:val="338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9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местный бюджет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A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B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14,5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C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14,4</w:t>
            </w:r>
          </w:p>
        </w:tc>
      </w:tr>
      <w:tr>
        <w:trPr>
          <w:trHeight w:hRule="atLeast" w:val="20"/>
        </w:trPr>
        <w:tc>
          <w:tcPr>
            <w:tcW w:type="dxa" w:w="6708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/>
        </w:tc>
        <w:tc>
          <w:tcPr>
            <w:tcW w:type="dxa" w:w="332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D000000">
            <w:pPr>
              <w:widowControl w:val="0"/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внебюджетные источники</w:t>
            </w:r>
          </w:p>
        </w:tc>
        <w:tc>
          <w:tcPr>
            <w:tcW w:type="dxa" w:w="209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E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type="dxa" w:w="153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BF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</w:t>
            </w:r>
          </w:p>
        </w:tc>
        <w:tc>
          <w:tcPr>
            <w:tcW w:type="dxa" w:w="15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75"/>
              <w:bottom w:type="dxa" w:w="0"/>
              <w:right w:type="dxa" w:w="75"/>
            </w:tcMar>
          </w:tcPr>
          <w:p w14:paraId="C0000000">
            <w:pPr>
              <w:widowControl w:val="0"/>
              <w:ind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</w:tr>
    </w:tbl>
    <w:p w14:paraId="C1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</w:p>
    <w:p w14:paraId="C2000000">
      <w:pPr>
        <w:widowControl w:val="0"/>
        <w:ind w:firstLine="540" w:left="0"/>
        <w:jc w:val="right"/>
        <w:rPr>
          <w:sz w:val="24"/>
        </w:rPr>
      </w:pPr>
    </w:p>
    <w:p w14:paraId="C3000000">
      <w:pPr>
        <w:widowControl w:val="0"/>
        <w:ind/>
        <w:jc w:val="center"/>
        <w:rPr>
          <w:sz w:val="24"/>
        </w:rPr>
      </w:pPr>
      <w:bookmarkStart w:id="1" w:name="Par1422"/>
      <w:bookmarkEnd w:id="1"/>
    </w:p>
    <w:p w14:paraId="C4000000">
      <w:pPr>
        <w:widowControl w:val="0"/>
        <w:ind/>
        <w:jc w:val="center"/>
        <w:rPr>
          <w:sz w:val="24"/>
        </w:rPr>
      </w:pPr>
    </w:p>
    <w:p w14:paraId="C5000000">
      <w:pPr>
        <w:widowControl w:val="0"/>
        <w:ind/>
        <w:jc w:val="center"/>
        <w:rPr>
          <w:sz w:val="24"/>
        </w:rPr>
      </w:pPr>
    </w:p>
    <w:p w14:paraId="C6000000">
      <w:pPr>
        <w:widowControl w:val="0"/>
        <w:ind/>
        <w:jc w:val="center"/>
        <w:rPr>
          <w:sz w:val="24"/>
        </w:rPr>
      </w:pPr>
    </w:p>
    <w:p w14:paraId="C7000000">
      <w:pPr>
        <w:widowControl w:val="0"/>
        <w:ind/>
        <w:jc w:val="center"/>
        <w:rPr>
          <w:sz w:val="24"/>
        </w:rPr>
      </w:pPr>
    </w:p>
    <w:p w14:paraId="C8000000">
      <w:pPr>
        <w:widowControl w:val="0"/>
        <w:ind/>
        <w:jc w:val="center"/>
        <w:rPr>
          <w:sz w:val="24"/>
        </w:rPr>
      </w:pPr>
    </w:p>
    <w:p w14:paraId="C9000000">
      <w:pPr>
        <w:widowControl w:val="0"/>
        <w:ind/>
        <w:jc w:val="center"/>
        <w:rPr>
          <w:sz w:val="24"/>
        </w:rPr>
      </w:pPr>
    </w:p>
    <w:p w14:paraId="CA000000">
      <w:pPr>
        <w:widowControl w:val="0"/>
        <w:ind/>
        <w:jc w:val="center"/>
        <w:rPr>
          <w:sz w:val="24"/>
        </w:rPr>
      </w:pPr>
    </w:p>
    <w:p w14:paraId="CB000000">
      <w:pPr>
        <w:widowControl w:val="0"/>
        <w:ind/>
        <w:jc w:val="center"/>
        <w:rPr>
          <w:sz w:val="24"/>
        </w:rPr>
      </w:pPr>
    </w:p>
    <w:p w14:paraId="CC000000">
      <w:pPr>
        <w:widowControl w:val="0"/>
        <w:ind/>
        <w:jc w:val="center"/>
        <w:rPr>
          <w:sz w:val="24"/>
        </w:rPr>
      </w:pPr>
    </w:p>
    <w:p w14:paraId="CD000000">
      <w:pPr>
        <w:widowControl w:val="0"/>
        <w:ind/>
        <w:jc w:val="center"/>
        <w:rPr>
          <w:sz w:val="24"/>
        </w:rPr>
      </w:pPr>
    </w:p>
    <w:p w14:paraId="CE000000">
      <w:pPr>
        <w:widowControl w:val="0"/>
        <w:ind/>
        <w:jc w:val="center"/>
        <w:rPr>
          <w:sz w:val="24"/>
        </w:rPr>
      </w:pPr>
    </w:p>
    <w:p w14:paraId="CF000000">
      <w:pPr>
        <w:widowControl w:val="0"/>
        <w:ind/>
        <w:jc w:val="center"/>
        <w:rPr>
          <w:sz w:val="24"/>
        </w:rPr>
      </w:pPr>
    </w:p>
    <w:p w14:paraId="D0000000">
      <w:pPr>
        <w:widowControl w:val="0"/>
        <w:ind/>
        <w:jc w:val="center"/>
        <w:rPr>
          <w:sz w:val="24"/>
        </w:rPr>
      </w:pPr>
    </w:p>
    <w:p w14:paraId="D1000000">
      <w:pPr>
        <w:widowControl w:val="0"/>
        <w:ind/>
        <w:jc w:val="center"/>
        <w:rPr>
          <w:sz w:val="24"/>
        </w:rPr>
      </w:pPr>
    </w:p>
    <w:p w14:paraId="D2000000">
      <w:pPr>
        <w:pStyle w:val="Style_6"/>
        <w:ind w:firstLine="0" w:left="8505"/>
        <w:contextualSpacing w:val="1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</w:t>
      </w:r>
      <w:r>
        <w:rPr>
          <w:rFonts w:ascii="Times New Roman" w:hAnsi="Times New Roman"/>
          <w:sz w:val="28"/>
        </w:rPr>
        <w:t xml:space="preserve">жение 3 </w:t>
      </w:r>
    </w:p>
    <w:p w14:paraId="D3000000">
      <w:pPr>
        <w:widowControl w:val="0"/>
        <w:spacing w:line="240" w:lineRule="auto"/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 отчету о реализации муниципальной программы</w:t>
      </w:r>
    </w:p>
    <w:p w14:paraId="D4000000">
      <w:pPr>
        <w:widowControl w:val="0"/>
        <w:ind w:firstLine="540" w:left="0"/>
        <w:jc w:val="right"/>
        <w:rPr>
          <w:sz w:val="24"/>
        </w:rPr>
      </w:pPr>
    </w:p>
    <w:p w14:paraId="D5000000">
      <w:pPr>
        <w:widowControl w:val="0"/>
        <w:ind/>
        <w:jc w:val="center"/>
        <w:rPr>
          <w:sz w:val="28"/>
        </w:rPr>
      </w:pPr>
      <w:r>
        <w:rPr>
          <w:sz w:val="28"/>
        </w:rPr>
        <w:t>Сведения о достижении значений показателей (индикаторов)</w:t>
      </w:r>
    </w:p>
    <w:p w14:paraId="D6000000">
      <w:pPr>
        <w:widowControl w:val="0"/>
        <w:ind w:firstLine="540" w:left="0"/>
        <w:jc w:val="both"/>
        <w:rPr>
          <w:sz w:val="24"/>
        </w:rPr>
      </w:pPr>
    </w:p>
    <w:tbl>
      <w:tblPr>
        <w:tblStyle w:val="Style_11"/>
        <w:tblInd w:type="dxa" w:w="1597"/>
        <w:tblLayout w:type="fixed"/>
        <w:tblCellMar>
          <w:left w:type="dxa" w:w="75"/>
          <w:right w:type="dxa" w:w="75"/>
        </w:tblCellMar>
      </w:tblPr>
      <w:tblGrid>
        <w:gridCol w:w="739"/>
        <w:gridCol w:w="4576"/>
        <w:gridCol w:w="1134"/>
        <w:gridCol w:w="1843"/>
        <w:gridCol w:w="1559"/>
        <w:gridCol w:w="1559"/>
        <w:gridCol w:w="1848"/>
      </w:tblGrid>
      <w:tr>
        <w:tc>
          <w:tcPr>
            <w:tcW w:type="dxa" w:w="739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457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8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Показатель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(индикатор)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(наименование)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Ед.</w:t>
            </w:r>
          </w:p>
          <w:p w14:paraId="D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измерения</w:t>
            </w:r>
          </w:p>
        </w:tc>
        <w:tc>
          <w:tcPr>
            <w:tcW w:type="dxa" w:w="4961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B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Значения показателей (индикаторов)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муниципальной программы,     </w:t>
            </w:r>
            <w:r>
              <w:rPr>
                <w:sz w:val="24"/>
              </w:rPr>
              <w:br/>
            </w:r>
            <w:r>
              <w:rPr>
                <w:sz w:val="24"/>
                <w:highlight w:val="white"/>
              </w:rPr>
              <w:t xml:space="preserve">подпрограммы муниципальной    </w:t>
            </w:r>
            <w:r>
              <w:rPr>
                <w:sz w:val="24"/>
                <w:highlight w:val="white"/>
              </w:rPr>
              <w:br/>
            </w:r>
            <w:r>
              <w:rPr>
                <w:sz w:val="24"/>
                <w:highlight w:val="white"/>
              </w:rPr>
              <w:t>программы</w:t>
            </w:r>
          </w:p>
        </w:tc>
        <w:tc>
          <w:tcPr>
            <w:tcW w:type="dxa" w:w="184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C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Обоснование отклонений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значений показателя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(индикатора) на конец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 xml:space="preserve"> отчетного года       </w:t>
            </w:r>
            <w:r>
              <w:rPr>
                <w:sz w:val="24"/>
              </w:rPr>
              <w:br/>
            </w:r>
            <w:r>
              <w:rPr>
                <w:sz w:val="24"/>
              </w:rPr>
              <w:t>(при наличии)</w:t>
            </w:r>
          </w:p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vMerge w:val="restart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z w:val="24"/>
              </w:rPr>
              <w:t>21</w:t>
            </w:r>
          </w:p>
        </w:tc>
        <w:tc>
          <w:tcPr>
            <w:tcW w:type="dxa" w:w="3118"/>
            <w:gridSpan w:val="2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отчетный год</w:t>
            </w:r>
          </w:p>
        </w:tc>
        <w:tc>
          <w:tcPr>
            <w:tcW w:type="dxa" w:w="1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457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843"/>
            <w:gridSpan w:val="1"/>
            <w:vMerge w:val="continue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DF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0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  <w:tc>
          <w:tcPr>
            <w:tcW w:type="dxa" w:w="184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/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type="dxa" w:w="45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3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4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7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>
        <w:tc>
          <w:tcPr>
            <w:tcW w:type="dxa" w:w="13258"/>
            <w:gridSpan w:val="7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8000000">
            <w:pPr>
              <w:widowControl w:val="0"/>
              <w:ind w:firstLine="54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Муниципальная   программа </w:t>
            </w:r>
            <w:r>
              <w:rPr>
                <w:sz w:val="24"/>
              </w:rPr>
              <w:t>«Энергоэффективность и развитие энергетики»</w:t>
            </w:r>
          </w:p>
          <w:p w14:paraId="E9000000">
            <w:pPr>
              <w:widowControl w:val="0"/>
              <w:ind/>
              <w:jc w:val="center"/>
              <w:rPr>
                <w:sz w:val="24"/>
              </w:rPr>
            </w:pPr>
          </w:p>
        </w:tc>
      </w:tr>
      <w:tr>
        <w:trPr>
          <w:trHeight w:hRule="atLeast" w:val="313"/>
        </w:trP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type="dxa" w:w="457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EB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1.</w:t>
            </w:r>
          </w:p>
          <w:p w14:paraId="EC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объемов электрической энергии, потребляемой бюджетным учреждением, расчеты за которую осуществляются с использованием приборов учета, в общем объеме электрической энергии, потребляемой бюджетным учреждением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EF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0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1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2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type="dxa" w:w="45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3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Показатель (индикатор) 2.</w:t>
            </w:r>
          </w:p>
          <w:p w14:paraId="F4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объемов тепловой энергии, потребляемой бюджетным учреждением, расчеты за которую осуществляются с использованием приборов учета, а общем объеме тепловой энергии, потребляемой бюджетным учреждением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5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6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7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8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9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A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type="dxa" w:w="45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FB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3.</w:t>
            </w:r>
          </w:p>
          <w:p w14:paraId="FC00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Доля объемов воды, потребляемой бюджетным учреждением, расчеты за которую осуществляются с использованием приборов учета, в общем объеме воды, потребляемой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D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E00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FF00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0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2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type="dxa" w:w="45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301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4.</w:t>
            </w:r>
          </w:p>
          <w:p w14:paraId="0401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объемов природного газа, потребляемого бюджетным учреждением , расчеты за который осуществляются с использованием приборов учета, в общем объеме природного газа, потребляемого бюджетным учреждением в Кагальницком сельском поселении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5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6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7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8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9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>
        <w:tc>
          <w:tcPr>
            <w:tcW w:type="dxa" w:w="73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A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type="dxa" w:w="4576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0B01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Показатель (индикатор) 5.</w:t>
            </w:r>
          </w:p>
          <w:p w14:paraId="0C010000">
            <w:pPr>
              <w:pStyle w:val="Style_9"/>
              <w:tabs>
                <w:tab w:leader="none" w:pos="2728" w:val="left"/>
              </w:tabs>
              <w:ind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Доля бюджетных учреждений, финансируемых за счет бюджета Кагальницкого сельского поселения,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type="dxa" w:w="1134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D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%</w:t>
            </w:r>
          </w:p>
        </w:tc>
        <w:tc>
          <w:tcPr>
            <w:tcW w:type="dxa" w:w="1843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E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0F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559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  <w:vAlign w:val="center"/>
          </w:tcPr>
          <w:p w14:paraId="10010000">
            <w:pPr>
              <w:ind/>
              <w:jc w:val="center"/>
            </w:pPr>
            <w:r>
              <w:rPr>
                <w:sz w:val="24"/>
              </w:rPr>
              <w:t>100</w:t>
            </w:r>
          </w:p>
        </w:tc>
        <w:tc>
          <w:tcPr>
            <w:tcW w:type="dxa" w:w="1848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75"/>
              <w:right w:type="dxa" w:w="75"/>
            </w:tcMar>
          </w:tcPr>
          <w:p w14:paraId="11010000">
            <w:pPr>
              <w:widowControl w:val="0"/>
              <w:ind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14:paraId="12010000">
      <w:pPr>
        <w:rPr>
          <w:sz w:val="24"/>
        </w:rPr>
      </w:pPr>
    </w:p>
    <w:p w14:paraId="13010000">
      <w:pPr>
        <w:pStyle w:val="Style_9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14010000">
      <w:pPr>
        <w:pStyle w:val="Style_9"/>
        <w:tabs>
          <w:tab w:leader="none" w:pos="2728" w:val="left"/>
        </w:tabs>
        <w:ind/>
        <w:rPr>
          <w:rFonts w:ascii="Times New Roman" w:hAnsi="Times New Roman"/>
          <w:sz w:val="28"/>
        </w:rPr>
      </w:pPr>
    </w:p>
    <w:p w14:paraId="15010000">
      <w:pPr>
        <w:widowControl w:val="0"/>
        <w:tabs>
          <w:tab w:leader="none" w:pos="1605" w:val="left"/>
        </w:tabs>
        <w:ind/>
        <w:jc w:val="both"/>
        <w:rPr>
          <w:sz w:val="28"/>
        </w:rPr>
      </w:pPr>
    </w:p>
    <w:p w14:paraId="16010000">
      <w:pPr>
        <w:ind w:firstLine="0" w:left="8505"/>
        <w:jc w:val="right"/>
        <w:rPr>
          <w:color w:val="22272F"/>
          <w:sz w:val="23"/>
        </w:rPr>
      </w:pPr>
    </w:p>
    <w:sectPr>
      <w:footerReference r:id="rId5" w:type="default"/>
      <w:pgSz w:h="11907" w:orient="landscape" w:w="16840"/>
      <w:pgMar w:bottom="993" w:footer="720" w:gutter="0" w:header="720" w:left="1134" w:right="851" w:top="567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2000000">
    <w:pPr>
      <w:pStyle w:val="Style_3"/>
      <w:ind w:right="360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4000000">
    <w:pPr>
      <w:pStyle w:val="Style_3"/>
      <w:ind w:right="360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rPr>
        <w:rStyle w:val="Style_2_ch"/>
      </w:rPr>
      <w:fldChar w:fldCharType="begin"/>
    </w:r>
    <w:r>
      <w:rPr>
        <w:rStyle w:val="Style_2_ch"/>
      </w:rPr>
      <w:instrText xml:space="preserve">PAGE </w:instrText>
    </w:r>
    <w:r>
      <w:rPr>
        <w:rStyle w:val="Style_2_ch"/>
      </w:rPr>
      <w:fldChar w:fldCharType="separate"/>
    </w:r>
    <w:r>
      <w:rPr>
        <w:rStyle w:val="Style_2_ch"/>
      </w:rPr>
      <w:fldChar w:fldCharType="end"/>
    </w:r>
  </w:p>
  <w:p w14:paraId="05000000">
    <w:pPr>
      <w:pStyle w:val="Style_3"/>
      <w:ind w:right="360"/>
    </w:pPr>
  </w:p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3000000">
    <w:pPr>
      <w:pStyle w:val="Style_1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Calibri" w:hAnsi="Calibri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6" w:type="paragraph">
    <w:name w:val="Normal"/>
    <w:link w:val="Style_6_ch"/>
    <w:uiPriority w:val="0"/>
    <w:qFormat/>
    <w:rPr>
      <w:rFonts w:ascii="Times New Roman" w:hAnsi="Times New Roman"/>
    </w:rPr>
  </w:style>
  <w:style w:default="1" w:styleId="Style_6_ch" w:type="character">
    <w:name w:val="Normal"/>
    <w:link w:val="Style_6"/>
    <w:rPr>
      <w:rFonts w:ascii="Times New Roman" w:hAnsi="Times New Roman"/>
    </w:rPr>
  </w:style>
  <w:style w:styleId="Style_10" w:type="paragraph">
    <w:name w:val="Body Text"/>
    <w:basedOn w:val="Style_6"/>
    <w:link w:val="Style_10_ch"/>
    <w:pPr>
      <w:spacing w:after="120"/>
      <w:ind/>
    </w:pPr>
    <w:rPr>
      <w:sz w:val="24"/>
    </w:rPr>
  </w:style>
  <w:style w:styleId="Style_10_ch" w:type="character">
    <w:name w:val="Body Text"/>
    <w:basedOn w:val="Style_6_ch"/>
    <w:link w:val="Style_10"/>
    <w:rPr>
      <w:sz w:val="24"/>
    </w:rPr>
  </w:style>
  <w:style w:styleId="Style_12" w:type="paragraph">
    <w:name w:val="toc 2"/>
    <w:next w:val="Style_6"/>
    <w:link w:val="Style_1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2_ch" w:type="character">
    <w:name w:val="toc 2"/>
    <w:link w:val="Style_12"/>
    <w:rPr>
      <w:rFonts w:ascii="XO Thames" w:hAnsi="XO Thames"/>
      <w:sz w:val="28"/>
    </w:rPr>
  </w:style>
  <w:style w:styleId="Style_13" w:type="paragraph">
    <w:name w:val="Body Text 2"/>
    <w:basedOn w:val="Style_6"/>
    <w:link w:val="Style_13_ch"/>
    <w:pPr>
      <w:spacing w:after="120" w:line="480" w:lineRule="auto"/>
      <w:ind/>
    </w:pPr>
  </w:style>
  <w:style w:styleId="Style_13_ch" w:type="character">
    <w:name w:val="Body Text 2"/>
    <w:basedOn w:val="Style_6_ch"/>
    <w:link w:val="Style_13"/>
  </w:style>
  <w:style w:styleId="Style_14" w:type="paragraph">
    <w:name w:val="toc 4"/>
    <w:next w:val="Style_6"/>
    <w:link w:val="Style_1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4_ch" w:type="character">
    <w:name w:val="toc 4"/>
    <w:link w:val="Style_14"/>
    <w:rPr>
      <w:rFonts w:ascii="XO Thames" w:hAnsi="XO Thames"/>
      <w:sz w:val="28"/>
    </w:rPr>
  </w:style>
  <w:style w:styleId="Style_15" w:type="paragraph">
    <w:name w:val="toc 6"/>
    <w:next w:val="Style_6"/>
    <w:link w:val="Style_1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5_ch" w:type="character">
    <w:name w:val="toc 6"/>
    <w:link w:val="Style_15"/>
    <w:rPr>
      <w:rFonts w:ascii="XO Thames" w:hAnsi="XO Thames"/>
      <w:sz w:val="28"/>
    </w:rPr>
  </w:style>
  <w:style w:styleId="Style_16" w:type="paragraph">
    <w:name w:val="toc 7"/>
    <w:next w:val="Style_6"/>
    <w:link w:val="Style_1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6_ch" w:type="character">
    <w:name w:val="toc 7"/>
    <w:link w:val="Style_16"/>
    <w:rPr>
      <w:rFonts w:ascii="XO Thames" w:hAnsi="XO Thames"/>
      <w:sz w:val="28"/>
    </w:rPr>
  </w:style>
  <w:style w:styleId="Style_17" w:type="paragraph">
    <w:name w:val="heading 3"/>
    <w:basedOn w:val="Style_6"/>
    <w:next w:val="Style_6"/>
    <w:link w:val="Style_17_ch"/>
    <w:uiPriority w:val="9"/>
    <w:qFormat/>
    <w:pPr>
      <w:keepNext w:val="1"/>
      <w:ind/>
      <w:jc w:val="right"/>
      <w:outlineLvl w:val="2"/>
    </w:pPr>
    <w:rPr>
      <w:b w:val="1"/>
      <w:sz w:val="28"/>
    </w:rPr>
  </w:style>
  <w:style w:styleId="Style_17_ch" w:type="character">
    <w:name w:val="heading 3"/>
    <w:basedOn w:val="Style_6_ch"/>
    <w:link w:val="Style_17"/>
    <w:rPr>
      <w:b w:val="1"/>
      <w:sz w:val="28"/>
    </w:rPr>
  </w:style>
  <w:style w:styleId="Style_18" w:type="paragraph">
    <w:name w:val="ConsPlusCell"/>
    <w:link w:val="Style_18_ch"/>
    <w:pPr>
      <w:widowControl w:val="0"/>
      <w:ind/>
    </w:pPr>
    <w:rPr>
      <w:sz w:val="22"/>
    </w:rPr>
  </w:style>
  <w:style w:styleId="Style_18_ch" w:type="character">
    <w:name w:val="ConsPlusCell"/>
    <w:link w:val="Style_18"/>
    <w:rPr>
      <w:sz w:val="22"/>
    </w:rPr>
  </w:style>
  <w:style w:styleId="Style_19" w:type="paragraph">
    <w:name w:val="Body Text Indent"/>
    <w:basedOn w:val="Style_6"/>
    <w:link w:val="Style_19_ch"/>
    <w:pPr>
      <w:ind w:firstLine="1134" w:left="0"/>
      <w:jc w:val="both"/>
    </w:pPr>
    <w:rPr>
      <w:sz w:val="28"/>
    </w:rPr>
  </w:style>
  <w:style w:styleId="Style_19_ch" w:type="character">
    <w:name w:val="Body Text Indent"/>
    <w:basedOn w:val="Style_6_ch"/>
    <w:link w:val="Style_19"/>
    <w:rPr>
      <w:sz w:val="28"/>
    </w:rPr>
  </w:style>
  <w:style w:styleId="Style_20" w:type="paragraph">
    <w:name w:val="ConsPlusNonformat"/>
    <w:link w:val="Style_20_ch"/>
    <w:pPr>
      <w:widowControl w:val="0"/>
      <w:ind/>
    </w:pPr>
    <w:rPr>
      <w:rFonts w:ascii="Courier New" w:hAnsi="Courier New"/>
    </w:rPr>
  </w:style>
  <w:style w:styleId="Style_20_ch" w:type="character">
    <w:name w:val="ConsPlusNonformat"/>
    <w:link w:val="Style_20"/>
    <w:rPr>
      <w:rFonts w:ascii="Courier New" w:hAnsi="Courier New"/>
    </w:rPr>
  </w:style>
  <w:style w:styleId="Style_21" w:type="paragraph">
    <w:name w:val="Default"/>
    <w:link w:val="Style_21_ch"/>
    <w:rPr>
      <w:color w:val="000000"/>
      <w:sz w:val="24"/>
    </w:rPr>
  </w:style>
  <w:style w:styleId="Style_21_ch" w:type="character">
    <w:name w:val="Default"/>
    <w:link w:val="Style_21"/>
    <w:rPr>
      <w:color w:val="000000"/>
      <w:sz w:val="24"/>
    </w:rPr>
  </w:style>
  <w:style w:styleId="Style_22" w:type="paragraph">
    <w:name w:val="ConsPlusTitle"/>
    <w:link w:val="Style_22_ch"/>
    <w:pPr>
      <w:widowControl w:val="0"/>
      <w:ind/>
    </w:pPr>
    <w:rPr>
      <w:rFonts w:ascii="Arial" w:hAnsi="Arial"/>
      <w:b w:val="1"/>
    </w:rPr>
  </w:style>
  <w:style w:styleId="Style_22_ch" w:type="character">
    <w:name w:val="ConsPlusTitle"/>
    <w:link w:val="Style_22"/>
    <w:rPr>
      <w:rFonts w:ascii="Arial" w:hAnsi="Arial"/>
      <w:b w:val="1"/>
    </w:rPr>
  </w:style>
  <w:style w:styleId="Style_23" w:type="paragraph">
    <w:name w:val="toc 3"/>
    <w:next w:val="Style_6"/>
    <w:link w:val="Style_23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3_ch" w:type="character">
    <w:name w:val="toc 3"/>
    <w:link w:val="Style_23"/>
    <w:rPr>
      <w:rFonts w:ascii="XO Thames" w:hAnsi="XO Thames"/>
      <w:sz w:val="28"/>
    </w:rPr>
  </w:style>
  <w:style w:styleId="Style_24" w:type="paragraph">
    <w:name w:val="Default Paragraph Font"/>
    <w:link w:val="Style_24_ch"/>
  </w:style>
  <w:style w:styleId="Style_24_ch" w:type="character">
    <w:name w:val="Default Paragraph Font"/>
    <w:link w:val="Style_24"/>
  </w:style>
  <w:style w:styleId="Style_25" w:type="paragraph">
    <w:name w:val="heading 5"/>
    <w:next w:val="Style_6"/>
    <w:link w:val="Style_25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5_ch" w:type="character">
    <w:name w:val="heading 5"/>
    <w:link w:val="Style_25"/>
    <w:rPr>
      <w:rFonts w:ascii="XO Thames" w:hAnsi="XO Thames"/>
      <w:b w:val="1"/>
      <w:sz w:val="22"/>
    </w:rPr>
  </w:style>
  <w:style w:styleId="Style_4" w:type="paragraph">
    <w:name w:val="heading 1"/>
    <w:basedOn w:val="Style_6"/>
    <w:next w:val="Style_6"/>
    <w:link w:val="Style_4_ch"/>
    <w:uiPriority w:val="9"/>
    <w:qFormat/>
    <w:pPr>
      <w:keepNext w:val="1"/>
      <w:ind/>
      <w:jc w:val="both"/>
      <w:outlineLvl w:val="0"/>
    </w:pPr>
    <w:rPr>
      <w:b w:val="1"/>
      <w:sz w:val="28"/>
    </w:rPr>
  </w:style>
  <w:style w:styleId="Style_4_ch" w:type="character">
    <w:name w:val="heading 1"/>
    <w:basedOn w:val="Style_6_ch"/>
    <w:link w:val="Style_4"/>
    <w:rPr>
      <w:b w:val="1"/>
      <w:sz w:val="28"/>
    </w:rPr>
  </w:style>
  <w:style w:styleId="Style_26" w:type="paragraph">
    <w:name w:val="Balloon Text"/>
    <w:basedOn w:val="Style_6"/>
    <w:link w:val="Style_26_ch"/>
    <w:rPr>
      <w:rFonts w:ascii="Tahoma" w:hAnsi="Tahoma"/>
      <w:sz w:val="16"/>
    </w:rPr>
  </w:style>
  <w:style w:styleId="Style_26_ch" w:type="character">
    <w:name w:val="Balloon Text"/>
    <w:basedOn w:val="Style_6_ch"/>
    <w:link w:val="Style_26"/>
    <w:rPr>
      <w:rFonts w:ascii="Tahoma" w:hAnsi="Tahoma"/>
      <w:sz w:val="16"/>
    </w:rPr>
  </w:style>
  <w:style w:styleId="Style_27" w:type="paragraph">
    <w:name w:val="Hyperlink"/>
    <w:basedOn w:val="Style_24"/>
    <w:link w:val="Style_27_ch"/>
    <w:rPr>
      <w:color w:val="0000FF"/>
      <w:u w:val="single"/>
    </w:rPr>
  </w:style>
  <w:style w:styleId="Style_27_ch" w:type="character">
    <w:name w:val="Hyperlink"/>
    <w:basedOn w:val="Style_24_ch"/>
    <w:link w:val="Style_27"/>
    <w:rPr>
      <w:color w:val="0000FF"/>
      <w:u w:val="single"/>
    </w:rPr>
  </w:style>
  <w:style w:styleId="Style_28" w:type="paragraph">
    <w:name w:val="Footnote"/>
    <w:link w:val="Style_28_ch"/>
    <w:pPr>
      <w:ind w:firstLine="851" w:left="0"/>
      <w:jc w:val="both"/>
    </w:pPr>
    <w:rPr>
      <w:rFonts w:ascii="XO Thames" w:hAnsi="XO Thames"/>
      <w:sz w:val="22"/>
    </w:rPr>
  </w:style>
  <w:style w:styleId="Style_28_ch" w:type="character">
    <w:name w:val="Footnote"/>
    <w:link w:val="Style_28"/>
    <w:rPr>
      <w:rFonts w:ascii="XO Thames" w:hAnsi="XO Thames"/>
      <w:sz w:val="22"/>
    </w:rPr>
  </w:style>
  <w:style w:styleId="Style_29" w:type="paragraph">
    <w:name w:val="toc 1"/>
    <w:next w:val="Style_6"/>
    <w:link w:val="Style_2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9_ch" w:type="character">
    <w:name w:val="toc 1"/>
    <w:link w:val="Style_29"/>
    <w:rPr>
      <w:rFonts w:ascii="XO Thames" w:hAnsi="XO Thames"/>
      <w:b w:val="1"/>
      <w:sz w:val="28"/>
    </w:rPr>
  </w:style>
  <w:style w:styleId="Style_3" w:type="paragraph">
    <w:name w:val="footer"/>
    <w:basedOn w:val="Style_6"/>
    <w:link w:val="Style_3_ch"/>
    <w:pPr>
      <w:tabs>
        <w:tab w:leader="none" w:pos="4153" w:val="center"/>
        <w:tab w:leader="none" w:pos="8306" w:val="right"/>
      </w:tabs>
      <w:ind/>
    </w:pPr>
  </w:style>
  <w:style w:styleId="Style_3_ch" w:type="character">
    <w:name w:val="footer"/>
    <w:basedOn w:val="Style_6_ch"/>
    <w:link w:val="Style_3"/>
  </w:style>
  <w:style w:styleId="Style_30" w:type="paragraph">
    <w:name w:val="Header and Footer"/>
    <w:link w:val="Style_30_ch"/>
    <w:pPr>
      <w:spacing w:line="240" w:lineRule="auto"/>
      <w:ind/>
      <w:jc w:val="both"/>
    </w:pPr>
    <w:rPr>
      <w:rFonts w:ascii="XO Thames" w:hAnsi="XO Thames"/>
      <w:sz w:val="20"/>
    </w:rPr>
  </w:style>
  <w:style w:styleId="Style_30_ch" w:type="character">
    <w:name w:val="Header and Footer"/>
    <w:link w:val="Style_30"/>
    <w:rPr>
      <w:rFonts w:ascii="XO Thames" w:hAnsi="XO Thames"/>
      <w:sz w:val="20"/>
    </w:rPr>
  </w:style>
  <w:style w:styleId="Style_31" w:type="paragraph">
    <w:name w:val="ConsTitle"/>
    <w:link w:val="Style_31_ch"/>
    <w:pPr>
      <w:ind w:right="19772"/>
    </w:pPr>
    <w:rPr>
      <w:rFonts w:ascii="Arial" w:hAnsi="Arial"/>
      <w:b w:val="1"/>
      <w:sz w:val="32"/>
    </w:rPr>
  </w:style>
  <w:style w:styleId="Style_31_ch" w:type="character">
    <w:name w:val="ConsTitle"/>
    <w:link w:val="Style_31"/>
    <w:rPr>
      <w:rFonts w:ascii="Arial" w:hAnsi="Arial"/>
      <w:b w:val="1"/>
      <w:sz w:val="32"/>
    </w:rPr>
  </w:style>
  <w:style w:styleId="Style_32" w:type="paragraph">
    <w:name w:val="toc 9"/>
    <w:next w:val="Style_6"/>
    <w:link w:val="Style_32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2_ch" w:type="character">
    <w:name w:val="toc 9"/>
    <w:link w:val="Style_32"/>
    <w:rPr>
      <w:rFonts w:ascii="XO Thames" w:hAnsi="XO Thames"/>
      <w:sz w:val="28"/>
    </w:rPr>
  </w:style>
  <w:style w:styleId="Style_33" w:type="paragraph">
    <w:name w:val="toc 8"/>
    <w:next w:val="Style_6"/>
    <w:link w:val="Style_33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33_ch" w:type="character">
    <w:name w:val="toc 8"/>
    <w:link w:val="Style_33"/>
    <w:rPr>
      <w:rFonts w:ascii="XO Thames" w:hAnsi="XO Thames"/>
      <w:sz w:val="28"/>
    </w:rPr>
  </w:style>
  <w:style w:styleId="Style_9" w:type="paragraph">
    <w:name w:val="No Spacing"/>
    <w:link w:val="Style_9_ch"/>
    <w:rPr>
      <w:sz w:val="22"/>
    </w:rPr>
  </w:style>
  <w:style w:styleId="Style_9_ch" w:type="character">
    <w:name w:val="No Spacing"/>
    <w:link w:val="Style_9"/>
    <w:rPr>
      <w:sz w:val="22"/>
    </w:rPr>
  </w:style>
  <w:style w:styleId="Style_34" w:type="paragraph">
    <w:name w:val="toc 5"/>
    <w:next w:val="Style_6"/>
    <w:link w:val="Style_34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34_ch" w:type="character">
    <w:name w:val="toc 5"/>
    <w:link w:val="Style_34"/>
    <w:rPr>
      <w:rFonts w:ascii="XO Thames" w:hAnsi="XO Thames"/>
      <w:sz w:val="28"/>
    </w:rPr>
  </w:style>
  <w:style w:styleId="Style_5" w:type="paragraph">
    <w:name w:val="Subtitle"/>
    <w:next w:val="Style_6"/>
    <w:link w:val="Style_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5_ch" w:type="character">
    <w:name w:val="Subtitle"/>
    <w:link w:val="Style_5"/>
    <w:rPr>
      <w:rFonts w:ascii="XO Thames" w:hAnsi="XO Thames"/>
      <w:i w:val="1"/>
      <w:sz w:val="24"/>
    </w:rPr>
  </w:style>
  <w:style w:styleId="Style_35" w:type="paragraph">
    <w:name w:val="Title"/>
    <w:next w:val="Style_6"/>
    <w:link w:val="Style_3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5_ch" w:type="character">
    <w:name w:val="Title"/>
    <w:link w:val="Style_35"/>
    <w:rPr>
      <w:rFonts w:ascii="XO Thames" w:hAnsi="XO Thames"/>
      <w:b w:val="1"/>
      <w:caps w:val="1"/>
      <w:sz w:val="40"/>
    </w:rPr>
  </w:style>
  <w:style w:styleId="Style_36" w:type="paragraph">
    <w:name w:val="heading 4"/>
    <w:next w:val="Style_6"/>
    <w:link w:val="Style_3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6_ch" w:type="character">
    <w:name w:val="heading 4"/>
    <w:link w:val="Style_36"/>
    <w:rPr>
      <w:rFonts w:ascii="XO Thames" w:hAnsi="XO Thames"/>
      <w:b w:val="1"/>
      <w:sz w:val="24"/>
    </w:rPr>
  </w:style>
  <w:style w:styleId="Style_1" w:type="paragraph">
    <w:name w:val="header"/>
    <w:basedOn w:val="Style_6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6_ch"/>
    <w:link w:val="Style_1"/>
  </w:style>
  <w:style w:styleId="Style_2" w:type="paragraph">
    <w:name w:val="page number"/>
    <w:link w:val="Style_2_ch"/>
  </w:style>
  <w:style w:styleId="Style_2_ch" w:type="character">
    <w:name w:val="page number"/>
    <w:link w:val="Style_2"/>
  </w:style>
  <w:style w:styleId="Style_37" w:type="paragraph">
    <w:name w:val="heading 2"/>
    <w:next w:val="Style_6"/>
    <w:link w:val="Style_3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7_ch" w:type="character">
    <w:name w:val="heading 2"/>
    <w:link w:val="Style_37"/>
    <w:rPr>
      <w:rFonts w:ascii="XO Thames" w:hAnsi="XO Thames"/>
      <w:b w:val="1"/>
      <w:sz w:val="28"/>
    </w:rPr>
  </w:style>
  <w:style w:styleId="Style_8" w:type="paragraph">
    <w:name w:val="Normal (Web)"/>
    <w:basedOn w:val="Style_6"/>
    <w:link w:val="Style_8_ch"/>
    <w:pPr>
      <w:spacing w:after="119" w:before="280"/>
      <w:ind/>
    </w:pPr>
    <w:rPr>
      <w:sz w:val="24"/>
    </w:rPr>
  </w:style>
  <w:style w:styleId="Style_8_ch" w:type="character">
    <w:name w:val="Normal (Web)"/>
    <w:basedOn w:val="Style_6_ch"/>
    <w:link w:val="Style_8"/>
    <w:rPr>
      <w:sz w:val="24"/>
    </w:rPr>
  </w:style>
  <w:style w:styleId="Style_7" w:type="paragraph">
    <w:name w:val="ConsPlusNormal"/>
    <w:link w:val="Style_7_ch"/>
    <w:pPr>
      <w:widowControl w:val="0"/>
      <w:ind w:firstLine="720" w:left="0"/>
    </w:pPr>
    <w:rPr>
      <w:rFonts w:ascii="Arial" w:hAnsi="Arial"/>
    </w:rPr>
  </w:style>
  <w:style w:styleId="Style_7_ch" w:type="character">
    <w:name w:val="ConsPlusNormal"/>
    <w:link w:val="Style_7"/>
    <w:rPr>
      <w:rFonts w:ascii="Arial" w:hAnsi="Arial"/>
    </w:r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38" w:type="table">
    <w:name w:val="Table Grid"/>
    <w:basedOn w:val="Style_11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1" Target="theme/theme1.xml" Type="http://schemas.openxmlformats.org/officeDocument/2006/relationships/theme"/>
  <Relationship Id="rId10" Target="webSettings.xml" Type="http://schemas.openxmlformats.org/officeDocument/2006/relationships/webSettings"/>
  <Relationship Id="rId7" Target="settings.xml" Type="http://schemas.openxmlformats.org/officeDocument/2006/relationships/settings"/>
  <Relationship Id="rId6" Target="fontTable.xml" Type="http://schemas.openxmlformats.org/officeDocument/2006/relationships/fontTable"/>
  <Relationship Id="rId9" Target="stylesWithEffects.xml" Type="http://schemas.microsoft.com/office/2007/relationships/stylesWithEffects"/>
  <Relationship Id="rId5" Target="footer5.xml" Type="http://schemas.openxmlformats.org/officeDocument/2006/relationships/footer"/>
  <Relationship Id="rId8" Target="styles.xml" Type="http://schemas.openxmlformats.org/officeDocument/2006/relationships/styles"/>
  <Relationship Id="rId4" Target="footer4.xml" Type="http://schemas.openxmlformats.org/officeDocument/2006/relationships/footer"/>
  <Relationship Id="rId3" Target="header3.xml" Type="http://schemas.openxmlformats.org/officeDocument/2006/relationships/header"/>
  <Relationship Id="rId2" Target="footer2.xml" Type="http://schemas.openxmlformats.org/officeDocument/2006/relationships/foot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2023-03-17T09:54:00Z</dcterms:modified>
</cp:coreProperties>
</file>