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7C1DEB" w:rsidRDefault="007C1DEB" w:rsidP="007C1DE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3006A" w:rsidRPr="007C1D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47AC0" w:rsidRDefault="00B71679" w:rsidP="00701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A7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E47AC0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КАГАЛЬНИЦКОГО СЕЛЬСКОГО ПОСЕЛЕНИЯ</w:t>
      </w:r>
    </w:p>
    <w:p w:rsidR="00C85E43" w:rsidRPr="00862560" w:rsidRDefault="0023006A" w:rsidP="00805DB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805DB3" w:rsidRPr="00862560" w:rsidRDefault="00805DB3" w:rsidP="00805DB3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C85E43">
      <w:pPr>
        <w:pStyle w:val="af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7C1DEB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«     » «          » «     »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05DB3" w:rsidRPr="00805D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 w:rsidRPr="00552C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3006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с.Кагальник</w:t>
      </w:r>
    </w:p>
    <w:p w:rsidR="00C85E43" w:rsidRPr="00A775F6" w:rsidRDefault="00C85E43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920913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920913" w:rsidRPr="00552CDB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  <w:r w:rsidR="0005236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Pr="00552CDB" w:rsidRDefault="00C85E4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5E43" w:rsidRDefault="00920913" w:rsidP="00C85E43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85E43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«Кагальницкое сельское поселение», </w:t>
      </w:r>
      <w:r w:rsidR="00D03BDC">
        <w:rPr>
          <w:rFonts w:ascii="Times New Roman" w:hAnsi="Times New Roman" w:cs="Times New Roman"/>
          <w:sz w:val="28"/>
          <w:szCs w:val="28"/>
        </w:rPr>
        <w:t>постановлением</w:t>
      </w:r>
      <w:r w:rsidR="00C85E43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22.10.2018 г. №134 « Об утверждении порядка разработки, реализации и оценки эффективности муниципальных программ Кагальницкого се</w:t>
      </w:r>
      <w:r w:rsidR="00D03BDC">
        <w:rPr>
          <w:rFonts w:ascii="Times New Roman" w:hAnsi="Times New Roman" w:cs="Times New Roman"/>
          <w:sz w:val="28"/>
          <w:szCs w:val="28"/>
        </w:rPr>
        <w:t>льского поселения», распоряжением</w:t>
      </w:r>
      <w:r w:rsidR="00C85E43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17.10.2018 г. № 41 « Об утверждении Перечня муниципальных программ Кагальницкого сельского поселения Азовского района Ростовской области» в целях приведения нормативных правовых актов Администрации Кагальницкого сельского поселения</w:t>
      </w:r>
    </w:p>
    <w:p w:rsidR="00C85E43" w:rsidRPr="00862560" w:rsidRDefault="00C85E43" w:rsidP="00C85E43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C85E43" w:rsidRDefault="00C85E43" w:rsidP="00552CDB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D03BDC" w:rsidRPr="00083267" w:rsidRDefault="00D03BDC" w:rsidP="00C85E43">
      <w:pPr>
        <w:pStyle w:val="afc"/>
        <w:rPr>
          <w:rFonts w:ascii="Times New Roman" w:hAnsi="Times New Roman" w:cs="Times New Roman"/>
          <w:b/>
          <w:sz w:val="28"/>
          <w:szCs w:val="28"/>
        </w:rPr>
      </w:pPr>
    </w:p>
    <w:p w:rsidR="00C85E43" w:rsidRDefault="00C85E43" w:rsidP="00552CDB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 муниципальную программу </w:t>
      </w:r>
      <w:r w:rsidR="00552CDB"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системы»</w:t>
      </w:r>
      <w:r w:rsidR="00D03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C85E43" w:rsidRDefault="00C85E43" w:rsidP="00C85E43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2.Признать утратившими силу с 1 января 2019 г. правовые акты администрации Кагальницкого сельского поселения по Перечню согласно приложению № 2.</w:t>
      </w:r>
    </w:p>
    <w:p w:rsidR="00C85E43" w:rsidRDefault="00C85E43" w:rsidP="00C85E43">
      <w:pPr>
        <w:pStyle w:val="afc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обнародования, но не ранее 1 января 2019 г., и распространяется на правоотношения, возникающие начиная с составления проекта бюджета Кагальницкого сельского поселения на 2019 год и на плановый период 2020 и 2021 годов.</w:t>
      </w:r>
    </w:p>
    <w:p w:rsidR="00C85E43" w:rsidRDefault="00C85E43" w:rsidP="00C85E43">
      <w:pPr>
        <w:pStyle w:val="afc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Кагальницкого сельского поселения в информационно-телекоммуникационной сети «Интернет».</w:t>
      </w:r>
    </w:p>
    <w:p w:rsidR="00C85E43" w:rsidRDefault="00C85E43" w:rsidP="00C85E43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5.Контроль за исполнением настоящего постановления оставляю за собой. </w:t>
      </w:r>
    </w:p>
    <w:p w:rsidR="00C351AC" w:rsidRDefault="00C351AC" w:rsidP="00C85E43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B6F14">
        <w:rPr>
          <w:rFonts w:ascii="Times New Roman" w:hAnsi="Times New Roman"/>
          <w:sz w:val="28"/>
          <w:szCs w:val="28"/>
        </w:rPr>
        <w:t>а А</w:t>
      </w:r>
      <w:r>
        <w:rPr>
          <w:rFonts w:ascii="Times New Roman" w:hAnsi="Times New Roman"/>
          <w:sz w:val="28"/>
          <w:szCs w:val="28"/>
        </w:rPr>
        <w:t>дминистрации Кагальницкого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775F6" w:rsidRDefault="00A775F6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A775F6" w:rsidRPr="00CC717C" w:rsidRDefault="00A775F6" w:rsidP="00A775F6">
      <w:pPr>
        <w:pStyle w:val="afc"/>
        <w:rPr>
          <w:rFonts w:ascii="Times New Roman" w:hAnsi="Times New Roman"/>
        </w:rPr>
      </w:pPr>
      <w:r w:rsidRPr="00CC717C">
        <w:rPr>
          <w:rFonts w:ascii="Times New Roman" w:hAnsi="Times New Roman"/>
        </w:rPr>
        <w:t>Проект вносит</w:t>
      </w:r>
    </w:p>
    <w:p w:rsidR="00A775F6" w:rsidRPr="00CC717C" w:rsidRDefault="00A775F6" w:rsidP="00A775F6">
      <w:pPr>
        <w:pStyle w:val="afc"/>
        <w:rPr>
          <w:rFonts w:ascii="Times New Roman" w:hAnsi="Times New Roman"/>
        </w:rPr>
      </w:pPr>
      <w:r w:rsidRPr="00CC717C">
        <w:rPr>
          <w:rFonts w:ascii="Times New Roman" w:hAnsi="Times New Roman"/>
        </w:rPr>
        <w:t>специалист 1 категории</w:t>
      </w:r>
    </w:p>
    <w:p w:rsidR="00A775F6" w:rsidRPr="00D25A20" w:rsidRDefault="00A775F6" w:rsidP="00A775F6">
      <w:pPr>
        <w:pStyle w:val="afc"/>
        <w:rPr>
          <w:rFonts w:ascii="Times New Roman" w:hAnsi="Times New Roman"/>
        </w:rPr>
      </w:pPr>
      <w:r w:rsidRPr="00CC717C">
        <w:rPr>
          <w:rFonts w:ascii="Times New Roman" w:hAnsi="Times New Roman"/>
        </w:rPr>
        <w:t>Казеко И.С</w:t>
      </w:r>
      <w:r>
        <w:rPr>
          <w:rFonts w:ascii="Times New Roman" w:hAnsi="Times New Roman"/>
        </w:rPr>
        <w:t>.</w:t>
      </w:r>
    </w:p>
    <w:p w:rsidR="00A775F6" w:rsidRPr="00920913" w:rsidRDefault="00A775F6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656" w:rsidRPr="006E0EC4" w:rsidRDefault="00701656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587C3C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C1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</w:p>
    <w:p w:rsidR="00587C3C" w:rsidRPr="00587C3C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679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7C1D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7C3C"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B5664" w:rsidRPr="00587C3C" w:rsidRDefault="00587C3C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Кагальницкого сельского поселения </w:t>
      </w:r>
    </w:p>
    <w:p w:rsidR="00CE26F5" w:rsidRPr="007C1DEB" w:rsidRDefault="00587C3C" w:rsidP="00587C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587C3C">
        <w:rPr>
          <w:rFonts w:ascii="Times New Roman" w:hAnsi="Times New Roman" w:cs="Times New Roman"/>
          <w:sz w:val="28"/>
          <w:szCs w:val="28"/>
        </w:rPr>
        <w:t xml:space="preserve">от </w:t>
      </w:r>
      <w:r w:rsidR="007C1DEB">
        <w:rPr>
          <w:sz w:val="28"/>
          <w:szCs w:val="28"/>
        </w:rPr>
        <w:t>«     » «          » «     »</w:t>
      </w:r>
      <w:r w:rsidRPr="00587C3C">
        <w:rPr>
          <w:rFonts w:ascii="Times New Roman" w:hAnsi="Times New Roman" w:cs="Times New Roman"/>
          <w:sz w:val="28"/>
          <w:szCs w:val="28"/>
        </w:rPr>
        <w:t xml:space="preserve">      №</w:t>
      </w:r>
      <w:r w:rsidR="00805DB3" w:rsidRPr="00A77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862560" w:rsidRDefault="00EB5664" w:rsidP="00862560">
            <w:pPr>
              <w:pStyle w:val="af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D03B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транспортной системы»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</w:t>
            </w:r>
            <w:r w:rsidR="00863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</w:t>
            </w:r>
            <w:r w:rsidR="000E4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инфраструктуры в сельском поселении.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587C3C">
        <w:trPr>
          <w:trHeight w:val="76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</w:t>
            </w:r>
          </w:p>
          <w:p w:rsidR="00587C3C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052366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2019 - 203</w:t>
            </w:r>
            <w:r w:rsidR="00EB5664"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7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1844,7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52366" w:rsidRPr="00052366" w:rsidRDefault="00677D3A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-2019год </w:t>
            </w:r>
            <w:r w:rsidRPr="00C85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1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1844,7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 .руб;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052366" w:rsidRPr="00052366" w:rsidRDefault="007174C2" w:rsidP="0005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703EA" w:rsidRPr="00EB5664" w:rsidRDefault="007174C2" w:rsidP="00587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="00052366"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C3C" w:rsidRPr="00083267" w:rsidRDefault="00587C3C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Default="00677D3A" w:rsidP="000E4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ПОДПРОГРАММЫ</w:t>
      </w:r>
    </w:p>
    <w:p w:rsidR="00677D3A" w:rsidRPr="009D216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677D3A" w:rsidRPr="00853EDA" w:rsidTr="00677D3A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701656" w:rsidP="00D81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«Развитие транспортной инфраструктуры в сельском поселении»</w:t>
            </w:r>
            <w:r w:rsidR="008637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– подпрограмма)</w:t>
            </w:r>
          </w:p>
        </w:tc>
      </w:tr>
      <w:tr w:rsidR="00677D3A" w:rsidRPr="00853EDA" w:rsidTr="00677D3A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 Кагальницкого сельского поселения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677D3A" w:rsidRDefault="00677D3A" w:rsidP="00677D3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D3A" w:rsidRPr="00915F98" w:rsidRDefault="00677D3A" w:rsidP="00677D3A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677D3A" w:rsidRPr="00F0097A" w:rsidTr="00677D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677D3A" w:rsidRPr="00915F9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77D3A" w:rsidRPr="00915F98" w:rsidRDefault="00677D3A" w:rsidP="0067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677D3A" w:rsidRPr="00915F98" w:rsidRDefault="00677D3A" w:rsidP="00677D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D3A" w:rsidRPr="00853EDA" w:rsidTr="00677D3A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внутрипоселковых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677D3A" w:rsidRPr="00853EDA" w:rsidTr="00677D3A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677D3A" w:rsidRPr="00853EDA" w:rsidTr="00677D3A">
              <w:trPr>
                <w:trHeight w:val="449"/>
              </w:trPr>
              <w:tc>
                <w:tcPr>
                  <w:tcW w:w="3048" w:type="dxa"/>
                </w:tcPr>
                <w:p w:rsidR="00677D3A" w:rsidRPr="00853EDA" w:rsidRDefault="00677D3A" w:rsidP="00677D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677D3A" w:rsidRPr="00853EDA" w:rsidRDefault="00677D3A" w:rsidP="00677D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677D3A" w:rsidRPr="00A20A77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внутрипоселковых  автомобильных дорог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 сельского поселения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отремонтированных (капитально отремонтированных) автомобильных дорог общего пользования местного значения </w:t>
            </w:r>
            <w:r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 годы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Pr="005E1ABE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годы </w:t>
            </w:r>
          </w:p>
          <w:p w:rsidR="00677D3A" w:rsidRPr="005E1ABE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Pr="00A20A77" w:rsidRDefault="00677D3A" w:rsidP="00677D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               муниципальной программы составляет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-2019год – 1344,7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 .руб;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Pr="00052366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677D3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677D3A" w:rsidRPr="00D71DA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77D3A" w:rsidRPr="00D71DA8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677D3A" w:rsidRPr="00853EDA" w:rsidRDefault="00677D3A" w:rsidP="0067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Pr="00D81914" w:rsidRDefault="00D81914" w:rsidP="00D81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ПОДПРОГРАММЫ</w:t>
      </w: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4329"/>
        <w:gridCol w:w="596"/>
        <w:gridCol w:w="5306"/>
      </w:tblGrid>
      <w:tr w:rsidR="00D81914" w:rsidRPr="000C41A1" w:rsidTr="00D03BD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81914" w:rsidRPr="000C41A1" w:rsidRDefault="00D81914" w:rsidP="00D819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1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сельского поселения» 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подпрограмма)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 сельского поселения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0588D" w:rsidRDefault="00D81914" w:rsidP="00D03B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D81914" w:rsidRPr="0000588D" w:rsidRDefault="00D81914" w:rsidP="00D03BD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1914" w:rsidRPr="00CD7B6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 годы.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-2019год - 500,0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 .руб;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-2023год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-2024год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-2026год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-2028год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Pr="00052366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-2029год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руб;</w:t>
            </w:r>
          </w:p>
          <w:p w:rsidR="00D81914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-2030год - 0</w:t>
            </w:r>
            <w:r w:rsidRPr="00052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</w:p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14" w:rsidRPr="000C41A1" w:rsidTr="00D03BD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1914" w:rsidRPr="000C41A1" w:rsidRDefault="00D81914" w:rsidP="00D03BD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 сельском поселении</w:t>
            </w:r>
          </w:p>
        </w:tc>
      </w:tr>
    </w:tbl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14" w:rsidRPr="00EB5664" w:rsidRDefault="00D8191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текущего состояния 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</w:t>
      </w:r>
    </w:p>
    <w:p w:rsidR="00EB5664" w:rsidRPr="00E13F75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25" w:rsidRDefault="008637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25" w:rsidRPr="00083267" w:rsidRDefault="00863725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255584" w:rsidRDefault="00EB5664" w:rsidP="00677D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677D3A" w:rsidRP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ели,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оказатели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(индикаторы) муниципальной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83267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развитие </w:t>
      </w:r>
      <w:r w:rsidR="00083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инфраструктуры; повышение уровня безопасности дорожного движения.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E13F75" w:rsidP="00E1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E13F75" w:rsidP="00E13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автомобильных дорог общего пользования и искусственных сооружений на них;</w:t>
      </w:r>
    </w:p>
    <w:p w:rsidR="000F5E5E" w:rsidRPr="00701656" w:rsidRDefault="00B70CB8" w:rsidP="0086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AC6EB1" w:rsidRDefault="00AC6EB1" w:rsidP="008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обеспечивает выполнение следующих направлений реализации:</w:t>
      </w:r>
    </w:p>
    <w:p w:rsidR="00AC6EB1" w:rsidRDefault="00AC6EB1" w:rsidP="0086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1.Удовлетворение потребностей населения в транспортных услугах;</w:t>
      </w:r>
    </w:p>
    <w:p w:rsidR="00AC6EB1" w:rsidRPr="00AC6EB1" w:rsidRDefault="00AC6EB1" w:rsidP="0086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Повышение безопасности участников дорожного движения.</w:t>
      </w:r>
    </w:p>
    <w:p w:rsidR="000F5E5E" w:rsidRPr="00863725" w:rsidRDefault="000F5E5E" w:rsidP="00863725">
      <w:pPr>
        <w:pStyle w:val="af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863725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транспортной системы»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</w:t>
      </w:r>
      <w:r w:rsidR="0091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риложении № </w:t>
      </w:r>
      <w:r w:rsidR="00863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1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201</w:t>
      </w:r>
      <w:r w:rsidR="00CA72B8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CA72B8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годы. </w:t>
      </w: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EB1" w:rsidRDefault="00AC6EB1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677D3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3.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мероприятия, приоритетные основные меропр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иятия, мероприятия муниципальной целевой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863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</w:t>
      </w:r>
      <w:r w:rsidR="00701656">
        <w:rPr>
          <w:rFonts w:ascii="Times New Roman" w:eastAsia="Calibri" w:hAnsi="Times New Roman" w:cs="Times New Roman"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EB1" w:rsidRDefault="00AC6EB1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3A" w:rsidRDefault="00677D3A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D3A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1B8" w:rsidRDefault="00EB5664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A72B8" w:rsidRP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1844,7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A7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1B8" w:rsidRP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9111B8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11B8" w:rsidRPr="00052366" w:rsidRDefault="00677D3A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</w:t>
      </w:r>
      <w:r w:rsidR="0091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1844,7</w:t>
      </w:r>
      <w:r w:rsidR="009111B8"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 .руб;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-2023год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9111B8" w:rsidRPr="00052366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EB5664" w:rsidRPr="00EB5664" w:rsidRDefault="009111B8" w:rsidP="0091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677D3A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муниципальной программы.</w:t>
      </w:r>
    </w:p>
    <w:p w:rsidR="00677D3A" w:rsidRPr="00E41F88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– до 25 января года, следующего за отчетным.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мероприятий, выполненных и не выполненных (с указанием причин) в установленные сроки;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677D3A" w:rsidRPr="0000588D" w:rsidRDefault="00677D3A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677D3A" w:rsidRPr="00863725" w:rsidRDefault="00677D3A" w:rsidP="008637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77D3A" w:rsidRPr="00083267" w:rsidRDefault="00677D3A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2560" w:rsidRPr="00083267" w:rsidRDefault="00862560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77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Управление, контроль реализации и оценка эффективности муниципальной программы.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удовлетворительный (E 75 процентов);</w:t>
      </w:r>
    </w:p>
    <w:p w:rsidR="009111B8" w:rsidRDefault="00DF3831" w:rsidP="00677D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9111B8" w:rsidRDefault="009111B8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819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подпрограммы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 и уровень автомобилизации населения. В Ростовской области он составляет 2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сохранности и развитие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Создание условий безопасной эксплуатации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надлежащего санитарного состояния внутрипоселковых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организация обеспечения движения транспорта по внутрипоселковым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внутрипоселковых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сохранности внутрипоселковых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</w:t>
      </w:r>
      <w:r w:rsidR="00D81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Default="00626F9A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Pr="00083267" w:rsidRDefault="00626F9A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560" w:rsidRPr="00083267" w:rsidRDefault="00862560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A" w:rsidRPr="009D216D" w:rsidRDefault="00626F9A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626F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701656" w:rsidRDefault="00701656" w:rsidP="00701656">
      <w:pPr>
        <w:pStyle w:val="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656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ремонт и содержание автодорог общего пользования местного значения.</w:t>
      </w:r>
      <w:r w:rsidRPr="00701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216D" w:rsidRDefault="00C5444F" w:rsidP="007016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</w:t>
      </w:r>
      <w:r w:rsidR="0070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с нормативными требованиями,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7016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1656" w:rsidRP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транспортной инфраструктуры в сельском поселении»</w:t>
      </w:r>
      <w:r w:rsidR="0070165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701656" w:rsidRPr="009D216D" w:rsidRDefault="00701656" w:rsidP="007016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</w:t>
      </w:r>
      <w:r w:rsidR="00AE4C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джета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12A2" w:rsidRDefault="00830D1E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1344,7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AE4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2A2" w:rsidRP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</w:t>
      </w:r>
      <w:r w:rsidR="000912A2"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-2019год </w:t>
      </w:r>
      <w:r w:rsidR="0070165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1344,7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 .руб;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-2023год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D819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сферы реализации подпрограммы </w:t>
      </w:r>
      <w:r w:rsidR="00D81914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составной частью национальных задач обеспечения личной безопасности, решения демографических,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аварийности, связанной с автомобильным транспортом, в последнее время приобрела особую остроту в связи с несоответствием 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и показатели (индикаторы)</w:t>
      </w:r>
    </w:p>
    <w:p w:rsidR="009D216D" w:rsidRPr="009D216D" w:rsidRDefault="00626F9A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D216D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рассчитана на 201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5D12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  <w:r w:rsidR="00626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 счет реализации следующего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D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B0D0C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43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обеспечению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D0C" w:rsidRDefault="001B0D0C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A5" w:rsidRDefault="00543CA5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A5" w:rsidRDefault="00543CA5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CA5" w:rsidRPr="009D216D" w:rsidRDefault="00543CA5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1B0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F9A" w:rsidRPr="00D8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«Повышение безопасности дорожного движения на территории сельского поселения»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1B0D0C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17EED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в 201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2DC1" w:rsidRP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годах </w:t>
      </w:r>
      <w:r w:rsidR="00F02DC1">
        <w:rPr>
          <w:rFonts w:ascii="Times New Roman" w:eastAsia="Times New Roman" w:hAnsi="Times New Roman" w:cs="Times New Roman"/>
          <w:sz w:val="28"/>
          <w:szCs w:val="28"/>
          <w:lang w:eastAsia="ru-RU"/>
        </w:rPr>
        <w:t>500,0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91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914" w:rsidRDefault="00D81914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-2019год - 500,0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-2021год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 .руб;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-2023год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-2024год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-2026год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-2027год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-2028год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Pr="00052366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-2029год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руб;</w:t>
      </w:r>
    </w:p>
    <w:p w:rsidR="000912A2" w:rsidRDefault="000912A2" w:rsidP="0009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-2030год - 0</w:t>
      </w:r>
      <w:r w:rsidRPr="0005236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</w:t>
      </w:r>
    </w:p>
    <w:p w:rsidR="000912A2" w:rsidRPr="00830D1E" w:rsidRDefault="000912A2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A775F6">
          <w:pgSz w:w="11906" w:h="16838"/>
          <w:pgMar w:top="284" w:right="851" w:bottom="851" w:left="85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626F9A" w:rsidRDefault="0059236D" w:rsidP="00862560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1" w:name="Par400"/>
      <w:bookmarkEnd w:id="1"/>
      <w:r w:rsidR="00626F9A" w:rsidRP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системы» </w:t>
      </w:r>
    </w:p>
    <w:p w:rsidR="007C33A7" w:rsidRPr="008B0307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862560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системы» </w:t>
      </w:r>
      <w:r w:rsidR="00626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1275"/>
        <w:gridCol w:w="1276"/>
        <w:gridCol w:w="1134"/>
        <w:gridCol w:w="1134"/>
        <w:gridCol w:w="1276"/>
        <w:gridCol w:w="1276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451EF5" w:rsidRPr="008B0307" w:rsidTr="00C0310C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51EF5" w:rsidRPr="008B0307" w:rsidTr="00C0310C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EF5" w:rsidRPr="008B0307" w:rsidTr="00C0310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86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451EF5" w:rsidRPr="008B0307" w:rsidTr="00451EF5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C0310C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C0310C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51EF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51EF5" w:rsidRPr="008B0307" w:rsidTr="00451E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51EF5" w:rsidRPr="008B0307" w:rsidTr="00451EF5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AE3BE2" w:rsidRDefault="00451EF5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C03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543CA5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451EF5" w:rsidRPr="008B0307" w:rsidTr="00451EF5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451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451EF5" w:rsidRPr="008B0307" w:rsidTr="00451E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9C427C" w:rsidRDefault="00451EF5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1EF5" w:rsidRPr="008B0307" w:rsidTr="00451EF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дорожно-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9C427C" w:rsidRDefault="00451EF5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5" w:rsidRPr="008B0307" w:rsidRDefault="00451EF5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0310C" w:rsidRDefault="00C0310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</w:p>
    <w:p w:rsidR="00862560" w:rsidRDefault="0086256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1275"/>
        <w:gridCol w:w="1276"/>
        <w:gridCol w:w="1134"/>
        <w:gridCol w:w="1134"/>
        <w:gridCol w:w="1276"/>
        <w:gridCol w:w="1276"/>
      </w:tblGrid>
      <w:tr w:rsidR="00C0310C" w:rsidRPr="008B0307" w:rsidTr="004C788B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C0310C" w:rsidRPr="00AE3BE2" w:rsidTr="004C788B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310C" w:rsidRPr="008B0307" w:rsidTr="004C788B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862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626F9A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C0310C" w:rsidRPr="00AE3BE2" w:rsidTr="004C788B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C0310C" w:rsidRPr="00AE3BE2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0310C" w:rsidRPr="00AE3BE2" w:rsidTr="004C788B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4C78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AE3BE2" w:rsidRDefault="00C0310C" w:rsidP="00C031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543CA5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C0310C" w:rsidRPr="008B0307" w:rsidTr="004C788B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1601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9C427C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10C" w:rsidRPr="008B0307" w:rsidTr="004C788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дорожно-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9C427C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0C" w:rsidRPr="008B0307" w:rsidRDefault="00C0310C" w:rsidP="004C7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4C788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4C7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3" w:name="Par487"/>
      <w:bookmarkEnd w:id="3"/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7C33A7" w:rsidRPr="008B0307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543CA5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="00543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664B2A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2.:</w:t>
            </w:r>
          </w:p>
          <w:p w:rsidR="00A51779" w:rsidRPr="008B0307" w:rsidRDefault="00664B2A" w:rsidP="00664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движения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C03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сокращение к 20</w:t>
            </w:r>
            <w:r w:rsidR="00C03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году количества лиц,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2560" w:rsidRDefault="00862560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4B2A" w:rsidRDefault="00664B2A" w:rsidP="004C788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6538" w:type="dxa"/>
        <w:tblInd w:w="108" w:type="dxa"/>
        <w:tblLayout w:type="fixed"/>
        <w:tblLook w:val="0000"/>
      </w:tblPr>
      <w:tblGrid>
        <w:gridCol w:w="1706"/>
        <w:gridCol w:w="296"/>
        <w:gridCol w:w="2109"/>
        <w:gridCol w:w="1250"/>
        <w:gridCol w:w="1021"/>
        <w:gridCol w:w="819"/>
        <w:gridCol w:w="183"/>
        <w:gridCol w:w="509"/>
        <w:gridCol w:w="377"/>
        <w:gridCol w:w="106"/>
        <w:gridCol w:w="500"/>
        <w:gridCol w:w="350"/>
        <w:gridCol w:w="575"/>
        <w:gridCol w:w="267"/>
        <w:gridCol w:w="664"/>
        <w:gridCol w:w="325"/>
        <w:gridCol w:w="388"/>
        <w:gridCol w:w="462"/>
        <w:gridCol w:w="851"/>
        <w:gridCol w:w="850"/>
        <w:gridCol w:w="851"/>
        <w:gridCol w:w="992"/>
        <w:gridCol w:w="260"/>
        <w:gridCol w:w="827"/>
      </w:tblGrid>
      <w:tr w:rsidR="004C788B" w:rsidRPr="00FA0CBB" w:rsidTr="00140292">
        <w:trPr>
          <w:gridAfter w:val="2"/>
          <w:wAfter w:w="1087" w:type="dxa"/>
          <w:trHeight w:val="616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муниципальной программе  </w:t>
            </w:r>
            <w:r w:rsidR="00626F9A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88B" w:rsidRPr="00FA0CBB" w:rsidTr="00140292">
        <w:trPr>
          <w:gridAfter w:val="2"/>
          <w:wAfter w:w="1087" w:type="dxa"/>
          <w:trHeight w:val="680"/>
        </w:trPr>
        <w:tc>
          <w:tcPr>
            <w:tcW w:w="1545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муниципальной программы</w:t>
            </w:r>
          </w:p>
        </w:tc>
      </w:tr>
      <w:tr w:rsidR="004C788B" w:rsidRPr="00FA0CBB" w:rsidTr="00140292">
        <w:trPr>
          <w:gridAfter w:val="2"/>
          <w:wAfter w:w="1087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3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4C788B" w:rsidRPr="00FA0CBB" w:rsidTr="00FA0CBB">
        <w:trPr>
          <w:gridAfter w:val="2"/>
          <w:wAfter w:w="1087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C788B" w:rsidRPr="00FA0CBB" w:rsidTr="00FA0CBB">
        <w:trPr>
          <w:gridAfter w:val="2"/>
          <w:wAfter w:w="1087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0CBB" w:rsidRPr="00FA0CBB" w:rsidTr="00FA0CBB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65B0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BB" w:rsidRPr="00FA0CBB" w:rsidTr="00FA0CBB">
        <w:trPr>
          <w:gridAfter w:val="2"/>
          <w:wAfter w:w="1087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664B2A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E51BCD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A0CBB" w:rsidRPr="00FA0CBB" w:rsidTr="00FA0CBB">
        <w:trPr>
          <w:gridAfter w:val="2"/>
          <w:wAfter w:w="1087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  <w:r w:rsidR="0066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664B2A" w:rsidP="0014029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автодорог общего пользования местного значения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0410028380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FA0CB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87539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FA0CBB" w:rsidRPr="00FA0CBB" w:rsidTr="00FA0CBB">
        <w:trPr>
          <w:gridAfter w:val="2"/>
          <w:wAfter w:w="1087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664B2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7D4272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gridAfter w:val="2"/>
          <w:wAfter w:w="1087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CBB" w:rsidRPr="00FA0CBB" w:rsidTr="00FA0CBB">
        <w:trPr>
          <w:gridAfter w:val="2"/>
          <w:wAfter w:w="1087" w:type="dxa"/>
          <w:trHeight w:val="126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2.1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664B2A" w:rsidP="00140292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безопасности дорожного движения </w:t>
            </w:r>
          </w:p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Кагальницкого сельского поселения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0420028390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Pr="00FA0CBB" w:rsidRDefault="00FA0CB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A0CBB" w:rsidRDefault="00FA0CBB">
            <w:r w:rsidRPr="003E7DA6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C788B" w:rsidRPr="00FA0CBB" w:rsidTr="00FA0CBB">
        <w:trPr>
          <w:trHeight w:val="37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8B" w:rsidRPr="00FA0CBB" w:rsidTr="004C788B">
        <w:trPr>
          <w:gridAfter w:val="1"/>
          <w:wAfter w:w="827" w:type="dxa"/>
          <w:trHeight w:val="375"/>
        </w:trPr>
        <w:tc>
          <w:tcPr>
            <w:tcW w:w="157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4C788B" w:rsidRPr="00FA0CBB" w:rsidTr="004C788B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4C788B" w:rsidRPr="00FA0CBB" w:rsidTr="004C788B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4C788B" w:rsidRPr="00FA0CBB" w:rsidTr="004C788B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4C788B" w:rsidRPr="00FA0CBB" w:rsidRDefault="004C788B" w:rsidP="00ED2F65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D2F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D2F65" w:rsidRPr="00FA0CBB" w:rsidTr="004C788B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26F9A" w:rsidP="00862560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76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«Развитие транспортной системы»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65B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F65" w:rsidRPr="00FA0CBB" w:rsidTr="004C788B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транспор</w:t>
                  </w:r>
                  <w:r w:rsidR="00626F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тной системы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E51B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64B2A" w:rsidP="00140292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на ремонт и содержание автодорог общего пользования ме</w:t>
                  </w:r>
                </w:p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0410028380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87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«Повышение безопасности дорожного движения на территории сельского 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поселения»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Администрация Кагальницкого сельского поселения </w:t>
                  </w:r>
                </w:p>
              </w:tc>
              <w:tc>
                <w:tcPr>
                  <w:tcW w:w="1022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7D4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ED2F65" w:rsidRPr="00FA0CBB" w:rsidTr="004C788B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D2F65" w:rsidRPr="00FA0CBB" w:rsidTr="004C788B">
              <w:trPr>
                <w:trHeight w:val="1260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Основное</w:t>
                  </w: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2.1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664B2A" w:rsidP="00140292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безопасности дорожного движения</w:t>
                  </w:r>
                </w:p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4C788B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0420028390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Pr="00FA0CBB" w:rsidRDefault="00ED2F65" w:rsidP="00D03BDC">
                  <w:pPr>
                    <w:pStyle w:val="af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0C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ED2F65" w:rsidRDefault="00ED2F65" w:rsidP="00D03BDC">
                  <w:r w:rsidRPr="003E7D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0,0 </w:t>
                  </w:r>
                </w:p>
              </w:tc>
            </w:tr>
          </w:tbl>
          <w:p w:rsidR="004C788B" w:rsidRPr="00FA0CBB" w:rsidRDefault="004C788B" w:rsidP="004C788B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C788B" w:rsidRPr="00FA0CBB" w:rsidRDefault="004C788B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D3F6D" w:rsidRPr="00FA0CBB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762C8" w:rsidRDefault="002762C8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6F9A" w:rsidRPr="00FA0CBB" w:rsidRDefault="00626F9A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E678F" w:rsidRDefault="00AE678F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78F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4B2A" w:rsidRPr="00FA0CBB" w:rsidRDefault="00664B2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AE678F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</w:t>
      </w:r>
      <w:r w:rsidR="00BD3316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862560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программе</w:t>
      </w:r>
    </w:p>
    <w:p w:rsidR="002762C8" w:rsidRPr="00FA0CBB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560" w:rsidRPr="00FA0CBB" w:rsidRDefault="00862560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1511"/>
      </w:tblGrid>
      <w:tr w:rsidR="002762C8" w:rsidRPr="00FA0CBB" w:rsidTr="00677D3A">
        <w:trPr>
          <w:gridAfter w:val="1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2C8" w:rsidRPr="00FA0CBB" w:rsidRDefault="002762C8" w:rsidP="00626F9A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2762C8" w:rsidRPr="00FA0CBB" w:rsidTr="00677D3A">
        <w:trPr>
          <w:gridAfter w:val="1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2762C8" w:rsidRPr="00FA0CBB" w:rsidTr="00677D3A">
        <w:trPr>
          <w:gridAfter w:val="1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762C8" w:rsidRPr="00FA0CBB" w:rsidTr="00677D3A">
        <w:trPr>
          <w:gridAfter w:val="1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2F65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ED2F65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64B2A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ED2F65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ED2F65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677D3A">
        <w:trPr>
          <w:gridAfter w:val="1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gridAfter w:val="1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762C8" w:rsidRPr="00FA0CBB" w:rsidTr="00677D3A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76" w:type="dxa"/>
        <w:tblLayout w:type="fixed"/>
        <w:tblLook w:val="0000"/>
      </w:tblPr>
      <w:tblGrid>
        <w:gridCol w:w="2199"/>
        <w:gridCol w:w="3579"/>
        <w:gridCol w:w="1843"/>
        <w:gridCol w:w="1276"/>
        <w:gridCol w:w="1276"/>
        <w:gridCol w:w="1275"/>
        <w:gridCol w:w="1276"/>
        <w:gridCol w:w="1276"/>
        <w:gridCol w:w="1276"/>
      </w:tblGrid>
      <w:tr w:rsidR="002762C8" w:rsidRPr="00FA0CBB" w:rsidTr="002762C8">
        <w:trPr>
          <w:trHeight w:val="263"/>
        </w:trPr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2762C8" w:rsidRPr="00FA0CBB" w:rsidTr="002762C8">
        <w:trPr>
          <w:trHeight w:val="443"/>
        </w:trPr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2762C8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762C8" w:rsidRPr="00FA0CBB" w:rsidTr="002762C8">
        <w:trPr>
          <w:trHeight w:val="270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62C8" w:rsidRPr="00FA0CBB" w:rsidRDefault="002762C8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5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26F9A" w:rsidP="00862560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ED2F65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1844,7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304A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0A76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664B2A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ED2F65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4060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A23B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ED2F65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B55C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90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Default="00ED2F65" w:rsidP="00D03BDC">
            <w:r w:rsidRPr="002B59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2F65" w:rsidRPr="00FA0CBB" w:rsidTr="002762C8">
        <w:trPr>
          <w:trHeight w:val="375"/>
        </w:trPr>
        <w:tc>
          <w:tcPr>
            <w:tcW w:w="21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F65" w:rsidRPr="00FA0CBB" w:rsidRDefault="00ED2F65" w:rsidP="00677D3A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2F65" w:rsidRPr="00FA0CBB" w:rsidRDefault="00ED2F65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Pr="00FA0CBB" w:rsidRDefault="00626F9A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ED2F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62C8" w:rsidRPr="00FA0CBB" w:rsidRDefault="002762C8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  <w:r w:rsidR="007C33A7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</w:p>
    <w:p w:rsidR="007C33A7" w:rsidRPr="00FA0CBB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343E36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FA0CBB" w:rsidRDefault="00626F9A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FA0CBB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FA0CBB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FA0CBB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FA0CBB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FA0CBB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FA0CBB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FA0CBB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FA0CBB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FA0CBB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A0CBB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0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4,5% - прогнозируемое ежегодное снижение количества лиц, погибших в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 w:rsidRPr="00FA0CB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A0CBB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FA0CBB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A0CBB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A0CBB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 w:rsidRPr="00FA0CBB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F9A" w:rsidRPr="00FA0CBB" w:rsidRDefault="00626F9A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Pr="00FA0CBB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Pr="00FA0CBB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Pr="00FA0CBB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2762C8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1F3B91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626F9A" w:rsidRDefault="00BD3316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  <w:bookmarkStart w:id="4" w:name="Par1770"/>
      <w:bookmarkEnd w:id="4"/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</w:p>
    <w:p w:rsidR="007C33A7" w:rsidRPr="00FA0CBB" w:rsidRDefault="007C33A7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FA0CBB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FA0CBB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FA0CB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FA0CBB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f8"/>
        <w:tblW w:w="15417" w:type="dxa"/>
        <w:tblLayout w:type="fixed"/>
        <w:tblLook w:val="04A0"/>
      </w:tblPr>
      <w:tblGrid>
        <w:gridCol w:w="769"/>
        <w:gridCol w:w="1466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6D4BBA" w:rsidRPr="00FA0CBB" w:rsidTr="00677D3A"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№п/п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552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В том числе по годам реализации</w:t>
            </w:r>
          </w:p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6D4BBA" w:rsidRPr="00FA0CBB" w:rsidTr="00677D3A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2024</w:t>
            </w:r>
          </w:p>
        </w:tc>
      </w:tr>
      <w:tr w:rsidR="006D4BBA" w:rsidRPr="00FA0CBB" w:rsidTr="00677D3A">
        <w:tc>
          <w:tcPr>
            <w:tcW w:w="76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1.</w:t>
            </w:r>
          </w:p>
        </w:tc>
        <w:tc>
          <w:tcPr>
            <w:tcW w:w="146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9.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10.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11.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12.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D4BB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ar-SA"/>
              </w:rPr>
            </w:pPr>
            <w:r w:rsidRPr="00FA0CBB">
              <w:rPr>
                <w:sz w:val="24"/>
                <w:szCs w:val="24"/>
              </w:rPr>
              <w:t>Муниципальная программа</w:t>
            </w:r>
            <w:r w:rsidR="00626F9A">
              <w:rPr>
                <w:sz w:val="24"/>
                <w:szCs w:val="24"/>
              </w:rPr>
              <w:t xml:space="preserve"> </w:t>
            </w:r>
            <w:r w:rsidR="00626F9A" w:rsidRPr="002476B4">
              <w:rPr>
                <w:sz w:val="24"/>
                <w:szCs w:val="24"/>
              </w:rPr>
              <w:t>«Развитие транспортной системы»</w:t>
            </w:r>
          </w:p>
          <w:p w:rsidR="006D4BBA" w:rsidRPr="00FA0CBB" w:rsidRDefault="006D4BBA" w:rsidP="006D4BB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  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Инвестиционный проект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769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</w:tbl>
    <w:p w:rsidR="006316E5" w:rsidRPr="00FA0CBB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9A" w:rsidRPr="00FA0CBB" w:rsidRDefault="00626F9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15451" w:type="dxa"/>
        <w:tblInd w:w="-34" w:type="dxa"/>
        <w:tblLayout w:type="fixed"/>
        <w:tblLook w:val="04A0"/>
      </w:tblPr>
      <w:tblGrid>
        <w:gridCol w:w="851"/>
        <w:gridCol w:w="1418"/>
        <w:gridCol w:w="1984"/>
        <w:gridCol w:w="2126"/>
        <w:gridCol w:w="2835"/>
        <w:gridCol w:w="2552"/>
        <w:gridCol w:w="709"/>
        <w:gridCol w:w="567"/>
        <w:gridCol w:w="567"/>
        <w:gridCol w:w="708"/>
        <w:gridCol w:w="567"/>
        <w:gridCol w:w="567"/>
      </w:tblGrid>
      <w:tr w:rsidR="006D4BBA" w:rsidRPr="00FA0CBB" w:rsidTr="00677D3A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552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685" w:type="dxa"/>
            <w:gridSpan w:val="6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В том числе по годам реализации</w:t>
            </w:r>
          </w:p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6D4BBA" w:rsidRPr="00FA0CBB" w:rsidTr="00677D3A">
        <w:trPr>
          <w:cantSplit/>
          <w:trHeight w:val="23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extDirection w:val="btLr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2030</w:t>
            </w:r>
          </w:p>
        </w:tc>
      </w:tr>
      <w:tr w:rsidR="006D4BBA" w:rsidRPr="00FA0CBB" w:rsidTr="00677D3A">
        <w:tc>
          <w:tcPr>
            <w:tcW w:w="851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13.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14.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15.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16.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17.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</w:p>
          <w:p w:rsidR="006D4BBA" w:rsidRPr="00FA0CBB" w:rsidRDefault="006D4BBA" w:rsidP="00677D3A">
            <w:pPr>
              <w:pStyle w:val="afc"/>
              <w:jc w:val="center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18.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D4BBA">
            <w:pPr>
              <w:widowControl w:val="0"/>
              <w:suppressAutoHyphens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ar-SA"/>
              </w:rPr>
            </w:pPr>
            <w:r w:rsidRPr="00FA0CBB">
              <w:rPr>
                <w:sz w:val="24"/>
                <w:szCs w:val="24"/>
              </w:rPr>
              <w:t xml:space="preserve">Муниципальная программа </w:t>
            </w:r>
            <w:r w:rsidR="00626F9A" w:rsidRPr="002476B4">
              <w:rPr>
                <w:sz w:val="24"/>
                <w:szCs w:val="24"/>
              </w:rPr>
              <w:t>«Развитие транспортной системы»</w:t>
            </w:r>
          </w:p>
          <w:p w:rsidR="006D4BBA" w:rsidRPr="00FA0CBB" w:rsidRDefault="006D4BBA" w:rsidP="006D4BB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   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 xml:space="preserve">    -</w:t>
            </w: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Инвестиционны</w:t>
            </w:r>
            <w:r w:rsidRPr="00FA0CBB">
              <w:rPr>
                <w:sz w:val="24"/>
                <w:szCs w:val="24"/>
              </w:rPr>
              <w:lastRenderedPageBreak/>
              <w:t>й проект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lastRenderedPageBreak/>
              <w:t xml:space="preserve">                 -</w:t>
            </w: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126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  <w:tr w:rsidR="006D4BBA" w:rsidRPr="00FA0CBB" w:rsidTr="00677D3A">
        <w:tc>
          <w:tcPr>
            <w:tcW w:w="851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  <w:r w:rsidRPr="00FA0CBB">
              <w:rPr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709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D4BBA" w:rsidRPr="00FA0CBB" w:rsidRDefault="006D4BBA" w:rsidP="00677D3A">
            <w:pPr>
              <w:pStyle w:val="afc"/>
              <w:rPr>
                <w:sz w:val="24"/>
                <w:szCs w:val="24"/>
              </w:rPr>
            </w:pPr>
          </w:p>
        </w:tc>
      </w:tr>
    </w:tbl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BBA" w:rsidRDefault="006D4BBA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FF4083" w:rsidRDefault="00FF4083" w:rsidP="006D4BBA">
      <w:pPr>
        <w:ind w:firstLine="709"/>
        <w:jc w:val="both"/>
        <w:rPr>
          <w:color w:val="4F81BD"/>
          <w:sz w:val="24"/>
          <w:szCs w:val="24"/>
        </w:rPr>
      </w:pPr>
    </w:p>
    <w:p w:rsidR="006D4BBA" w:rsidRPr="00FA0CBB" w:rsidRDefault="006D4BBA" w:rsidP="00626F9A">
      <w:pPr>
        <w:jc w:val="both"/>
        <w:rPr>
          <w:color w:val="4F81BD"/>
          <w:sz w:val="24"/>
          <w:szCs w:val="24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F4083" w:rsidRPr="00CD23E8" w:rsidRDefault="00FF4083" w:rsidP="008625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 »</w:t>
      </w: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FF4083" w:rsidRPr="00CD23E8" w:rsidRDefault="00FF4083" w:rsidP="00626F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626F9A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  <w:r w:rsidR="00626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2019-2030 гг.</w:t>
      </w: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FF4083" w:rsidRPr="00CD23E8" w:rsidTr="00D03BDC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24394,2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664B2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B76684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FF4083" w:rsidRPr="008B0307" w:rsidRDefault="00664B2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8B0307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4083" w:rsidRPr="008A0952" w:rsidRDefault="00FF4083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83" w:rsidRPr="00FA0CBB" w:rsidRDefault="00140D6A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8A0952" w:rsidRDefault="00FF4083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Default="00FF4083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20A" w:rsidRDefault="0021220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619" w:rsidRDefault="00FA1619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326"/>
      <w:bookmarkEnd w:id="5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FA1619" w:rsidRDefault="00FA1619" w:rsidP="008625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:rsidR="00FF4083" w:rsidRDefault="00FF4083" w:rsidP="00FA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A1619"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Pr="00CD23E8" w:rsidRDefault="00FA1619" w:rsidP="00FA1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F4083" w:rsidRPr="00CD23E8" w:rsidTr="00D03BDC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FF4083" w:rsidRPr="00CD23E8" w:rsidTr="00D03BDC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083" w:rsidRPr="00CD23E8" w:rsidTr="00D03BD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140D6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21220A" w:rsidRPr="00CD23E8" w:rsidTr="00D03BD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8B0307" w:rsidRDefault="00140D6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автодорог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0CBB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21220A" w:rsidRPr="00CD23E8" w:rsidTr="00D03BD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20A" w:rsidRPr="00FA0CBB" w:rsidRDefault="00140D6A" w:rsidP="00D03BDC">
            <w:pPr>
              <w:pStyle w:val="af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FF4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FF4083" w:rsidRPr="00CD23E8" w:rsidRDefault="00FF4083" w:rsidP="002122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Default="00FF4083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560" w:rsidRDefault="00862560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FF4083" w:rsidRPr="00CD23E8" w:rsidRDefault="00FF4083" w:rsidP="00FF4083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220A" w:rsidRDefault="00FA1619" w:rsidP="00862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B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транспортной системы»</w:t>
      </w:r>
    </w:p>
    <w:p w:rsidR="00FA1619" w:rsidRDefault="00FA1619" w:rsidP="00FF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D6A" w:rsidRPr="00CD23E8" w:rsidRDefault="00140D6A" w:rsidP="00FF4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083" w:rsidRPr="00CD23E8" w:rsidRDefault="00FF4083" w:rsidP="00FF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422"/>
      <w:bookmarkEnd w:id="6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FF4083" w:rsidRPr="00CD23E8" w:rsidRDefault="00FF4083" w:rsidP="00FF4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83" w:rsidRPr="00CD23E8" w:rsidRDefault="00FF4083" w:rsidP="008625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FA1619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транспортной системы»</w:t>
            </w:r>
          </w:p>
        </w:tc>
      </w:tr>
      <w:tr w:rsidR="0021220A" w:rsidRPr="00CD23E8" w:rsidTr="00D03BD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AE3BE2" w:rsidRDefault="0021220A" w:rsidP="00D03B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AE3BE2" w:rsidRDefault="0021220A" w:rsidP="00D0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BA271C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AE3BE2" w:rsidRDefault="0021220A" w:rsidP="00D0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Pr="00CB2C98" w:rsidRDefault="00FF4083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="00BA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40D6A" w:rsidRPr="00543C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FF4083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Pr="00B60207" w:rsidRDefault="0021220A" w:rsidP="00D03BDC">
            <w:pPr>
              <w:pStyle w:val="afc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083" w:rsidRPr="00CD23E8" w:rsidRDefault="00FF4083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21220A" w:rsidP="00212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21220A" w:rsidRPr="00CD23E8" w:rsidTr="0021220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BA271C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Pr="008B0307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20A" w:rsidRPr="00CD23E8" w:rsidTr="00D03BD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BA271C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Pr="008B0307" w:rsidRDefault="0021220A" w:rsidP="00D0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дорожно-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Pr="00CD23E8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20A" w:rsidRDefault="0021220A" w:rsidP="00D03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BBA" w:rsidRPr="00FA0CBB" w:rsidRDefault="006D4BB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4BBA" w:rsidRPr="00FA0CBB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010" w:rsidRDefault="00860010" w:rsidP="00C957EF">
      <w:pPr>
        <w:spacing w:after="0" w:line="240" w:lineRule="auto"/>
      </w:pPr>
      <w:r>
        <w:separator/>
      </w:r>
    </w:p>
  </w:endnote>
  <w:endnote w:type="continuationSeparator" w:id="0">
    <w:p w:rsidR="00860010" w:rsidRDefault="00860010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010" w:rsidRDefault="00860010" w:rsidP="00C957EF">
      <w:pPr>
        <w:spacing w:after="0" w:line="240" w:lineRule="auto"/>
      </w:pPr>
      <w:r>
        <w:separator/>
      </w:r>
    </w:p>
  </w:footnote>
  <w:footnote w:type="continuationSeparator" w:id="0">
    <w:p w:rsidR="00860010" w:rsidRDefault="00860010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2A5860"/>
    <w:multiLevelType w:val="hybridMultilevel"/>
    <w:tmpl w:val="87B23E52"/>
    <w:lvl w:ilvl="0" w:tplc="815C0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7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7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2045E"/>
    <w:rsid w:val="00034E64"/>
    <w:rsid w:val="00052366"/>
    <w:rsid w:val="0005313A"/>
    <w:rsid w:val="00055F56"/>
    <w:rsid w:val="0006199F"/>
    <w:rsid w:val="0006412C"/>
    <w:rsid w:val="000649A5"/>
    <w:rsid w:val="000653E9"/>
    <w:rsid w:val="00066084"/>
    <w:rsid w:val="00070550"/>
    <w:rsid w:val="000721A8"/>
    <w:rsid w:val="00083267"/>
    <w:rsid w:val="000912A2"/>
    <w:rsid w:val="00091DE7"/>
    <w:rsid w:val="000943F7"/>
    <w:rsid w:val="000A266D"/>
    <w:rsid w:val="000C2326"/>
    <w:rsid w:val="000C41A1"/>
    <w:rsid w:val="000D02AE"/>
    <w:rsid w:val="000D279D"/>
    <w:rsid w:val="000D3F6D"/>
    <w:rsid w:val="000E4A84"/>
    <w:rsid w:val="000F5E5E"/>
    <w:rsid w:val="001129BD"/>
    <w:rsid w:val="001146E5"/>
    <w:rsid w:val="0012292A"/>
    <w:rsid w:val="001376C5"/>
    <w:rsid w:val="00140292"/>
    <w:rsid w:val="00140D6A"/>
    <w:rsid w:val="0014275F"/>
    <w:rsid w:val="00142D01"/>
    <w:rsid w:val="00154AC8"/>
    <w:rsid w:val="001557CF"/>
    <w:rsid w:val="001772D9"/>
    <w:rsid w:val="00181E25"/>
    <w:rsid w:val="0018444A"/>
    <w:rsid w:val="00191446"/>
    <w:rsid w:val="00196F29"/>
    <w:rsid w:val="001A2096"/>
    <w:rsid w:val="001A716E"/>
    <w:rsid w:val="001B0D0C"/>
    <w:rsid w:val="001B7A23"/>
    <w:rsid w:val="001C3DC6"/>
    <w:rsid w:val="001D1F28"/>
    <w:rsid w:val="001E5004"/>
    <w:rsid w:val="001F3B91"/>
    <w:rsid w:val="00201575"/>
    <w:rsid w:val="00211F26"/>
    <w:rsid w:val="002120FC"/>
    <w:rsid w:val="0021220A"/>
    <w:rsid w:val="00214CBD"/>
    <w:rsid w:val="0023006A"/>
    <w:rsid w:val="0023202C"/>
    <w:rsid w:val="002331E2"/>
    <w:rsid w:val="002476B4"/>
    <w:rsid w:val="00254D04"/>
    <w:rsid w:val="00255584"/>
    <w:rsid w:val="00263A0D"/>
    <w:rsid w:val="002740F0"/>
    <w:rsid w:val="002762C8"/>
    <w:rsid w:val="0028699F"/>
    <w:rsid w:val="002A4468"/>
    <w:rsid w:val="002B274D"/>
    <w:rsid w:val="002C4F4E"/>
    <w:rsid w:val="002C767E"/>
    <w:rsid w:val="002E11EA"/>
    <w:rsid w:val="002E5645"/>
    <w:rsid w:val="002F21D2"/>
    <w:rsid w:val="002F70FD"/>
    <w:rsid w:val="00314520"/>
    <w:rsid w:val="003167EE"/>
    <w:rsid w:val="00326007"/>
    <w:rsid w:val="00331511"/>
    <w:rsid w:val="00343E36"/>
    <w:rsid w:val="003735A1"/>
    <w:rsid w:val="00391F03"/>
    <w:rsid w:val="00393C64"/>
    <w:rsid w:val="003A29AC"/>
    <w:rsid w:val="003A4829"/>
    <w:rsid w:val="003B3434"/>
    <w:rsid w:val="003E4990"/>
    <w:rsid w:val="003E5B4E"/>
    <w:rsid w:val="004035B6"/>
    <w:rsid w:val="00407B95"/>
    <w:rsid w:val="00417F4F"/>
    <w:rsid w:val="00422AE0"/>
    <w:rsid w:val="004447E3"/>
    <w:rsid w:val="00446122"/>
    <w:rsid w:val="00451EF5"/>
    <w:rsid w:val="00453F88"/>
    <w:rsid w:val="00482FCC"/>
    <w:rsid w:val="00487A8E"/>
    <w:rsid w:val="004A1711"/>
    <w:rsid w:val="004A565D"/>
    <w:rsid w:val="004A6ACC"/>
    <w:rsid w:val="004C4914"/>
    <w:rsid w:val="004C5A81"/>
    <w:rsid w:val="004C788B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038C"/>
    <w:rsid w:val="005429EA"/>
    <w:rsid w:val="00543CA5"/>
    <w:rsid w:val="00550805"/>
    <w:rsid w:val="00552CDB"/>
    <w:rsid w:val="00556E6F"/>
    <w:rsid w:val="00563C18"/>
    <w:rsid w:val="00585C12"/>
    <w:rsid w:val="005874AC"/>
    <w:rsid w:val="00587C3C"/>
    <w:rsid w:val="0059236D"/>
    <w:rsid w:val="005A0B59"/>
    <w:rsid w:val="005A0F7B"/>
    <w:rsid w:val="005A310E"/>
    <w:rsid w:val="005B059E"/>
    <w:rsid w:val="005B0AD4"/>
    <w:rsid w:val="005D12A9"/>
    <w:rsid w:val="005E1ABE"/>
    <w:rsid w:val="005E4DED"/>
    <w:rsid w:val="005F30D5"/>
    <w:rsid w:val="005F543C"/>
    <w:rsid w:val="006158F3"/>
    <w:rsid w:val="00625B72"/>
    <w:rsid w:val="00626F9A"/>
    <w:rsid w:val="006316E5"/>
    <w:rsid w:val="006326FC"/>
    <w:rsid w:val="006508D0"/>
    <w:rsid w:val="006566D5"/>
    <w:rsid w:val="006649D1"/>
    <w:rsid w:val="00664B2A"/>
    <w:rsid w:val="00674028"/>
    <w:rsid w:val="006753BE"/>
    <w:rsid w:val="00677D3A"/>
    <w:rsid w:val="00684761"/>
    <w:rsid w:val="006878BE"/>
    <w:rsid w:val="0069031F"/>
    <w:rsid w:val="006951AD"/>
    <w:rsid w:val="00696118"/>
    <w:rsid w:val="006961AC"/>
    <w:rsid w:val="00696D04"/>
    <w:rsid w:val="006C2D3D"/>
    <w:rsid w:val="006D14D7"/>
    <w:rsid w:val="006D4BBA"/>
    <w:rsid w:val="006D51C3"/>
    <w:rsid w:val="006E0EC4"/>
    <w:rsid w:val="006E6D46"/>
    <w:rsid w:val="006E7ABA"/>
    <w:rsid w:val="006F2FCB"/>
    <w:rsid w:val="00701656"/>
    <w:rsid w:val="00714CAC"/>
    <w:rsid w:val="007174C2"/>
    <w:rsid w:val="007223EA"/>
    <w:rsid w:val="00731C3E"/>
    <w:rsid w:val="00735F04"/>
    <w:rsid w:val="00742DC7"/>
    <w:rsid w:val="00743AFF"/>
    <w:rsid w:val="0076076B"/>
    <w:rsid w:val="00792C72"/>
    <w:rsid w:val="007A1BB4"/>
    <w:rsid w:val="007A1DE3"/>
    <w:rsid w:val="007A4DEC"/>
    <w:rsid w:val="007C1DEB"/>
    <w:rsid w:val="007C33A7"/>
    <w:rsid w:val="007C49B6"/>
    <w:rsid w:val="007C78A1"/>
    <w:rsid w:val="007E334E"/>
    <w:rsid w:val="007E7780"/>
    <w:rsid w:val="007F1E66"/>
    <w:rsid w:val="007F54DA"/>
    <w:rsid w:val="008015F2"/>
    <w:rsid w:val="0080571F"/>
    <w:rsid w:val="00805DB3"/>
    <w:rsid w:val="008122BD"/>
    <w:rsid w:val="00830D1E"/>
    <w:rsid w:val="00837B05"/>
    <w:rsid w:val="00853846"/>
    <w:rsid w:val="00853EDA"/>
    <w:rsid w:val="00860010"/>
    <w:rsid w:val="00861ED3"/>
    <w:rsid w:val="00862560"/>
    <w:rsid w:val="00863725"/>
    <w:rsid w:val="00863AC2"/>
    <w:rsid w:val="0086530A"/>
    <w:rsid w:val="0086718F"/>
    <w:rsid w:val="00882E9A"/>
    <w:rsid w:val="00882F29"/>
    <w:rsid w:val="00882FB2"/>
    <w:rsid w:val="0088561E"/>
    <w:rsid w:val="0089408F"/>
    <w:rsid w:val="008963D1"/>
    <w:rsid w:val="008A7253"/>
    <w:rsid w:val="008B6F14"/>
    <w:rsid w:val="008C1710"/>
    <w:rsid w:val="0090343A"/>
    <w:rsid w:val="009111B8"/>
    <w:rsid w:val="00915F98"/>
    <w:rsid w:val="00920913"/>
    <w:rsid w:val="00924A91"/>
    <w:rsid w:val="009268ED"/>
    <w:rsid w:val="0093233E"/>
    <w:rsid w:val="009428DA"/>
    <w:rsid w:val="00943764"/>
    <w:rsid w:val="00946EEC"/>
    <w:rsid w:val="00950974"/>
    <w:rsid w:val="00955885"/>
    <w:rsid w:val="00960EE7"/>
    <w:rsid w:val="0096157D"/>
    <w:rsid w:val="009735F5"/>
    <w:rsid w:val="009742E5"/>
    <w:rsid w:val="0098157B"/>
    <w:rsid w:val="009A1C4F"/>
    <w:rsid w:val="009A7EF5"/>
    <w:rsid w:val="009C0927"/>
    <w:rsid w:val="009C427C"/>
    <w:rsid w:val="009D216D"/>
    <w:rsid w:val="009E6509"/>
    <w:rsid w:val="009E7F6A"/>
    <w:rsid w:val="009F0E6E"/>
    <w:rsid w:val="009F5420"/>
    <w:rsid w:val="009F677F"/>
    <w:rsid w:val="00A112A9"/>
    <w:rsid w:val="00A14B27"/>
    <w:rsid w:val="00A1657E"/>
    <w:rsid w:val="00A20A77"/>
    <w:rsid w:val="00A25810"/>
    <w:rsid w:val="00A3255B"/>
    <w:rsid w:val="00A3764D"/>
    <w:rsid w:val="00A45113"/>
    <w:rsid w:val="00A45143"/>
    <w:rsid w:val="00A51779"/>
    <w:rsid w:val="00A541DC"/>
    <w:rsid w:val="00A6229E"/>
    <w:rsid w:val="00A6736C"/>
    <w:rsid w:val="00A72F00"/>
    <w:rsid w:val="00A775F6"/>
    <w:rsid w:val="00A80C51"/>
    <w:rsid w:val="00A84718"/>
    <w:rsid w:val="00A915A1"/>
    <w:rsid w:val="00A943FC"/>
    <w:rsid w:val="00A94CAE"/>
    <w:rsid w:val="00A96ADD"/>
    <w:rsid w:val="00AA33EA"/>
    <w:rsid w:val="00AC2B63"/>
    <w:rsid w:val="00AC6EB1"/>
    <w:rsid w:val="00AD5889"/>
    <w:rsid w:val="00AE2A05"/>
    <w:rsid w:val="00AE3625"/>
    <w:rsid w:val="00AE3BE2"/>
    <w:rsid w:val="00AE4C7F"/>
    <w:rsid w:val="00AE678F"/>
    <w:rsid w:val="00AE710E"/>
    <w:rsid w:val="00AF4CA0"/>
    <w:rsid w:val="00B021E0"/>
    <w:rsid w:val="00B14D98"/>
    <w:rsid w:val="00B16358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271C"/>
    <w:rsid w:val="00BA3899"/>
    <w:rsid w:val="00BC4DDB"/>
    <w:rsid w:val="00BD3316"/>
    <w:rsid w:val="00BD4680"/>
    <w:rsid w:val="00BF23FC"/>
    <w:rsid w:val="00BF55E6"/>
    <w:rsid w:val="00C0310C"/>
    <w:rsid w:val="00C12897"/>
    <w:rsid w:val="00C2156B"/>
    <w:rsid w:val="00C34A91"/>
    <w:rsid w:val="00C351AC"/>
    <w:rsid w:val="00C35FE1"/>
    <w:rsid w:val="00C43504"/>
    <w:rsid w:val="00C445B8"/>
    <w:rsid w:val="00C531D1"/>
    <w:rsid w:val="00C5444F"/>
    <w:rsid w:val="00C54C3F"/>
    <w:rsid w:val="00C56F0E"/>
    <w:rsid w:val="00C61B64"/>
    <w:rsid w:val="00C64955"/>
    <w:rsid w:val="00C729B3"/>
    <w:rsid w:val="00C77EE5"/>
    <w:rsid w:val="00C81038"/>
    <w:rsid w:val="00C85E43"/>
    <w:rsid w:val="00C8610C"/>
    <w:rsid w:val="00C91A95"/>
    <w:rsid w:val="00C957EF"/>
    <w:rsid w:val="00C97A30"/>
    <w:rsid w:val="00CA4FE2"/>
    <w:rsid w:val="00CA72B8"/>
    <w:rsid w:val="00CB6A7C"/>
    <w:rsid w:val="00CD6763"/>
    <w:rsid w:val="00CD7B64"/>
    <w:rsid w:val="00CE0B4E"/>
    <w:rsid w:val="00CE26F5"/>
    <w:rsid w:val="00CE2EE5"/>
    <w:rsid w:val="00CE6B7A"/>
    <w:rsid w:val="00D03BDC"/>
    <w:rsid w:val="00D05AC7"/>
    <w:rsid w:val="00D12F10"/>
    <w:rsid w:val="00D21CE4"/>
    <w:rsid w:val="00D379DC"/>
    <w:rsid w:val="00D703EA"/>
    <w:rsid w:val="00D70FBB"/>
    <w:rsid w:val="00D71DA8"/>
    <w:rsid w:val="00D733D6"/>
    <w:rsid w:val="00D74090"/>
    <w:rsid w:val="00D80975"/>
    <w:rsid w:val="00D81914"/>
    <w:rsid w:val="00D82153"/>
    <w:rsid w:val="00D84D65"/>
    <w:rsid w:val="00D853EE"/>
    <w:rsid w:val="00D8638B"/>
    <w:rsid w:val="00D8667C"/>
    <w:rsid w:val="00D90FBE"/>
    <w:rsid w:val="00D92ADF"/>
    <w:rsid w:val="00DA21C3"/>
    <w:rsid w:val="00DA2F2A"/>
    <w:rsid w:val="00DC0610"/>
    <w:rsid w:val="00DC3F60"/>
    <w:rsid w:val="00DF295E"/>
    <w:rsid w:val="00DF3831"/>
    <w:rsid w:val="00DF50E2"/>
    <w:rsid w:val="00DF7D2D"/>
    <w:rsid w:val="00E10C05"/>
    <w:rsid w:val="00E11588"/>
    <w:rsid w:val="00E13F75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A719A"/>
    <w:rsid w:val="00EB5664"/>
    <w:rsid w:val="00EB5AB9"/>
    <w:rsid w:val="00EC2379"/>
    <w:rsid w:val="00EC39B4"/>
    <w:rsid w:val="00EC7084"/>
    <w:rsid w:val="00ED2F65"/>
    <w:rsid w:val="00ED388E"/>
    <w:rsid w:val="00EF33C4"/>
    <w:rsid w:val="00EF5ECD"/>
    <w:rsid w:val="00F018BC"/>
    <w:rsid w:val="00F02DC1"/>
    <w:rsid w:val="00F10CC0"/>
    <w:rsid w:val="00F16122"/>
    <w:rsid w:val="00F17F74"/>
    <w:rsid w:val="00F20436"/>
    <w:rsid w:val="00F23445"/>
    <w:rsid w:val="00F23C1A"/>
    <w:rsid w:val="00F308F0"/>
    <w:rsid w:val="00F33B9C"/>
    <w:rsid w:val="00F34AFB"/>
    <w:rsid w:val="00F6006B"/>
    <w:rsid w:val="00F629DD"/>
    <w:rsid w:val="00F643E9"/>
    <w:rsid w:val="00F81F11"/>
    <w:rsid w:val="00F9008B"/>
    <w:rsid w:val="00F90598"/>
    <w:rsid w:val="00FA077E"/>
    <w:rsid w:val="00FA0CBB"/>
    <w:rsid w:val="00FA1619"/>
    <w:rsid w:val="00FB0497"/>
    <w:rsid w:val="00FB28AE"/>
    <w:rsid w:val="00FE238C"/>
    <w:rsid w:val="00FF32C4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uiPriority w:val="99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10FB-F8C7-4AD5-B0BD-6DFDB66D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38</Pages>
  <Words>8499</Words>
  <Characters>48450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35</cp:revision>
  <cp:lastPrinted>2018-12-20T11:12:00Z</cp:lastPrinted>
  <dcterms:created xsi:type="dcterms:W3CDTF">2018-11-15T13:46:00Z</dcterms:created>
  <dcterms:modified xsi:type="dcterms:W3CDTF">2019-02-20T10:53:00Z</dcterms:modified>
</cp:coreProperties>
</file>