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30.12.2022г.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193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              с. Кагальник</w:t>
      </w:r>
    </w:p>
    <w:p w14:paraId="0B000000">
      <w:pPr>
        <w:pStyle w:val="Style_3"/>
        <w:ind w:right="4506"/>
      </w:pPr>
    </w:p>
    <w:p w14:paraId="0C000000">
      <w:pPr>
        <w:ind w:right="4790"/>
        <w:contextualSpacing w:val="1"/>
        <w:rPr>
          <w:b w:val="0"/>
        </w:rPr>
      </w:pPr>
      <w:r>
        <w:rPr>
          <w:b w:val="0"/>
        </w:rPr>
        <w:t>О внесении изменений в постановление Администрации Кагальницкого сельского поселения от  24.02.2021г. №49 «</w:t>
      </w:r>
      <w:r>
        <w:rPr>
          <w:b w:val="0"/>
        </w:rPr>
        <w:t>Об утверждении бюджетного прогноза Кагальницкого сельского поселения на период</w:t>
      </w:r>
      <w:r>
        <w:rPr>
          <w:b w:val="0"/>
        </w:rPr>
        <w:t xml:space="preserve"> 2021 </w:t>
      </w:r>
      <w:r>
        <w:rPr>
          <w:b w:val="0"/>
        </w:rPr>
        <w:t>– 202</w:t>
      </w:r>
      <w:r>
        <w:rPr>
          <w:b w:val="0"/>
        </w:rPr>
        <w:t>6</w:t>
      </w:r>
      <w:r>
        <w:rPr>
          <w:b w:val="0"/>
        </w:rPr>
        <w:t xml:space="preserve"> год</w:t>
      </w:r>
      <w:r>
        <w:rPr>
          <w:b w:val="0"/>
        </w:rPr>
        <w:t>ов»</w:t>
      </w:r>
    </w:p>
    <w:p w14:paraId="0D000000">
      <w:pPr>
        <w:spacing w:after="37" w:before="37"/>
        <w:ind w:firstLine="567" w:left="0"/>
        <w:jc w:val="both"/>
      </w:pPr>
    </w:p>
    <w:p w14:paraId="0E000000">
      <w:pPr>
        <w:spacing w:after="37" w:before="37"/>
        <w:ind w:firstLine="567" w:left="0"/>
        <w:jc w:val="both"/>
      </w:pPr>
      <w:r>
        <w:t xml:space="preserve">В соответствии с Постановлением Администрации Кагальницкого сельского поселения от </w:t>
      </w:r>
      <w:r>
        <w:t>18.01.2016г. №7</w:t>
      </w:r>
      <w:r>
        <w:t xml:space="preserve">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 Администрации Кагальницкого сельского поселения от </w:t>
      </w:r>
      <w:r>
        <w:t>30.12.2020г. №146</w:t>
      </w:r>
      <w:r>
        <w:t xml:space="preserve"> «О внесении изменений в Постановление Администрации Кагальницкого сельского поселения от </w:t>
      </w:r>
      <w:r>
        <w:t>18.01.2016г. №7</w:t>
      </w:r>
      <w:r>
        <w:t xml:space="preserve">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</w:t>
      </w:r>
      <w:r>
        <w:t xml:space="preserve"> администрации</w:t>
      </w:r>
      <w:r>
        <w:t xml:space="preserve"> </w:t>
      </w:r>
      <w:r>
        <w:t>Кагальницкого сельского поселения</w:t>
      </w:r>
      <w:r>
        <w:t xml:space="preserve"> Азовского района </w:t>
      </w:r>
      <w:r>
        <w:t xml:space="preserve">от </w:t>
      </w:r>
      <w:r>
        <w:t>15</w:t>
      </w:r>
      <w:r>
        <w:t>.</w:t>
      </w:r>
      <w:r>
        <w:t>09</w:t>
      </w:r>
      <w:r>
        <w:t>.20</w:t>
      </w:r>
      <w:r>
        <w:t xml:space="preserve">22 </w:t>
      </w:r>
      <w:r>
        <w:t xml:space="preserve">№ </w:t>
      </w:r>
      <w:r>
        <w:t>120</w:t>
      </w:r>
      <w:r>
        <w:t xml:space="preserve"> </w:t>
      </w:r>
      <w:r>
        <w:rPr>
          <w:spacing w:val="-4"/>
        </w:rPr>
        <w:t xml:space="preserve">«О прогнозе социально-экономического развития </w:t>
      </w:r>
      <w:r>
        <w:t xml:space="preserve">Кагальницкого сельского поселения </w:t>
      </w:r>
      <w:r>
        <w:rPr>
          <w:spacing w:val="-4"/>
        </w:rPr>
        <w:t xml:space="preserve">Азовского района </w:t>
      </w:r>
      <w:r>
        <w:rPr>
          <w:spacing w:val="-4"/>
        </w:rPr>
        <w:t>на 2023 год и плановый период 2024-2025 годов</w:t>
      </w:r>
      <w:r>
        <w:rPr>
          <w:spacing w:val="-4"/>
        </w:rPr>
        <w:t>»,</w:t>
      </w:r>
    </w:p>
    <w:p w14:paraId="0F000000">
      <w:pPr>
        <w:spacing w:after="37" w:before="37"/>
        <w:ind/>
        <w:jc w:val="center"/>
      </w:pPr>
      <w:r>
        <w:t>ПОСТАНОВЛЯЮ:</w:t>
      </w:r>
    </w:p>
    <w:p w14:paraId="10000000">
      <w:pPr>
        <w:ind w:firstLine="709" w:left="0"/>
        <w:jc w:val="both"/>
      </w:pPr>
    </w:p>
    <w:p w14:paraId="11000000">
      <w:pPr>
        <w:ind w:firstLine="709" w:left="0"/>
        <w:jc w:val="both"/>
      </w:pPr>
      <w:r>
        <w:t>1. </w:t>
      </w:r>
      <w:r>
        <w:t xml:space="preserve">Приложение к постановлению Администрации Кагальницкого сельского поселения от 24.02.2021 года №49 «Об утверждении бюджетного прогноза Кагальницкого сельского поселения на период 2021-2026 годов» изложить в новой редакции согласно </w:t>
      </w:r>
      <w:r>
        <w:t xml:space="preserve">приложению </w:t>
      </w:r>
      <w:r>
        <w:t xml:space="preserve">к настоящему постановлению. </w:t>
      </w:r>
    </w:p>
    <w:p w14:paraId="12000000">
      <w:pPr>
        <w:ind w:firstLine="709" w:left="0"/>
        <w:jc w:val="both"/>
      </w:pPr>
      <w:r>
        <w:t>2. Настоящее постановление подлежит размещению на официальном сайте Администрации Кагальницкого сельского поселения Азовского района.</w:t>
      </w:r>
    </w:p>
    <w:p w14:paraId="13000000">
      <w:pPr>
        <w:widowControl w:val="0"/>
        <w:spacing w:line="228" w:lineRule="auto"/>
        <w:ind/>
      </w:pPr>
    </w:p>
    <w:p w14:paraId="14000000">
      <w:pPr>
        <w:widowControl w:val="0"/>
        <w:spacing w:line="228" w:lineRule="auto"/>
        <w:ind/>
      </w:pPr>
    </w:p>
    <w:p w14:paraId="15000000">
      <w:pPr>
        <w:widowControl w:val="0"/>
        <w:spacing w:line="228" w:lineRule="auto"/>
        <w:ind/>
      </w:pPr>
    </w:p>
    <w:p w14:paraId="16000000">
      <w:pPr>
        <w:widowControl w:val="0"/>
        <w:spacing w:line="228" w:lineRule="auto"/>
        <w:ind/>
      </w:pPr>
      <w:r>
        <w:t>Глава Администрации</w:t>
      </w:r>
    </w:p>
    <w:p w14:paraId="17000000">
      <w:pPr>
        <w:widowControl w:val="0"/>
        <w:spacing w:line="228" w:lineRule="auto"/>
        <w:ind/>
      </w:pPr>
      <w:r>
        <w:t>Кагальницкого сельского поселения                                                   К.А. Малерян</w:t>
      </w:r>
    </w:p>
    <w:p w14:paraId="18000000">
      <w:pPr>
        <w:widowControl w:val="0"/>
        <w:spacing w:line="228" w:lineRule="auto"/>
        <w:ind/>
      </w:pPr>
    </w:p>
    <w:p w14:paraId="19000000">
      <w:pPr>
        <w:sectPr>
          <w:pgSz w:h="16840" w:orient="portrait" w:w="11907"/>
          <w:pgMar w:bottom="1135" w:footer="720" w:gutter="0" w:header="720" w:left="1304" w:right="708" w:top="993"/>
        </w:sectPr>
      </w:pPr>
    </w:p>
    <w:p w14:paraId="1A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Приложение к  </w:t>
      </w:r>
      <w:r>
        <w:rPr>
          <w:sz w:val="22"/>
        </w:rPr>
        <w:t>п</w:t>
      </w:r>
      <w:r>
        <w:rPr>
          <w:sz w:val="22"/>
        </w:rPr>
        <w:t>остановлению</w:t>
      </w:r>
      <w:r>
        <w:rPr>
          <w:sz w:val="22"/>
        </w:rPr>
        <w:t xml:space="preserve"> Администрации</w:t>
      </w:r>
    </w:p>
    <w:p w14:paraId="1B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Кагальницкого сельского поселения от 30.12.2022г. №193 </w:t>
      </w:r>
      <w:r>
        <w:rPr>
          <w:sz w:val="22"/>
        </w:rPr>
        <w:t xml:space="preserve"> </w:t>
      </w:r>
    </w:p>
    <w:p w14:paraId="1C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«О внесении изменений в постановление </w:t>
      </w:r>
    </w:p>
    <w:p w14:paraId="1D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Администрации Кагальницкого сельского поселения </w:t>
      </w:r>
    </w:p>
    <w:p w14:paraId="1E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от  24.02.2021г. №49 «Об утверждении бюджетного прогноза </w:t>
      </w:r>
    </w:p>
    <w:p w14:paraId="1F000000">
      <w:pPr>
        <w:widowControl w:val="0"/>
        <w:ind/>
        <w:jc w:val="right"/>
        <w:rPr>
          <w:sz w:val="22"/>
        </w:rPr>
      </w:pPr>
      <w:r>
        <w:rPr>
          <w:sz w:val="22"/>
        </w:rPr>
        <w:t>Кагальницкого сельского поселения на период 2021 – 2026 годов»</w:t>
      </w:r>
    </w:p>
    <w:p w14:paraId="20000000">
      <w:pPr>
        <w:widowControl w:val="0"/>
        <w:ind/>
        <w:jc w:val="right"/>
      </w:pPr>
    </w:p>
    <w:p w14:paraId="21000000">
      <w:pPr>
        <w:widowControl w:val="0"/>
        <w:ind/>
        <w:jc w:val="center"/>
        <w:rPr>
          <w:b w:val="1"/>
        </w:rPr>
      </w:pPr>
      <w:r>
        <w:rPr>
          <w:b w:val="1"/>
        </w:rPr>
        <w:t>Бюджетный прогноз Кагальницкого сельского поселения на период 202</w:t>
      </w:r>
      <w:r>
        <w:rPr>
          <w:b w:val="1"/>
        </w:rPr>
        <w:t>1</w:t>
      </w:r>
      <w:r>
        <w:rPr>
          <w:b w:val="1"/>
        </w:rPr>
        <w:t xml:space="preserve"> – 202</w:t>
      </w:r>
      <w:r>
        <w:rPr>
          <w:b w:val="1"/>
        </w:rPr>
        <w:t>6</w:t>
      </w:r>
      <w:r>
        <w:rPr>
          <w:b w:val="1"/>
        </w:rPr>
        <w:t xml:space="preserve"> год</w:t>
      </w:r>
      <w:r>
        <w:rPr>
          <w:b w:val="1"/>
        </w:rPr>
        <w:t>ов</w:t>
      </w:r>
    </w:p>
    <w:p w14:paraId="22000000">
      <w:pPr>
        <w:widowControl w:val="0"/>
        <w:ind w:firstLine="680" w:left="0"/>
        <w:jc w:val="center"/>
      </w:pPr>
    </w:p>
    <w:p w14:paraId="23000000">
      <w:pPr>
        <w:ind w:firstLine="709" w:left="0"/>
      </w:pPr>
      <w:r>
        <w:t>1. О</w:t>
      </w:r>
      <w:r>
        <w:t>сновные параметры варианта долгосрочного прогноза, а также иных показателей социально-экономического развития Кагальницкого сельского поселения Азовского района, определенных в качестве базовых для целей долгосрочного бюджетного планирования:</w:t>
      </w:r>
    </w:p>
    <w:p w14:paraId="24000000">
      <w:pPr>
        <w:ind w:firstLine="680" w:left="0"/>
        <w:jc w:val="center"/>
      </w:pPr>
    </w:p>
    <w:tbl>
      <w:tblPr>
        <w:tblStyle w:val="Style_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6679"/>
        <w:gridCol w:w="1413"/>
        <w:gridCol w:w="1399"/>
        <w:gridCol w:w="1392"/>
        <w:gridCol w:w="9"/>
        <w:gridCol w:w="1384"/>
        <w:gridCol w:w="22"/>
        <w:gridCol w:w="1282"/>
        <w:gridCol w:w="32"/>
        <w:gridCol w:w="1282"/>
      </w:tblGrid>
      <w:tr>
        <w:trPr>
          <w:tblHeader/>
        </w:trPr>
        <w:tc>
          <w:tcPr>
            <w:tcW w:type="dxa" w:w="6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821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widowControl w:val="0"/>
              <w:ind/>
              <w:jc w:val="center"/>
            </w:pPr>
            <w:r>
              <w:t>Год периода прогнозирования</w:t>
            </w:r>
          </w:p>
        </w:tc>
      </w:tr>
      <w:tr>
        <w:trPr>
          <w:tblHeader/>
        </w:trPr>
        <w:tc>
          <w:tcPr>
            <w:tcW w:type="dxa" w:w="6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ind/>
              <w:jc w:val="center"/>
            </w:pPr>
            <w:r>
              <w:t>2021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ind/>
              <w:jc w:val="center"/>
            </w:pPr>
            <w:r>
              <w:t>2023</w:t>
            </w:r>
          </w:p>
        </w:tc>
        <w:tc>
          <w:tcPr>
            <w:tcW w:type="dxa" w:w="14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ind/>
              <w:jc w:val="center"/>
            </w:pPr>
            <w:r>
              <w:t>2024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ind/>
              <w:jc w:val="center"/>
            </w:pPr>
            <w:r>
              <w:t>2025</w:t>
            </w:r>
          </w:p>
        </w:tc>
        <w:tc>
          <w:tcPr>
            <w:tcW w:type="dxa" w:w="13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ind/>
              <w:jc w:val="center"/>
            </w:pPr>
            <w:r>
              <w:t>2026</w:t>
            </w:r>
          </w:p>
        </w:tc>
      </w:tr>
      <w:tr>
        <w:trPr>
          <w:trHeight w:hRule="atLeast" w:val="251"/>
          <w:tblHeader/>
        </w:trP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r>
              <w:t>Численность работников сельского поселения, чел.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ind/>
              <w:jc w:val="center"/>
            </w:pPr>
            <w:r>
              <w:t>1109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r>
              <w:t>Среднемесячная начисленная заработная плата, рублей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ind/>
              <w:jc w:val="center"/>
            </w:pPr>
            <w:r>
              <w:t>34 176,54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ind/>
              <w:jc w:val="center"/>
            </w:pPr>
            <w:r>
              <w:t>35 527,00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ind/>
              <w:jc w:val="center"/>
            </w:pPr>
            <w:r>
              <w:t>37 200,00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ind/>
              <w:jc w:val="center"/>
            </w:pPr>
            <w:r>
              <w:t>39 200,00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ind/>
              <w:jc w:val="center"/>
            </w:pPr>
            <w:r>
              <w:t>41 459,00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ind/>
              <w:jc w:val="center"/>
            </w:pPr>
            <w:r>
              <w:t>41459,0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r>
              <w:t>Фонд заработной платы по территории сельского поселения, тыс. рублей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ind/>
              <w:jc w:val="center"/>
            </w:pPr>
            <w:r>
              <w:t>454 821,43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ind/>
              <w:jc w:val="center"/>
            </w:pPr>
            <w:r>
              <w:t>472 793,35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center"/>
            </w:pPr>
            <w:r>
              <w:t>495 057,63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center"/>
            </w:pPr>
            <w:r>
              <w:t>521 673,61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551 736,4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ind/>
              <w:jc w:val="center"/>
            </w:pPr>
            <w:r>
              <w:t>551 736,4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r>
              <w:t>Прибыль прибыльных предприятий, тыс. рублей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ind/>
              <w:jc w:val="center"/>
            </w:pPr>
            <w:r>
              <w:t>50 322,0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ind/>
              <w:jc w:val="center"/>
            </w:pPr>
            <w:r>
              <w:t>232 231,0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ind/>
              <w:jc w:val="center"/>
            </w:pPr>
            <w:r>
              <w:t>238 667,0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ind/>
              <w:jc w:val="center"/>
            </w:pPr>
            <w:r>
              <w:t>245 244,0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ind/>
              <w:jc w:val="center"/>
            </w:pPr>
            <w:r>
              <w:t>252 573,0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ind/>
              <w:jc w:val="center"/>
            </w:pPr>
            <w:r>
              <w:t>252 573,0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r>
              <w:t>Темпы роста прибыли по всем видам деятельности, %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ind/>
              <w:jc w:val="center"/>
            </w:pPr>
            <w:r>
              <w:t>37,7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widowControl w:val="0"/>
              <w:ind/>
              <w:jc w:val="center"/>
            </w:pPr>
            <w:r>
              <w:t>521,2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ind/>
              <w:jc w:val="center"/>
            </w:pPr>
            <w:r>
              <w:t>102,8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ind/>
              <w:jc w:val="center"/>
            </w:pPr>
            <w:r>
              <w:t>102,8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  <w:jc w:val="center"/>
            </w:pPr>
            <w:r>
              <w:t>103,0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  <w:jc w:val="center"/>
            </w:pPr>
            <w:r>
              <w:t>103,0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r>
              <w:t>Число бюджетообразующих предприятий</w:t>
            </w:r>
            <w:r>
              <w:t>, шт.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center"/>
            </w:pPr>
            <w:r>
              <w:t>3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ind/>
              <w:jc w:val="center"/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ind/>
              <w:jc w:val="center"/>
            </w:pPr>
            <w:r>
              <w:t>3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ind/>
              <w:jc w:val="center"/>
            </w:pPr>
            <w:r>
              <w:t>3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ind/>
              <w:jc w:val="center"/>
            </w:pPr>
            <w:r>
              <w:t>3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r>
              <w:t>Инвестиции в основной капитал по полному кругу предприятий за счет всех источников финансирования, млн. руб., всего, из них: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ind/>
              <w:jc w:val="center"/>
            </w:pPr>
            <w:r>
              <w:t>7 540,4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ind/>
              <w:jc w:val="center"/>
            </w:pPr>
            <w:r>
              <w:t>7 516,8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ind/>
              <w:jc w:val="center"/>
            </w:pPr>
            <w:r>
              <w:t>1 022,9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ind/>
              <w:jc w:val="center"/>
            </w:pPr>
            <w:r>
              <w:t>0,06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center"/>
            </w:pPr>
            <w:r>
              <w:t>0,01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center"/>
            </w:pPr>
            <w:r>
              <w:t>0,01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r>
              <w:t>- инвестиции в основной капитал субъектов малого предпринимательства, млн. руб.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r>
              <w:t>- неформальная экономическая деятельность, включая средства  на индивидуальное строительство, млн. руб.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r>
              <w:t>- инвестиции в основной капитал крупных и средних предприятий за счет всех источников финансирования, млн. руб.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ind/>
              <w:jc w:val="center"/>
            </w:pPr>
            <w:r>
              <w:t>7 540,4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ind/>
              <w:jc w:val="center"/>
            </w:pPr>
            <w:r>
              <w:t>7 516,8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ind/>
              <w:jc w:val="center"/>
            </w:pPr>
            <w:r>
              <w:t>1 022,9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ind/>
              <w:jc w:val="center"/>
            </w:pPr>
            <w:r>
              <w:t>0,06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center"/>
            </w:pPr>
            <w:r>
              <w:t>0,01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center"/>
            </w:pPr>
            <w:r>
              <w:t>0,01</w:t>
            </w:r>
          </w:p>
        </w:tc>
      </w:tr>
    </w:tbl>
    <w:p w14:paraId="7B000000">
      <w:pPr>
        <w:widowControl w:val="0"/>
        <w:ind/>
      </w:pPr>
    </w:p>
    <w:p w14:paraId="7C000000">
      <w:pPr>
        <w:widowControl w:val="0"/>
        <w:ind/>
      </w:pPr>
    </w:p>
    <w:p w14:paraId="7D000000">
      <w:pPr>
        <w:pageBreakBefore w:val="1"/>
        <w:widowControl w:val="0"/>
        <w:ind/>
        <w:jc w:val="center"/>
        <w:outlineLvl w:val="2"/>
        <w:rPr>
          <w:b w:val="1"/>
        </w:rPr>
      </w:pPr>
      <w:r>
        <w:rPr>
          <w:b w:val="1"/>
        </w:rPr>
        <w:t>2. Прогноз основных характеристик бюджета Кагальницкого сельского поселения Азовского района</w:t>
      </w:r>
    </w:p>
    <w:p w14:paraId="7E000000">
      <w:pPr>
        <w:pageBreakBefore w:val="1"/>
        <w:widowControl w:val="0"/>
        <w:ind/>
        <w:jc w:val="center"/>
        <w:outlineLvl w:val="2"/>
        <w:rPr>
          <w:b w:val="1"/>
        </w:rPr>
      </w:pPr>
    </w:p>
    <w:p w14:paraId="7F000000">
      <w:pPr>
        <w:pageBreakBefore w:val="1"/>
        <w:widowControl w:val="0"/>
        <w:ind/>
        <w:jc w:val="center"/>
        <w:outlineLvl w:val="2"/>
        <w:rPr>
          <w:b w:val="1"/>
          <w:sz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4"/>
        </w:rPr>
        <w:t xml:space="preserve">    (тыс. рублей)</w:t>
      </w:r>
    </w:p>
    <w:tbl>
      <w:tblPr>
        <w:tblStyle w:val="Style_4"/>
        <w:tblInd w:type="dxa" w:w="927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221"/>
        <w:gridCol w:w="1418"/>
        <w:gridCol w:w="1421"/>
        <w:gridCol w:w="1419"/>
        <w:gridCol w:w="1418"/>
        <w:gridCol w:w="1277"/>
        <w:gridCol w:w="1280"/>
      </w:tblGrid>
      <w:tr>
        <w:tc>
          <w:tcPr>
            <w:tcW w:type="dxa" w:w="42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823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1000000">
            <w:pPr>
              <w:widowControl w:val="0"/>
              <w:ind/>
              <w:jc w:val="center"/>
            </w:pPr>
            <w:r>
              <w:t>Год периода прогнозирования</w:t>
            </w:r>
          </w:p>
        </w:tc>
      </w:tr>
      <w:tr>
        <w:tc>
          <w:tcPr>
            <w:tcW w:type="dxa" w:w="42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ind/>
              <w:jc w:val="center"/>
            </w:pPr>
            <w:r>
              <w:t>2021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ind/>
              <w:jc w:val="center"/>
            </w:pPr>
            <w:r>
              <w:t>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ind/>
              <w:jc w:val="center"/>
            </w:pPr>
            <w:r>
              <w:t>2024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ind/>
              <w:jc w:val="center"/>
            </w:pPr>
            <w:r>
              <w:t>2025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ind/>
              <w:jc w:val="center"/>
            </w:pPr>
            <w:r>
              <w:t>2026</w:t>
            </w:r>
          </w:p>
        </w:tc>
      </w:tr>
      <w:tr>
        <w:trPr>
          <w:trHeight w:hRule="atLeast" w:val="225"/>
        </w:trP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225"/>
        </w:trPr>
        <w:tc>
          <w:tcPr>
            <w:tcW w:type="dxa" w:w="1245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/>
              <w:jc w:val="center"/>
            </w:pPr>
            <w:r>
              <w:t>Показатели бюджета Кагальницкого сельского поселения Азовского района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ind/>
            </w:pPr>
            <w:r>
              <w:t>Доходы, в том числе: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ind/>
              <w:jc w:val="center"/>
            </w:pPr>
            <w:r>
              <w:t>4</w:t>
            </w:r>
            <w:r>
              <w:t>6</w:t>
            </w:r>
            <w:r>
              <w:t> </w:t>
            </w:r>
            <w:r>
              <w:t>6</w:t>
            </w:r>
            <w:r>
              <w:t>75,4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ind/>
              <w:jc w:val="center"/>
            </w:pPr>
            <w:r>
              <w:t>31 342,7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ind/>
              <w:jc w:val="center"/>
            </w:pPr>
            <w:r>
              <w:t>23 530,9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ind/>
              <w:jc w:val="center"/>
            </w:pPr>
            <w:r>
              <w:t>22 600,9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ind/>
              <w:jc w:val="center"/>
            </w:pPr>
            <w:r>
              <w:t>23 304,0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ind/>
              <w:jc w:val="center"/>
            </w:pPr>
            <w:r>
              <w:t>13 435,8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ind/>
            </w:pPr>
            <w:r>
              <w:t>налоговые и неналоговые доходы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ind/>
              <w:jc w:val="center"/>
            </w:pPr>
            <w:r>
              <w:t>11 163,3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ind/>
              <w:jc w:val="center"/>
            </w:pPr>
            <w:r>
              <w:t>12 358,1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ind/>
              <w:jc w:val="center"/>
            </w:pPr>
            <w:r>
              <w:t>13 133,8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ind/>
              <w:jc w:val="center"/>
            </w:pPr>
            <w:r>
              <w:t>13 260,0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ind/>
              <w:jc w:val="center"/>
            </w:pPr>
            <w:r>
              <w:t>13 435,6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center"/>
            </w:pPr>
            <w:r>
              <w:t>13 435,6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ind/>
            </w:pPr>
            <w:r>
              <w:t xml:space="preserve">безвозмездные поступления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ind/>
              <w:jc w:val="center"/>
            </w:pPr>
            <w:r>
              <w:t>35 512,1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ind/>
              <w:jc w:val="center"/>
            </w:pPr>
            <w:r>
              <w:t>18 984,6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ind/>
              <w:jc w:val="center"/>
            </w:pPr>
            <w:r>
              <w:t>10 397,1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ind/>
              <w:jc w:val="center"/>
            </w:pPr>
            <w:r>
              <w:t>9 340,9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ind/>
              <w:jc w:val="center"/>
            </w:pPr>
            <w:r>
              <w:t>9 868,4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widowControl w:val="0"/>
              <w:ind/>
            </w:pPr>
            <w:r>
              <w:t>Расходы бюджета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widowControl w:val="0"/>
              <w:ind/>
              <w:jc w:val="center"/>
            </w:pPr>
            <w:r>
              <w:t>50 202,1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widowControl w:val="0"/>
              <w:ind/>
              <w:jc w:val="center"/>
            </w:pPr>
            <w:r>
              <w:t>30 513,0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widowControl w:val="0"/>
              <w:ind/>
              <w:jc w:val="center"/>
            </w:pPr>
            <w:r>
              <w:t>23 530,9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ind/>
              <w:jc w:val="center"/>
            </w:pPr>
            <w:r>
              <w:t>22 600,9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ind/>
              <w:jc w:val="center"/>
            </w:pPr>
            <w:r>
              <w:t>23 304,0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ind/>
              <w:jc w:val="center"/>
            </w:pPr>
            <w:r>
              <w:t>13 435,8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ind/>
            </w:pPr>
            <w:r>
              <w:t>Дефицит (-) /профицит (+)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ind/>
              <w:jc w:val="center"/>
            </w:pPr>
            <w:r>
              <w:t>-3</w:t>
            </w:r>
            <w:r>
              <w:t> 526,7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ind/>
              <w:jc w:val="center"/>
            </w:pPr>
            <w:r>
              <w:t>829,7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ind/>
            </w:pPr>
            <w:r>
              <w:t>Источники финансирования дефицита бюджета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ind/>
              <w:jc w:val="center"/>
            </w:pPr>
            <w:r>
              <w:t>3 526,7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ind/>
              <w:jc w:val="center"/>
            </w:pPr>
            <w:r>
              <w:t>-829,7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ind/>
            </w:pPr>
            <w:r>
              <w:t>Муниципальный долг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C1000000">
      <w:pPr>
        <w:widowControl w:val="0"/>
        <w:ind/>
        <w:jc w:val="center"/>
        <w:outlineLvl w:val="3"/>
      </w:pPr>
    </w:p>
    <w:p w14:paraId="C2000000">
      <w:pPr>
        <w:widowControl w:val="0"/>
        <w:ind/>
        <w:jc w:val="center"/>
        <w:outlineLvl w:val="3"/>
        <w:rPr>
          <w:b w:val="1"/>
        </w:rPr>
      </w:pPr>
    </w:p>
    <w:p w14:paraId="C3000000">
      <w:pPr>
        <w:pageBreakBefore w:val="1"/>
        <w:widowControl w:val="0"/>
        <w:ind/>
        <w:jc w:val="center"/>
        <w:outlineLvl w:val="3"/>
      </w:pPr>
      <w:r>
        <w:rPr>
          <w:b w:val="1"/>
        </w:rPr>
        <w:t>2.1. Показатели финансового</w:t>
      </w:r>
      <w:r>
        <w:rPr>
          <w:b w:val="1"/>
        </w:rPr>
        <w:t xml:space="preserve"> обеспечения муниципальных программ Кагальницкого сельского поселения </w:t>
      </w:r>
      <w:r>
        <w:t>*</w:t>
      </w:r>
    </w:p>
    <w:p w14:paraId="C4000000">
      <w:pPr>
        <w:widowControl w:val="0"/>
        <w:ind/>
        <w:outlineLvl w:val="3"/>
      </w:pPr>
    </w:p>
    <w:p w14:paraId="C5000000">
      <w:pPr>
        <w:widowControl w:val="0"/>
        <w:tabs>
          <w:tab w:leader="none" w:pos="14601" w:val="left"/>
        </w:tabs>
        <w:ind/>
        <w:jc w:val="center"/>
      </w:pPr>
      <w:r>
        <w:t xml:space="preserve">                            </w:t>
      </w:r>
      <w:r>
        <w:t xml:space="preserve">                              </w:t>
      </w:r>
      <w:r>
        <w:t xml:space="preserve">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(тыс. рублей)</w:t>
      </w:r>
    </w:p>
    <w:tbl>
      <w:tblPr>
        <w:tblStyle w:val="Style_4"/>
        <w:tblInd w:type="dxa" w:w="927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387"/>
        <w:gridCol w:w="1418"/>
        <w:gridCol w:w="1417"/>
        <w:gridCol w:w="1418"/>
        <w:gridCol w:w="1417"/>
        <w:gridCol w:w="1276"/>
        <w:gridCol w:w="1276"/>
      </w:tblGrid>
      <w:tr>
        <w:trPr>
          <w:tblHeader/>
        </w:trPr>
        <w:tc>
          <w:tcPr>
            <w:tcW w:type="dxa" w:w="136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на финансовое обеспечение реализации муниципальных программ Кагальницкого сельского поселения</w:t>
            </w:r>
          </w:p>
        </w:tc>
      </w:tr>
      <w:tr>
        <w:trPr>
          <w:tblHeader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 программы Кагальницкого сельского поселения</w:t>
            </w:r>
          </w:p>
        </w:tc>
        <w:tc>
          <w:tcPr>
            <w:tcW w:type="dxa" w:w="822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rPr>
          <w:trHeight w:hRule="atLeast" w:val="62"/>
          <w:tblHeader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>
        <w:trPr>
          <w:trHeight w:hRule="atLeast" w:val="140"/>
          <w:tblHeader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ind/>
              <w:jc w:val="left"/>
            </w:pPr>
            <w:r>
              <w:t>Муниципальная программа "Развитие муниципальной службы "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ind/>
              <w:jc w:val="center"/>
            </w:pPr>
            <w:r>
              <w:t>15,0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17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widowControl w:val="0"/>
              <w:ind/>
              <w:jc w:val="center"/>
            </w:pPr>
            <w:r>
              <w:t>150,0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ind/>
              <w:jc w:val="center"/>
            </w:pPr>
            <w:r>
              <w:t>200</w:t>
            </w:r>
            <w: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ind/>
              <w:jc w:val="center"/>
            </w:pPr>
            <w:r>
              <w:t>50,0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widowControl w:val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widowControl w:val="0"/>
              <w:ind/>
              <w:jc w:val="center"/>
            </w:pPr>
            <w:r>
              <w:t>2 544,4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widowControl w:val="0"/>
              <w:ind/>
              <w:jc w:val="center"/>
            </w:pPr>
            <w:r>
              <w:t>2 577,2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widowControl w:val="0"/>
              <w:ind/>
              <w:jc w:val="center"/>
            </w:pPr>
            <w:r>
              <w:t>2 611,0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widowControl w:val="0"/>
              <w:ind/>
              <w:jc w:val="center"/>
            </w:pPr>
            <w:r>
              <w:t>5</w:t>
            </w:r>
            <w:r>
              <w:t>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r>
              <w:t>Муниципальная программа «Обеспечение качественными жилищно-коммунальными услугами»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ind/>
              <w:jc w:val="center"/>
            </w:pPr>
            <w:r>
              <w:t>96,0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widowControl w:val="0"/>
              <w:ind/>
              <w:jc w:val="center"/>
            </w:pPr>
            <w:r>
              <w:t>128,0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</w:pPr>
            <w:r>
              <w:t>28,0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widowControl w:val="0"/>
              <w:ind/>
              <w:jc w:val="center"/>
            </w:pPr>
            <w:r>
              <w:t>55,0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  <w:r>
              <w:rPr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 xml:space="preserve">Энергоэффективность и развитие энергетики </w:t>
            </w:r>
            <w:r>
              <w:rPr>
                <w:sz w:val="28"/>
              </w:rPr>
              <w:t>"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widowControl w:val="0"/>
              <w:ind/>
              <w:jc w:val="center"/>
            </w:pPr>
            <w:r>
              <w:t>14,5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widowControl w:val="0"/>
              <w:ind/>
              <w:jc w:val="center"/>
            </w:pPr>
            <w:r>
              <w:t>20</w:t>
            </w:r>
            <w:r>
              <w:t>,</w:t>
            </w:r>
            <w: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widowControl w:val="0"/>
              <w:ind/>
              <w:jc w:val="center"/>
            </w:pPr>
            <w:r>
              <w:t>5,0</w:t>
            </w:r>
          </w:p>
        </w:tc>
      </w:tr>
      <w:tr>
        <w:trPr>
          <w:trHeight w:hRule="atLeast" w:val="91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r>
              <w:t>Муниципальная программа «Раз</w:t>
            </w:r>
            <w:r>
              <w:t>витие сетей наружного освещения</w:t>
            </w:r>
            <w: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ind/>
              <w:jc w:val="center"/>
            </w:pPr>
            <w:r>
              <w:t>2</w:t>
            </w:r>
            <w:r>
              <w:t> 912,3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ind/>
              <w:jc w:val="center"/>
            </w:pPr>
            <w:r>
              <w:t>2 819,2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</w:pPr>
            <w:r>
              <w:t>2 989,1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  <w:jc w:val="center"/>
            </w:pPr>
            <w:r>
              <w:t>3 275,9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</w:pPr>
            <w:r>
              <w:t>3 366,2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</w:pPr>
            <w:r>
              <w:t>2 104,7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r>
              <w:t>Муниципальная п</w:t>
            </w:r>
            <w:r>
              <w:t>рограмма «Озеленение территории</w:t>
            </w:r>
            <w: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</w:pPr>
            <w:r>
              <w:t>864,4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</w:pPr>
            <w:r>
              <w:t>1 508,3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</w:pPr>
            <w:r>
              <w:t>1 688,0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</w:pPr>
            <w:r>
              <w:t>1 688,0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r>
              <w:t>Муниципальная программа «Благоустройство территории»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widowControl w:val="0"/>
              <w:ind/>
              <w:jc w:val="center"/>
            </w:pPr>
            <w:r>
              <w:t>31 181,0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  <w:jc w:val="center"/>
            </w:pPr>
            <w:r>
              <w:t>11 521,8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  <w:jc w:val="center"/>
            </w:pPr>
            <w:r>
              <w:t>1 350,0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  <w:jc w:val="center"/>
            </w:pPr>
            <w:r>
              <w:t>1 350,0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</w:pPr>
            <w:r>
              <w:t>290,4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r>
              <w:t>Муниципальная программа</w:t>
            </w:r>
            <w:r>
              <w:t xml:space="preserve"> «Развитие транспортной системы</w:t>
            </w:r>
            <w: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</w:pPr>
            <w:r>
              <w:t>3 010,4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ind/>
              <w:jc w:val="center"/>
            </w:pPr>
            <w:r>
              <w:t>45</w:t>
            </w: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r>
              <w:t>Муниципальная программа «Развитие физической культуры и спорта»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</w:pPr>
            <w:r>
              <w:t>18,2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widowControl w:val="0"/>
              <w:ind/>
              <w:jc w:val="center"/>
            </w:pPr>
            <w:r>
              <w:t>120,0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ind/>
              <w:jc w:val="center"/>
            </w:pPr>
            <w:r>
              <w:t>20</w:t>
            </w:r>
            <w: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ind/>
              <w:jc w:val="center"/>
            </w:pPr>
            <w:r>
              <w:t>5</w:t>
            </w: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ind/>
              <w:jc w:val="center"/>
            </w:pPr>
            <w:r>
              <w:t>25,0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</w:pPr>
            <w:r>
              <w:t>35,6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ind/>
              <w:jc w:val="center"/>
            </w:pPr>
            <w:r>
              <w:t>38,1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</w:pPr>
            <w:r>
              <w:t>38,1</w:t>
            </w:r>
          </w:p>
          <w:p w14:paraId="20010000">
            <w:pPr>
              <w:widowControl w:val="0"/>
              <w:ind/>
              <w:jc w:val="center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</w:pPr>
            <w:r>
              <w:t>38,1</w:t>
            </w:r>
          </w:p>
          <w:p w14:paraId="2201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ind/>
              <w:jc w:val="center"/>
            </w:pPr>
            <w:r>
              <w:t>38,1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widowControl w:val="0"/>
              <w:ind/>
              <w:jc w:val="center"/>
            </w:pPr>
            <w:r>
              <w:t>35,9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widowControl w:val="0"/>
              <w:ind/>
              <w:jc w:val="center"/>
            </w:pPr>
            <w:r>
              <w:t>9</w:t>
            </w:r>
            <w:r>
              <w:t> 950,2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ind/>
              <w:jc w:val="center"/>
            </w:pPr>
            <w:r>
              <w:t>12 031,0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widowControl w:val="0"/>
              <w:ind/>
              <w:jc w:val="center"/>
            </w:pPr>
            <w:r>
              <w:t>11 275,2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ind/>
              <w:jc w:val="center"/>
            </w:pPr>
            <w:r>
              <w:t>11 145,0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widowControl w:val="0"/>
              <w:ind/>
              <w:jc w:val="center"/>
            </w:pPr>
            <w:r>
              <w:t>11 092,9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widowControl w:val="0"/>
              <w:ind/>
              <w:jc w:val="center"/>
            </w:pPr>
            <w:r>
              <w:t>9 017,3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5"/>
              <w:spacing w:line="204" w:lineRule="auto"/>
              <w:ind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Муниципальная программа «Социальная поддержка граждан»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widowControl w:val="0"/>
              <w:ind/>
              <w:jc w:val="center"/>
            </w:pPr>
            <w:r>
              <w:t>313</w:t>
            </w:r>
            <w: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widowControl w:val="0"/>
              <w:ind/>
              <w:jc w:val="center"/>
            </w:pPr>
            <w:r>
              <w:t>415,5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widowControl w:val="0"/>
              <w:ind/>
              <w:jc w:val="center"/>
            </w:pPr>
            <w:r>
              <w:t>415,5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widowControl w:val="0"/>
              <w:ind/>
              <w:jc w:val="center"/>
            </w:pPr>
            <w:r>
              <w:t>415,5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widowControl w:val="0"/>
              <w:ind/>
              <w:jc w:val="center"/>
            </w:pPr>
            <w:r>
              <w:t>415,5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widowControl w:val="0"/>
              <w:ind/>
              <w:jc w:val="center"/>
            </w:pPr>
            <w:r>
              <w:t>284,0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ind/>
              <w:jc w:val="both"/>
            </w:pPr>
            <w:r>
              <w:t>ИТОГО: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widowControl w:val="0"/>
              <w:ind/>
              <w:jc w:val="center"/>
            </w:pPr>
            <w:r>
              <w:t>47</w:t>
            </w:r>
            <w:r>
              <w:t> 671,7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widowControl w:val="0"/>
              <w:ind/>
              <w:jc w:val="center"/>
            </w:pPr>
            <w:r>
              <w:t>28 274,5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widowControl w:val="0"/>
              <w:ind/>
              <w:jc w:val="center"/>
            </w:pPr>
            <w:r>
              <w:t>19 888,6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ind/>
              <w:jc w:val="center"/>
            </w:pPr>
            <w:r>
              <w:t>20 859,7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ind/>
              <w:jc w:val="center"/>
            </w:pPr>
            <w:r>
              <w:t>20 981,7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ind/>
              <w:jc w:val="center"/>
            </w:pPr>
            <w:r>
              <w:t>12 047,3</w:t>
            </w:r>
          </w:p>
        </w:tc>
      </w:tr>
    </w:tbl>
    <w:p w14:paraId="3A010000">
      <w:pPr>
        <w:widowControl w:val="0"/>
        <w:ind/>
        <w:rPr>
          <w:sz w:val="20"/>
        </w:rPr>
      </w:pPr>
    </w:p>
    <w:p w14:paraId="3B010000">
      <w:pPr>
        <w:pStyle w:val="Style_6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 Показатели финансового обеспечения муниципальных программ Кагальницкого сельского поселения заполняются на период их действия.</w:t>
      </w:r>
    </w:p>
    <w:p w14:paraId="3C010000">
      <w:pPr>
        <w:sectPr>
          <w:pgSz w:h="11907" w:orient="landscape" w:w="16840"/>
          <w:pgMar w:bottom="851" w:footer="720" w:gutter="0" w:header="720" w:left="1134" w:right="680" w:top="709"/>
        </w:sectPr>
      </w:pPr>
    </w:p>
    <w:p w14:paraId="3D010000">
      <w:pPr>
        <w:widowControl w:val="0"/>
        <w:ind/>
        <w:jc w:val="center"/>
        <w:outlineLvl w:val="3"/>
        <w:rPr>
          <w:b w:val="1"/>
        </w:rPr>
      </w:pPr>
      <w:r>
        <w:rPr>
          <w:b w:val="1"/>
        </w:rPr>
        <w:t>2.2. Основные подходы к формированию бюджетной политики</w:t>
      </w:r>
    </w:p>
    <w:p w14:paraId="3E010000">
      <w:pPr>
        <w:widowControl w:val="0"/>
        <w:ind/>
        <w:jc w:val="center"/>
        <w:rPr>
          <w:b w:val="1"/>
        </w:rPr>
      </w:pPr>
      <w:r>
        <w:rPr>
          <w:b w:val="1"/>
        </w:rPr>
        <w:t>Кагальницкого сельского поселения на период 202</w:t>
      </w:r>
      <w:r>
        <w:rPr>
          <w:b w:val="1"/>
        </w:rPr>
        <w:t>1</w:t>
      </w:r>
      <w:r>
        <w:rPr>
          <w:b w:val="1"/>
        </w:rPr>
        <w:t xml:space="preserve"> – 202</w:t>
      </w:r>
      <w:r>
        <w:rPr>
          <w:b w:val="1"/>
        </w:rPr>
        <w:t>6</w:t>
      </w:r>
      <w:r>
        <w:rPr>
          <w:b w:val="1"/>
        </w:rPr>
        <w:t xml:space="preserve"> год</w:t>
      </w:r>
      <w:r>
        <w:rPr>
          <w:b w:val="1"/>
        </w:rPr>
        <w:t>ов</w:t>
      </w:r>
    </w:p>
    <w:p w14:paraId="3F010000"/>
    <w:p w14:paraId="40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Бюджетный прогноз Кагальницкого сельского поселения на период 202</w:t>
      </w:r>
      <w:r>
        <w:rPr>
          <w:b w:val="0"/>
          <w:sz w:val="28"/>
        </w:rPr>
        <w:t>1</w:t>
      </w:r>
      <w:r>
        <w:rPr>
          <w:b w:val="0"/>
          <w:sz w:val="28"/>
        </w:rPr>
        <w:t>-202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 годов разработан на основе прогноза социально-экономического развития Кагальницкого сельского поселения на 2023</w:t>
      </w:r>
      <w:r>
        <w:rPr>
          <w:b w:val="0"/>
          <w:sz w:val="28"/>
        </w:rPr>
        <w:t>-2025</w:t>
      </w:r>
      <w:r>
        <w:rPr>
          <w:b w:val="0"/>
          <w:sz w:val="28"/>
        </w:rPr>
        <w:t xml:space="preserve"> годы</w:t>
      </w:r>
      <w:r>
        <w:rPr>
          <w:b w:val="0"/>
          <w:sz w:val="28"/>
        </w:rPr>
        <w:t>.</w:t>
      </w:r>
    </w:p>
    <w:p w14:paraId="41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42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Расчет прогнозных показателей дефицита (профицита), источников его финансирования и государственного долга Ростовской области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43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Бюджетная политика Ростовской области на долгосрочный период будет направлена на обеспечение решения приоритетных задач социально-экономического развития Ростовской области при одновременном обеспечении устойчивости и сбалансированности бюджетной системы.</w:t>
      </w:r>
    </w:p>
    <w:p w14:paraId="44010000">
      <w:pPr>
        <w:pStyle w:val="Style_5"/>
        <w:spacing w:line="360" w:lineRule="auto"/>
        <w:ind w:firstLine="567" w:left="0" w:right="-108"/>
        <w:rPr>
          <w:b w:val="0"/>
          <w:i w:val="1"/>
          <w:sz w:val="28"/>
        </w:rPr>
      </w:pPr>
    </w:p>
    <w:p w14:paraId="45010000">
      <w:pPr>
        <w:pStyle w:val="Style_5"/>
        <w:spacing w:line="360" w:lineRule="auto"/>
        <w:ind w:firstLine="567" w:left="0" w:right="-108"/>
        <w:rPr>
          <w:sz w:val="28"/>
          <w:shd w:fill="FFD821" w:val="clear"/>
        </w:rPr>
      </w:pPr>
      <w:r>
        <w:rPr>
          <w:sz w:val="28"/>
        </w:rPr>
        <w:t xml:space="preserve">2.3. </w:t>
      </w:r>
      <w:r>
        <w:rPr>
          <w:sz w:val="28"/>
        </w:rPr>
        <w:t xml:space="preserve">Основные подходы в части собственных (налоговых и неналоговых) </w:t>
      </w:r>
      <w:r>
        <w:rPr>
          <w:sz w:val="28"/>
          <w:shd w:fill="FFD821" w:val="clear"/>
        </w:rPr>
        <w:t>доходов</w:t>
      </w:r>
    </w:p>
    <w:p w14:paraId="46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За период 2016</w:t>
      </w:r>
      <w:r>
        <w:rPr>
          <w:b w:val="0"/>
          <w:sz w:val="28"/>
        </w:rPr>
        <w:t>-20</w:t>
      </w:r>
      <w:r>
        <w:rPr>
          <w:b w:val="0"/>
          <w:sz w:val="28"/>
        </w:rPr>
        <w:t>21</w:t>
      </w:r>
      <w:r>
        <w:rPr>
          <w:b w:val="0"/>
          <w:sz w:val="28"/>
        </w:rPr>
        <w:t xml:space="preserve"> годов динамика налоговых и неналоговых доходов наглядно демонстрирует </w:t>
      </w:r>
      <w:r>
        <w:rPr>
          <w:b w:val="0"/>
          <w:sz w:val="28"/>
        </w:rPr>
        <w:t>увеличение</w:t>
      </w:r>
      <w:r>
        <w:rPr>
          <w:b w:val="0"/>
          <w:sz w:val="28"/>
        </w:rPr>
        <w:t xml:space="preserve"> доходной части бюджета Кагальницкого сельского поселения с 2016</w:t>
      </w:r>
      <w:r>
        <w:rPr>
          <w:b w:val="0"/>
          <w:sz w:val="28"/>
        </w:rPr>
        <w:t xml:space="preserve"> года на 3,4</w:t>
      </w:r>
      <w:r>
        <w:rPr>
          <w:b w:val="0"/>
          <w:sz w:val="28"/>
        </w:rPr>
        <w:t xml:space="preserve"> процентов к фактическим поступлениям 20</w:t>
      </w:r>
      <w:r>
        <w:rPr>
          <w:b w:val="0"/>
          <w:sz w:val="28"/>
        </w:rPr>
        <w:t>21</w:t>
      </w:r>
      <w:r>
        <w:rPr>
          <w:b w:val="0"/>
          <w:sz w:val="28"/>
        </w:rPr>
        <w:t xml:space="preserve"> года.</w:t>
      </w:r>
    </w:p>
    <w:p w14:paraId="47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Федерации, с применением показателей первого варианта долгосрочного прогноза социально-экономического развития Ростовской области на период до 2030 года и на основе прогноза социально-экономического развития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Кагальницкого сельского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поселения на 2023</w:t>
      </w:r>
      <w:r>
        <w:rPr>
          <w:b w:val="0"/>
          <w:sz w:val="28"/>
        </w:rPr>
        <w:t xml:space="preserve"> год и плановый период 2024-</w:t>
      </w:r>
      <w:r>
        <w:rPr>
          <w:b w:val="0"/>
          <w:sz w:val="28"/>
        </w:rPr>
        <w:t>2025</w:t>
      </w:r>
      <w:r>
        <w:rPr>
          <w:b w:val="0"/>
          <w:sz w:val="28"/>
        </w:rPr>
        <w:t xml:space="preserve"> год</w:t>
      </w:r>
      <w:r>
        <w:rPr>
          <w:b w:val="0"/>
          <w:sz w:val="28"/>
        </w:rPr>
        <w:t>ов</w:t>
      </w:r>
      <w:r>
        <w:rPr>
          <w:b w:val="0"/>
          <w:sz w:val="28"/>
        </w:rPr>
        <w:t>. 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 В 202</w:t>
      </w:r>
      <w:r>
        <w:rPr>
          <w:b w:val="0"/>
          <w:sz w:val="28"/>
        </w:rPr>
        <w:t>1</w:t>
      </w:r>
      <w:r>
        <w:rPr>
          <w:b w:val="0"/>
          <w:sz w:val="28"/>
        </w:rPr>
        <w:t>-202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 годах будут </w:t>
      </w:r>
      <w:r>
        <w:rPr>
          <w:b w:val="0"/>
          <w:sz w:val="28"/>
        </w:rPr>
        <w:t>приняты меры создани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условий по обеспечению устойчивых темпов роста в реальном секторе экономики и повышение жизненного уровня населения. В прогнозируемом периоде </w:t>
      </w:r>
      <w:r>
        <w:rPr>
          <w:b w:val="0"/>
          <w:sz w:val="28"/>
        </w:rPr>
        <w:t xml:space="preserve">согласно </w:t>
      </w:r>
      <w:r>
        <w:rPr>
          <w:b w:val="0"/>
          <w:sz w:val="28"/>
        </w:rPr>
        <w:t>прогнозу социально-экономического развития Кагальницкого сельского поселения на 202</w:t>
      </w:r>
      <w:r>
        <w:rPr>
          <w:b w:val="0"/>
          <w:sz w:val="28"/>
        </w:rPr>
        <w:t>1</w:t>
      </w:r>
      <w:r>
        <w:rPr>
          <w:b w:val="0"/>
          <w:sz w:val="28"/>
        </w:rPr>
        <w:t>-202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 годы с учетом перспектив развития ожидается </w:t>
      </w:r>
      <w:r>
        <w:rPr>
          <w:b w:val="0"/>
          <w:sz w:val="28"/>
        </w:rPr>
        <w:t xml:space="preserve">рост </w:t>
      </w:r>
      <w:r>
        <w:rPr>
          <w:b w:val="0"/>
          <w:sz w:val="28"/>
        </w:rPr>
        <w:t>прибыл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малых и средних предприятий на территории поселения</w:t>
      </w:r>
      <w:r>
        <w:rPr>
          <w:b w:val="0"/>
          <w:sz w:val="28"/>
        </w:rPr>
        <w:t>. Это связано с реконструкцией, модернизацией, имеющегося оборудования, реализацией инвестиционного проекта. Продолжится увеличение реальной заработной платы и денежных доходов населения.</w:t>
      </w:r>
    </w:p>
    <w:p w14:paraId="48010000">
      <w:pPr>
        <w:pStyle w:val="Style_5"/>
        <w:spacing w:line="204" w:lineRule="auto"/>
        <w:ind w:firstLine="567" w:left="0" w:right="-108"/>
        <w:jc w:val="both"/>
        <w:rPr>
          <w:b w:val="0"/>
          <w:sz w:val="28"/>
        </w:rPr>
      </w:pPr>
    </w:p>
    <w:p w14:paraId="49010000">
      <w:pPr>
        <w:pStyle w:val="Style_5"/>
        <w:spacing w:line="204" w:lineRule="auto"/>
        <w:ind w:firstLine="567" w:left="0" w:right="-108"/>
        <w:rPr>
          <w:sz w:val="28"/>
        </w:rPr>
      </w:pPr>
      <w:r>
        <w:rPr>
          <w:sz w:val="28"/>
        </w:rPr>
        <w:t xml:space="preserve">2.4. </w:t>
      </w:r>
      <w:r>
        <w:rPr>
          <w:sz w:val="28"/>
        </w:rPr>
        <w:t>Основные подходы в части областной финансовой помощи</w:t>
      </w:r>
    </w:p>
    <w:p w14:paraId="4A010000">
      <w:pPr>
        <w:pStyle w:val="Style_5"/>
        <w:spacing w:line="204" w:lineRule="auto"/>
        <w:ind w:firstLine="567" w:left="0" w:right="-108"/>
        <w:jc w:val="both"/>
        <w:rPr>
          <w:b w:val="0"/>
          <w:sz w:val="28"/>
        </w:rPr>
      </w:pPr>
    </w:p>
    <w:p w14:paraId="4B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Н</w:t>
      </w:r>
      <w:r>
        <w:rPr>
          <w:b w:val="0"/>
          <w:sz w:val="28"/>
        </w:rPr>
        <w:t>ачиная с 2026</w:t>
      </w:r>
      <w:r>
        <w:rPr>
          <w:b w:val="0"/>
          <w:sz w:val="28"/>
        </w:rPr>
        <w:t xml:space="preserve"> года в прогнозе не предусмотрена</w:t>
      </w:r>
      <w:r>
        <w:rPr>
          <w:b w:val="0"/>
          <w:sz w:val="28"/>
        </w:rPr>
        <w:t xml:space="preserve"> дотация на выравнивание бюджетной обеспеченности</w:t>
      </w:r>
      <w:r>
        <w:rPr>
          <w:b w:val="0"/>
          <w:sz w:val="28"/>
        </w:rPr>
        <w:t xml:space="preserve">. </w:t>
      </w:r>
    </w:p>
    <w:p w14:paraId="4C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 xml:space="preserve">Целевые средства на 2022 </w:t>
      </w:r>
      <w:r>
        <w:rPr>
          <w:b w:val="0"/>
          <w:sz w:val="28"/>
        </w:rPr>
        <w:t>год</w:t>
      </w:r>
      <w:r>
        <w:rPr>
          <w:b w:val="0"/>
          <w:sz w:val="28"/>
        </w:rPr>
        <w:t xml:space="preserve"> предусмотрены в соответствии с Областным законо</w:t>
      </w:r>
      <w:r>
        <w:rPr>
          <w:rStyle w:val="Style_5_ch"/>
          <w:b w:val="0"/>
          <w:sz w:val="28"/>
        </w:rPr>
        <w:t>м</w:t>
      </w:r>
      <w:r>
        <w:rPr>
          <w:rStyle w:val="Style_5_ch"/>
          <w:b w:val="0"/>
          <w:sz w:val="28"/>
        </w:rPr>
        <w:t xml:space="preserve"> </w:t>
      </w:r>
      <w:r>
        <w:rPr>
          <w:rStyle w:val="Style_5_ch"/>
          <w:b w:val="0"/>
          <w:sz w:val="28"/>
        </w:rPr>
        <w:t>от 16.12.2021 № 635-ЗС</w:t>
      </w:r>
      <w:r>
        <w:rPr>
          <w:rStyle w:val="Style_5_ch"/>
          <w:b w:val="0"/>
          <w:sz w:val="28"/>
        </w:rPr>
        <w:t xml:space="preserve"> «Об</w:t>
      </w:r>
      <w:r>
        <w:rPr>
          <w:rStyle w:val="Style_5_ch"/>
          <w:b w:val="0"/>
          <w:sz w:val="28"/>
        </w:rPr>
        <w:t xml:space="preserve"> </w:t>
      </w:r>
      <w:r>
        <w:rPr>
          <w:b w:val="0"/>
          <w:sz w:val="28"/>
        </w:rPr>
        <w:t xml:space="preserve">областном бюджете на 2022 год и на плановый период 2023 </w:t>
      </w:r>
      <w:r>
        <w:rPr>
          <w:b w:val="0"/>
          <w:sz w:val="28"/>
        </w:rPr>
        <w:t>и 2024 годов», на 2023 год и плановый период 2024-2025 годов в соответствии с</w:t>
      </w:r>
      <w:r>
        <w:rPr>
          <w:b w:val="0"/>
          <w:sz w:val="28"/>
        </w:rPr>
        <w:t xml:space="preserve"> Областным законом</w:t>
      </w:r>
      <w:r>
        <w:rPr>
          <w:rStyle w:val="Style_5_ch"/>
          <w:b w:val="0"/>
          <w:sz w:val="28"/>
        </w:rPr>
        <w:t xml:space="preserve"> о</w:t>
      </w:r>
      <w:r>
        <w:rPr>
          <w:rStyle w:val="Style_5_ch"/>
          <w:b w:val="0"/>
          <w:sz w:val="28"/>
        </w:rPr>
        <w:t>т 16.12.2022 № 795-ЗС</w:t>
      </w:r>
      <w:r>
        <w:rPr>
          <w:b w:val="0"/>
          <w:sz w:val="28"/>
        </w:rPr>
        <w:t xml:space="preserve"> «Об областном бюджете на 2023 год и на плановый период 2024 и 2025 годов».</w:t>
      </w:r>
    </w:p>
    <w:p w14:paraId="4D010000">
      <w:pPr>
        <w:pStyle w:val="Style_5"/>
        <w:spacing w:line="204" w:lineRule="auto"/>
        <w:ind w:right="-108"/>
        <w:jc w:val="left"/>
        <w:rPr>
          <w:b w:val="0"/>
          <w:sz w:val="20"/>
        </w:rPr>
      </w:pPr>
    </w:p>
    <w:p w14:paraId="4E010000">
      <w:pPr>
        <w:pStyle w:val="Style_5"/>
        <w:spacing w:line="204" w:lineRule="auto"/>
        <w:ind w:right="-108"/>
        <w:rPr>
          <w:color w:val="000000"/>
          <w:sz w:val="28"/>
        </w:rPr>
      </w:pPr>
      <w:r>
        <w:rPr>
          <w:color w:val="000000"/>
          <w:sz w:val="28"/>
        </w:rPr>
        <w:t xml:space="preserve">2.5. </w:t>
      </w:r>
      <w:r>
        <w:rPr>
          <w:color w:val="000000"/>
          <w:sz w:val="28"/>
        </w:rPr>
        <w:t>Основные подходы в части расходов</w:t>
      </w:r>
    </w:p>
    <w:p w14:paraId="4F010000">
      <w:pPr>
        <w:pStyle w:val="Style_5"/>
        <w:spacing w:line="204" w:lineRule="auto"/>
        <w:ind w:firstLine="567" w:left="0" w:right="-108"/>
        <w:jc w:val="both"/>
        <w:rPr>
          <w:b w:val="0"/>
          <w:color w:val="000000"/>
          <w:sz w:val="28"/>
        </w:rPr>
      </w:pPr>
    </w:p>
    <w:p w14:paraId="50010000">
      <w:pPr>
        <w:pStyle w:val="Style_5"/>
        <w:spacing w:line="360" w:lineRule="auto"/>
        <w:ind w:firstLine="567" w:left="0" w:right="-1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>
        <w:rPr>
          <w:b w:val="0"/>
          <w:color w:val="000000"/>
          <w:sz w:val="28"/>
        </w:rPr>
        <w:t>Кагальницкого сельского поселения</w:t>
      </w:r>
      <w:r>
        <w:rPr>
          <w:b w:val="0"/>
          <w:color w:val="000000"/>
          <w:sz w:val="28"/>
        </w:rPr>
        <w:t xml:space="preserve">. </w:t>
      </w:r>
    </w:p>
    <w:p w14:paraId="51010000">
      <w:pPr>
        <w:spacing w:line="36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федеральными, </w:t>
      </w:r>
      <w:r>
        <w:rPr>
          <w:color w:val="000000"/>
        </w:rPr>
        <w:t xml:space="preserve">областными </w:t>
      </w:r>
      <w:r>
        <w:rPr>
          <w:color w:val="000000"/>
        </w:rPr>
        <w:t xml:space="preserve">и районными </w:t>
      </w:r>
      <w:r>
        <w:rPr>
          <w:color w:val="000000"/>
        </w:rPr>
        <w:t>подходами определены основные стратегические направления на долгосрочную перспективу.</w:t>
      </w:r>
      <w:r>
        <w:rPr>
          <w:color w:val="000000"/>
        </w:rPr>
        <w:t xml:space="preserve"> </w:t>
      </w:r>
      <w:r>
        <w:rPr>
          <w:color w:val="000000"/>
        </w:rPr>
        <w:t xml:space="preserve">Основным инструментом достижения национальных целей развития,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от 21.07.2020 № 474 «О национальных целях развития Российской Федерации на период до 2030 года» являются </w:t>
      </w:r>
      <w:r>
        <w:rPr>
          <w:color w:val="000000"/>
        </w:rPr>
        <w:t>местные</w:t>
      </w:r>
      <w:r>
        <w:rPr>
          <w:color w:val="000000"/>
        </w:rPr>
        <w:t xml:space="preserve"> проекты, направленные на реализацию федеральных проектов, входящих в состав национальных проектов.</w:t>
      </w:r>
    </w:p>
    <w:p w14:paraId="52010000">
      <w:pPr>
        <w:pStyle w:val="Style_5"/>
        <w:spacing w:line="360" w:lineRule="auto"/>
        <w:ind w:firstLine="567" w:left="0" w:right="-1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Достижения целей средствами проектного офиса требует особого подхода к бюджету – ассигнования планируются на приоритетные направления, остальные расходы тщательно анализируются и сокращаются.</w:t>
      </w:r>
    </w:p>
    <w:p w14:paraId="53010000"/>
    <w:p w14:paraId="54010000"/>
    <w:p w14:paraId="55010000"/>
    <w:p w14:paraId="56010000"/>
    <w:p w14:paraId="57010000"/>
    <w:p w14:paraId="58010000"/>
    <w:p w14:paraId="59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  <w:r>
        <w:rPr>
          <w:b w:val="0"/>
          <w:sz w:val="28"/>
        </w:rPr>
        <w:t xml:space="preserve">Глава Администрации </w:t>
      </w:r>
    </w:p>
    <w:p w14:paraId="5A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  <w:r>
        <w:rPr>
          <w:b w:val="0"/>
          <w:sz w:val="28"/>
        </w:rPr>
        <w:t xml:space="preserve">Кагальницкого сельского поселения              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         Малерян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К.А.</w:t>
      </w:r>
    </w:p>
    <w:p w14:paraId="5B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rPr>
          <w:b w:val="0"/>
          <w:sz w:val="28"/>
        </w:rPr>
      </w:pPr>
      <w:r>
        <w:rPr>
          <w:b w:val="0"/>
          <w:sz w:val="28"/>
        </w:rPr>
        <w:t xml:space="preserve">              </w:t>
      </w:r>
    </w:p>
    <w:p w14:paraId="5C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</w:p>
    <w:p w14:paraId="5D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  <w:r>
        <w:rPr>
          <w:b w:val="0"/>
          <w:sz w:val="28"/>
        </w:rPr>
        <w:t>Зав. сектор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экономики и финансов                 </w:t>
      </w:r>
      <w:r>
        <w:rPr>
          <w:b w:val="0"/>
          <w:sz w:val="28"/>
        </w:rPr>
        <w:t xml:space="preserve">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>Куцкевич Е.И.</w:t>
      </w:r>
    </w:p>
    <w:p w14:paraId="5E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rPr>
          <w:b w:val="0"/>
          <w:sz w:val="28"/>
        </w:rPr>
      </w:pPr>
    </w:p>
    <w:p w14:paraId="5F010000">
      <w:pPr>
        <w:pStyle w:val="Style_5"/>
        <w:spacing w:line="204" w:lineRule="auto"/>
        <w:ind w:firstLine="567" w:left="0" w:right="-108"/>
        <w:rPr>
          <w:b w:val="0"/>
          <w:sz w:val="28"/>
        </w:rPr>
      </w:pPr>
    </w:p>
    <w:p w14:paraId="60010000">
      <w:pPr>
        <w:pStyle w:val="Style_3"/>
        <w:ind w:right="4506"/>
      </w:pPr>
    </w:p>
    <w:sectPr>
      <w:footerReference r:id="rId1" w:type="default"/>
      <w:pgSz w:h="16838" w:orient="portrait" w:w="11906"/>
      <w:pgMar w:bottom="1134" w:footer="709" w:gutter="0" w:header="709" w:left="1134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  <w:sz w:val="28"/>
    </w:rPr>
  </w:style>
  <w:style w:styleId="Style_6_ch" w:type="character">
    <w:name w:val="ConsPlusNormal"/>
    <w:link w:val="Style_6"/>
    <w:rPr>
      <w:rFonts w:ascii="Arial" w:hAnsi="Arial"/>
      <w:sz w:val="28"/>
    </w:rPr>
  </w:style>
  <w:style w:styleId="Style_10" w:type="paragraph">
    <w:name w:val="HTML Preformatted"/>
    <w:basedOn w:val="Style_7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0_ch" w:type="character">
    <w:name w:val="HTML Preformatted"/>
    <w:basedOn w:val="Style_7_ch"/>
    <w:link w:val="Style_10"/>
    <w:rPr>
      <w:rFonts w:ascii="Courier New" w:hAnsi="Courier New"/>
      <w:sz w:val="20"/>
    </w:rPr>
  </w:style>
  <w:style w:styleId="Style_11" w:type="paragraph">
    <w:name w:val="ConsPlusTitle"/>
    <w:link w:val="Style_11_ch"/>
    <w:pPr>
      <w:widowControl w:val="0"/>
      <w:ind/>
    </w:pPr>
    <w:rPr>
      <w:rFonts w:ascii="Calibri" w:hAnsi="Calibri"/>
      <w:b w:val="1"/>
      <w:sz w:val="22"/>
    </w:rPr>
  </w:style>
  <w:style w:styleId="Style_11_ch" w:type="character">
    <w:name w:val="ConsPlusTitle"/>
    <w:link w:val="Style_11"/>
    <w:rPr>
      <w:rFonts w:ascii="Calibri" w:hAnsi="Calibri"/>
      <w:b w:val="1"/>
      <w:sz w:val="22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  <w:sz w:val="28"/>
    </w:rPr>
  </w:style>
  <w:style w:styleId="Style_14_ch" w:type="character">
    <w:name w:val="ConsNonformat"/>
    <w:link w:val="Style_14"/>
    <w:rPr>
      <w:rFonts w:ascii="Courier New" w:hAnsi="Courier New"/>
      <w:sz w:val="28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7_ch"/>
    <w:link w:val="Style_15"/>
    <w:rPr>
      <w:b w:val="1"/>
      <w:spacing w:val="30"/>
      <w:sz w:val="36"/>
    </w:rPr>
  </w:style>
  <w:style w:styleId="Style_16" w:type="paragraph">
    <w:name w:val="FollowedHyperlink"/>
    <w:link w:val="Style_16_ch"/>
    <w:rPr>
      <w:color w:val="800080"/>
      <w:u w:val="single"/>
    </w:rPr>
  </w:style>
  <w:style w:styleId="Style_16_ch" w:type="character">
    <w:name w:val="FollowedHyperlink"/>
    <w:link w:val="Style_16"/>
    <w:rPr>
      <w:color w:val="800080"/>
      <w:u w:val="single"/>
    </w:rPr>
  </w:style>
  <w:style w:styleId="Style_17" w:type="paragraph">
    <w:name w:val="Основной текст 21"/>
    <w:basedOn w:val="Style_7"/>
    <w:link w:val="Style_17_ch"/>
  </w:style>
  <w:style w:styleId="Style_17_ch" w:type="character">
    <w:name w:val="Основной текст 21"/>
    <w:basedOn w:val="Style_7_ch"/>
    <w:link w:val="Style_17"/>
  </w:style>
  <w:style w:styleId="Style_18" w:type="paragraph">
    <w:name w:val="Normal (Web)"/>
    <w:basedOn w:val="Style_7"/>
    <w:link w:val="Style_18_ch"/>
    <w:pPr>
      <w:spacing w:after="20" w:before="20"/>
      <w:ind/>
    </w:pPr>
    <w:rPr>
      <w:sz w:val="24"/>
    </w:rPr>
  </w:style>
  <w:style w:styleId="Style_18_ch" w:type="character">
    <w:name w:val="Normal (Web)"/>
    <w:basedOn w:val="Style_7_ch"/>
    <w:link w:val="Style_18"/>
    <w:rPr>
      <w:sz w:val="24"/>
    </w:rPr>
  </w:style>
  <w:style w:styleId="Style_19" w:type="paragraph">
    <w:name w:val="Гипертекстовая ссылка"/>
    <w:link w:val="Style_19_ch"/>
    <w:rPr>
      <w:color w:val="106BBE"/>
    </w:rPr>
  </w:style>
  <w:style w:styleId="Style_19_ch" w:type="character">
    <w:name w:val="Гипертекстовая ссылка"/>
    <w:link w:val="Style_19"/>
    <w:rPr>
      <w:color w:val="106BBE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  <w:sz w:val="16"/>
    </w:rPr>
  </w:style>
  <w:style w:styleId="Style_20_ch" w:type="character">
    <w:name w:val="ConsTitle"/>
    <w:link w:val="Style_20"/>
    <w:rPr>
      <w:rFonts w:ascii="Arial" w:hAnsi="Arial"/>
      <w:b w:val="1"/>
      <w:sz w:val="16"/>
    </w:rPr>
  </w:style>
  <w:style w:styleId="Style_21" w:type="paragraph">
    <w:name w:val="Body Text"/>
    <w:basedOn w:val="Style_7"/>
    <w:link w:val="Style_21_ch"/>
  </w:style>
  <w:style w:styleId="Style_21_ch" w:type="character">
    <w:name w:val="Body Text"/>
    <w:basedOn w:val="Style_7_ch"/>
    <w:link w:val="Style_21"/>
  </w:style>
  <w:style w:styleId="Style_22" w:type="paragraph">
    <w:name w:val="Postan"/>
    <w:basedOn w:val="Style_7"/>
    <w:link w:val="Style_22_ch"/>
    <w:pPr>
      <w:ind/>
      <w:jc w:val="center"/>
    </w:pPr>
  </w:style>
  <w:style w:styleId="Style_22_ch" w:type="character">
    <w:name w:val="Postan"/>
    <w:basedOn w:val="Style_7_ch"/>
    <w:link w:val="Style_22"/>
  </w:style>
  <w:style w:styleId="Style_23" w:type="paragraph">
    <w:name w:val="Без интервала1"/>
    <w:link w:val="Style_23_ch"/>
    <w:rPr>
      <w:rFonts w:ascii="Calibri" w:hAnsi="Calibri"/>
      <w:sz w:val="22"/>
    </w:rPr>
  </w:style>
  <w:style w:styleId="Style_23_ch" w:type="character">
    <w:name w:val="Без интервала1"/>
    <w:link w:val="Style_23"/>
    <w:rPr>
      <w:rFonts w:ascii="Calibri" w:hAnsi="Calibri"/>
      <w:sz w:val="22"/>
    </w:rPr>
  </w:style>
  <w:style w:styleId="Style_24" w:type="paragraph">
    <w:name w:val="header"/>
    <w:basedOn w:val="Style_7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7_ch"/>
    <w:link w:val="Style_24"/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Normal"/>
    <w:link w:val="Style_26_ch"/>
    <w:pPr>
      <w:widowControl w:val="0"/>
      <w:ind w:firstLine="720" w:left="0" w:right="19772"/>
    </w:pPr>
    <w:rPr>
      <w:rFonts w:ascii="Arial" w:hAnsi="Arial"/>
      <w:sz w:val="28"/>
    </w:rPr>
  </w:style>
  <w:style w:styleId="Style_26_ch" w:type="character">
    <w:name w:val="ConsNormal"/>
    <w:link w:val="Style_26"/>
    <w:rPr>
      <w:rFonts w:ascii="Arial" w:hAnsi="Arial"/>
      <w:sz w:val="28"/>
    </w:rPr>
  </w:style>
  <w:style w:styleId="Style_27" w:type="paragraph">
    <w:name w:val="Body Text Indent"/>
    <w:basedOn w:val="Style_7"/>
    <w:link w:val="Style_27_ch"/>
    <w:pPr>
      <w:ind w:firstLine="709" w:left="0"/>
      <w:jc w:val="both"/>
    </w:pPr>
  </w:style>
  <w:style w:styleId="Style_27_ch" w:type="character">
    <w:name w:val="Body Text Indent"/>
    <w:basedOn w:val="Style_7_ch"/>
    <w:link w:val="Style_27"/>
  </w:style>
  <w:style w:styleId="Style_28" w:type="paragraph">
    <w:name w:val="Body Text 3"/>
    <w:basedOn w:val="Style_7"/>
    <w:link w:val="Style_28_ch"/>
    <w:pPr>
      <w:ind/>
      <w:jc w:val="center"/>
    </w:pPr>
    <w:rPr>
      <w:b w:val="1"/>
      <w:spacing w:val="14"/>
      <w:sz w:val="32"/>
    </w:rPr>
  </w:style>
  <w:style w:styleId="Style_28_ch" w:type="character">
    <w:name w:val="Body Text 3"/>
    <w:basedOn w:val="Style_7_ch"/>
    <w:link w:val="Style_28"/>
    <w:rPr>
      <w:b w:val="1"/>
      <w:spacing w:val="14"/>
      <w:sz w:val="32"/>
    </w:rPr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5" w:type="paragraph">
    <w:name w:val="heading 5"/>
    <w:basedOn w:val="Style_7"/>
    <w:next w:val="Style_7"/>
    <w:link w:val="Style_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5_ch" w:type="character">
    <w:name w:val="heading 5"/>
    <w:basedOn w:val="Style_7_ch"/>
    <w:link w:val="Style_5"/>
    <w:rPr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1"/>
    <w:basedOn w:val="Style_7"/>
    <w:next w:val="Style_7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7_ch"/>
    <w:link w:val="Style_31"/>
    <w:rPr>
      <w:rFonts w:ascii="AG Souvenir" w:hAnsi="AG Souvenir"/>
      <w:b w:val="1"/>
      <w:spacing w:val="38"/>
    </w:rPr>
  </w:style>
  <w:style w:styleId="Style_32" w:type="paragraph">
    <w:name w:val="Body Text 2"/>
    <w:basedOn w:val="Style_7"/>
    <w:link w:val="Style_32_ch"/>
    <w:pPr>
      <w:ind w:right="6111"/>
    </w:pPr>
  </w:style>
  <w:style w:styleId="Style_32_ch" w:type="character">
    <w:name w:val="Body Text 2"/>
    <w:basedOn w:val="Style_7_ch"/>
    <w:link w:val="Style_32"/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33" w:type="paragraph">
    <w:name w:val="page number"/>
    <w:basedOn w:val="Style_30"/>
    <w:link w:val="Style_33_ch"/>
  </w:style>
  <w:style w:styleId="Style_33_ch" w:type="character">
    <w:name w:val="page number"/>
    <w:basedOn w:val="Style_30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7"/>
    <w:link w:val="Style_35_ch"/>
    <w:rPr>
      <w:sz w:val="20"/>
    </w:rPr>
  </w:style>
  <w:style w:styleId="Style_35_ch" w:type="character">
    <w:name w:val="Footnote"/>
    <w:basedOn w:val="Style_7_ch"/>
    <w:link w:val="Style_35"/>
    <w:rPr>
      <w:sz w:val="20"/>
    </w:rPr>
  </w:style>
  <w:style w:styleId="Style_36" w:type="paragraph">
    <w:name w:val="toc 1"/>
    <w:next w:val="Style_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7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Таблицы (моноширинный)"/>
    <w:basedOn w:val="Style_7"/>
    <w:next w:val="Style_7"/>
    <w:link w:val="Style_39_ch"/>
    <w:pPr>
      <w:widowControl w:val="0"/>
      <w:ind/>
      <w:jc w:val="both"/>
    </w:pPr>
    <w:rPr>
      <w:rFonts w:ascii="Courier New" w:hAnsi="Courier New"/>
      <w:sz w:val="20"/>
    </w:rPr>
  </w:style>
  <w:style w:styleId="Style_39_ch" w:type="character">
    <w:name w:val="Таблицы (моноширинный)"/>
    <w:basedOn w:val="Style_7_ch"/>
    <w:link w:val="Style_39"/>
    <w:rPr>
      <w:rFonts w:ascii="Courier New" w:hAnsi="Courier New"/>
      <w:sz w:val="20"/>
    </w:rPr>
  </w:style>
  <w:style w:styleId="Style_40" w:type="paragraph">
    <w:name w:val="Основной текст 21"/>
    <w:basedOn w:val="Style_7"/>
    <w:link w:val="Style_40_ch"/>
  </w:style>
  <w:style w:styleId="Style_40_ch" w:type="character">
    <w:name w:val="Основной текст 21"/>
    <w:basedOn w:val="Style_7_ch"/>
    <w:link w:val="Style_40"/>
  </w:style>
  <w:style w:styleId="Style_41" w:type="paragraph">
    <w:name w:val="toc 8"/>
    <w:next w:val="Style_7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Заголовок 5 Знак"/>
    <w:link w:val="Style_42_ch"/>
    <w:rPr>
      <w:rFonts w:ascii="Calibri" w:hAnsi="Calibri"/>
      <w:b w:val="1"/>
      <w:i w:val="1"/>
      <w:sz w:val="26"/>
    </w:rPr>
  </w:style>
  <w:style w:styleId="Style_42_ch" w:type="character">
    <w:name w:val="Заголовок 5 Знак"/>
    <w:link w:val="Style_42"/>
    <w:rPr>
      <w:rFonts w:ascii="Calibri" w:hAnsi="Calibri"/>
      <w:b w:val="1"/>
      <w:i w:val="1"/>
      <w:sz w:val="26"/>
    </w:rPr>
  </w:style>
  <w:style w:styleId="Style_43" w:type="paragraph">
    <w:name w:val="toc 5"/>
    <w:next w:val="Style_7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ConsPlusNonformat"/>
    <w:link w:val="Style_44_ch"/>
    <w:pPr>
      <w:widowControl w:val="0"/>
      <w:ind/>
    </w:pPr>
    <w:rPr>
      <w:rFonts w:ascii="Courier New" w:hAnsi="Courier New"/>
      <w:sz w:val="28"/>
    </w:rPr>
  </w:style>
  <w:style w:styleId="Style_44_ch" w:type="character">
    <w:name w:val="ConsPlusNonformat"/>
    <w:link w:val="Style_44"/>
    <w:rPr>
      <w:rFonts w:ascii="Courier New" w:hAnsi="Courier New"/>
      <w:sz w:val="28"/>
    </w:rPr>
  </w:style>
  <w:style w:styleId="Style_45" w:type="paragraph">
    <w:name w:val="List Paragraph"/>
    <w:basedOn w:val="Style_7"/>
    <w:link w:val="Style_4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5_ch" w:type="character">
    <w:name w:val="List Paragraph"/>
    <w:basedOn w:val="Style_7_ch"/>
    <w:link w:val="Style_45"/>
    <w:rPr>
      <w:rFonts w:ascii="Calibri" w:hAnsi="Calibri"/>
      <w:sz w:val="22"/>
    </w:rPr>
  </w:style>
  <w:style w:styleId="Style_46" w:type="paragraph">
    <w:name w:val="Body Text Indent 2"/>
    <w:basedOn w:val="Style_7"/>
    <w:link w:val="Style_46_ch"/>
    <w:pPr>
      <w:ind w:firstLine="720" w:left="0"/>
      <w:jc w:val="both"/>
    </w:pPr>
  </w:style>
  <w:style w:styleId="Style_46_ch" w:type="character">
    <w:name w:val="Body Text Indent 2"/>
    <w:basedOn w:val="Style_7_ch"/>
    <w:link w:val="Style_46"/>
  </w:style>
  <w:style w:styleId="Style_47" w:type="paragraph">
    <w:name w:val="ConsPlusCell"/>
    <w:link w:val="Style_47_ch"/>
    <w:pPr>
      <w:widowControl w:val="0"/>
      <w:ind/>
    </w:pPr>
    <w:rPr>
      <w:rFonts w:ascii="Calibri" w:hAnsi="Calibri"/>
      <w:sz w:val="22"/>
    </w:rPr>
  </w:style>
  <w:style w:styleId="Style_47_ch" w:type="character">
    <w:name w:val="ConsPlusCell"/>
    <w:link w:val="Style_47"/>
    <w:rPr>
      <w:rFonts w:ascii="Calibri" w:hAnsi="Calibri"/>
      <w:sz w:val="22"/>
    </w:rPr>
  </w:style>
  <w:style w:styleId="Style_48" w:type="paragraph">
    <w:name w:val="Subtitle"/>
    <w:basedOn w:val="Style_7"/>
    <w:link w:val="Style_48_ch"/>
    <w:uiPriority w:val="11"/>
    <w:qFormat/>
    <w:pPr>
      <w:ind w:firstLine="567" w:left="0"/>
      <w:jc w:val="center"/>
    </w:pPr>
    <w:rPr>
      <w:b w:val="1"/>
      <w:i w:val="1"/>
    </w:rPr>
  </w:style>
  <w:style w:styleId="Style_48_ch" w:type="character">
    <w:name w:val="Subtitle"/>
    <w:basedOn w:val="Style_7_ch"/>
    <w:link w:val="Style_48"/>
    <w:rPr>
      <w:b w:val="1"/>
      <w:i w:val="1"/>
    </w:rPr>
  </w:style>
  <w:style w:styleId="Style_49" w:type="paragraph">
    <w:name w:val="footnote reference"/>
    <w:link w:val="Style_49_ch"/>
    <w:rPr>
      <w:vertAlign w:val="superscript"/>
    </w:rPr>
  </w:style>
  <w:style w:styleId="Style_49_ch" w:type="character">
    <w:name w:val="footnote reference"/>
    <w:link w:val="Style_49"/>
    <w:rPr>
      <w:vertAlign w:val="superscript"/>
    </w:rPr>
  </w:style>
  <w:style w:styleId="Style_50" w:type="paragraph">
    <w:name w:val="Body Text Indent 3"/>
    <w:basedOn w:val="Style_7"/>
    <w:link w:val="Style_50_ch"/>
    <w:pPr>
      <w:spacing w:line="320" w:lineRule="atLeast"/>
      <w:ind w:hanging="420" w:left="420"/>
      <w:jc w:val="both"/>
    </w:pPr>
  </w:style>
  <w:style w:styleId="Style_50_ch" w:type="character">
    <w:name w:val="Body Text Indent 3"/>
    <w:basedOn w:val="Style_7_ch"/>
    <w:link w:val="Style_50"/>
  </w:style>
  <w:style w:styleId="Style_51" w:type="paragraph">
    <w:name w:val="Title"/>
    <w:basedOn w:val="Style_7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7_ch"/>
    <w:link w:val="Style_51"/>
    <w:rPr>
      <w:b w:val="1"/>
    </w:rPr>
  </w:style>
  <w:style w:styleId="Style_52" w:type="paragraph">
    <w:name w:val="heading 4"/>
    <w:basedOn w:val="Style_7"/>
    <w:next w:val="Style_7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7_ch"/>
    <w:link w:val="Style_52"/>
    <w:rPr>
      <w:b w:val="1"/>
    </w:rPr>
  </w:style>
  <w:style w:styleId="Style_3" w:type="paragraph">
    <w:name w:val="Без интервала2"/>
    <w:link w:val="Style_3_ch"/>
    <w:rPr>
      <w:rFonts w:ascii="Calibri" w:hAnsi="Calibri"/>
      <w:sz w:val="22"/>
    </w:rPr>
  </w:style>
  <w:style w:styleId="Style_3_ch" w:type="character">
    <w:name w:val="Без интервала2"/>
    <w:link w:val="Style_3"/>
    <w:rPr>
      <w:rFonts w:ascii="Calibri" w:hAnsi="Calibri"/>
      <w:sz w:val="22"/>
    </w:rPr>
  </w:style>
  <w:style w:styleId="Style_53" w:type="paragraph">
    <w:name w:val="heading 2"/>
    <w:basedOn w:val="Style_7"/>
    <w:next w:val="Style_7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7_ch"/>
    <w:link w:val="Style_53"/>
    <w:rPr>
      <w:b w:val="1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54" w:type="paragraph">
    <w:name w:val="Не вступил в силу"/>
    <w:link w:val="Style_54_ch"/>
    <w:rPr>
      <w:color w:val="000000"/>
      <w:shd w:fill="D8EDE8" w:val="clear"/>
    </w:rPr>
  </w:style>
  <w:style w:styleId="Style_54_ch" w:type="character">
    <w:name w:val="Не вступил в силу"/>
    <w:link w:val="Style_54"/>
    <w:rPr>
      <w:color w:val="000000"/>
      <w:shd w:fill="D8EDE8" w:val="clear"/>
    </w:rPr>
  </w:style>
  <w:style w:styleId="Style_55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2023-02-22T07:07:39Z</dcterms:modified>
</cp:coreProperties>
</file>