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30.12.2022г.                                     №173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A000000">
      <w:pPr>
        <w:tabs>
          <w:tab w:leader="none" w:pos="10380" w:val="left"/>
        </w:tabs>
        <w:ind/>
        <w:jc w:val="center"/>
        <w:rPr>
          <w:b w:val="1"/>
          <w:sz w:val="24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>поселения от  25.10.2018 г. №143</w:t>
      </w:r>
    </w:p>
    <w:p w14:paraId="0E000000">
      <w:pPr>
        <w:rPr>
          <w:sz w:val="28"/>
        </w:rPr>
      </w:pPr>
      <w:r>
        <w:rPr>
          <w:sz w:val="28"/>
        </w:rPr>
        <w:t>«Об утверждении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10000000">
      <w:pPr>
        <w:rPr>
          <w:sz w:val="28"/>
        </w:rPr>
      </w:pP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 xml:space="preserve">кого поселения от 22.10.2018 № 134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от 17.10.2018 №41 «Об утверждении Перечня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21.12.2022г. №41 «О внесении изменений в Решение Собрания депутатов от 27.12.2021г. №17 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бюджете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н</w:t>
      </w:r>
      <w:r>
        <w:rPr>
          <w:rFonts w:ascii="Times New Roman" w:hAnsi="Times New Roman"/>
          <w:sz w:val="28"/>
        </w:rPr>
        <w:t xml:space="preserve">а 2022 год и плановый период 2023-2024 годов», Решением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от 28.12.2022г. №44 «О бюджете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на 2023 год и плановый период 2024-2025 годов»,</w:t>
      </w:r>
    </w:p>
    <w:p w14:paraId="12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/>
        <w:jc w:val="both"/>
        <w:rPr>
          <w:b w:val="1"/>
          <w:sz w:val="28"/>
        </w:rPr>
      </w:pPr>
    </w:p>
    <w:p w14:paraId="15000000">
      <w:pPr>
        <w:pStyle w:val="Style_3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В 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25.10.2018г. №143 «Об утверждении муниципальной программы «Развитие физической культуры и спорта»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приложении к постановлению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 г. № 143 пункт «Объемы и источники финансирования программы» изложить в новой редакции:</w:t>
      </w:r>
    </w:p>
    <w:p w14:paraId="17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483,0 тыс. рублей.</w:t>
      </w:r>
      <w:r>
        <w:rPr>
          <w:sz w:val="28"/>
        </w:rPr>
        <w:t xml:space="preserve"> Общий объем финансирования мероприятий Программы составляет: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 xml:space="preserve">-2019год - 18,0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 xml:space="preserve">-2020год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 xml:space="preserve">-2021год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-2022год - 120,0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-2023год - 20,0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-2024год - 50,0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-2025год - 100,0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-2026год -</w:t>
      </w:r>
      <w:r>
        <w:rPr>
          <w:sz w:val="28"/>
        </w:rPr>
        <w:t xml:space="preserve">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>-2030год - 25,0 тыс. руб.</w:t>
      </w:r>
    </w:p>
    <w:p w14:paraId="25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6000000">
      <w:pPr>
        <w:numPr>
          <w:ilvl w:val="1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В приложении к постановлению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 г. № 143 пункт «Ресурсное обеспечение подпро</w:t>
      </w:r>
      <w:r>
        <w:rPr>
          <w:sz w:val="28"/>
        </w:rPr>
        <w:t>граммы» изложить в новой редакции:</w:t>
      </w:r>
    </w:p>
    <w:p w14:paraId="27000000">
      <w:pPr>
        <w:ind w:firstLine="567" w:left="0"/>
        <w:jc w:val="both"/>
        <w:rPr>
          <w:sz w:val="28"/>
        </w:rPr>
      </w:pP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483,0 тыс. рублей. Общий объем финансирования мероприятий Подпрограммы составляет: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-2019год - 18,0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-2020год -</w:t>
      </w:r>
      <w:r>
        <w:rPr>
          <w:sz w:val="28"/>
        </w:rPr>
        <w:t xml:space="preserve">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-2021год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-2022год - 120,0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 xml:space="preserve">-2023год - 20,0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-2024год - 50,0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 xml:space="preserve">-2025год - 100,0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-2026год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-2027год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-2028год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-2029год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-2030год - 25,0 тыс. руб.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1.3. Раздел 4 приложения к постановлению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25.10.2018г. № 143 изложить в новой редакции: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</w:t>
      </w: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программы.</w:t>
      </w: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  <w:r>
        <w:rPr>
          <w:sz w:val="28"/>
        </w:rPr>
        <w:t>Финансирования про</w:t>
      </w:r>
      <w:r>
        <w:rPr>
          <w:sz w:val="28"/>
        </w:rPr>
        <w:t>граммных мероприятий осуществляется за счет средств бюджета поселения и составляет 483,0 тыс. рублей. Общий объем финансирования мероприятий программы составляет:</w:t>
      </w:r>
    </w:p>
    <w:p w14:paraId="3B000000">
      <w:pPr>
        <w:ind/>
        <w:jc w:val="center"/>
        <w:rPr>
          <w:sz w:val="28"/>
        </w:rPr>
      </w:pPr>
      <w:r>
        <w:rPr>
          <w:sz w:val="28"/>
        </w:rPr>
        <w:t xml:space="preserve">-2019год - 18,0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C000000">
      <w:pPr>
        <w:ind/>
        <w:jc w:val="center"/>
        <w:rPr>
          <w:sz w:val="28"/>
        </w:rPr>
      </w:pPr>
      <w:r>
        <w:rPr>
          <w:sz w:val="28"/>
        </w:rPr>
        <w:t xml:space="preserve">-2020год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D000000">
      <w:pPr>
        <w:ind/>
        <w:jc w:val="center"/>
        <w:rPr>
          <w:sz w:val="28"/>
        </w:rPr>
      </w:pPr>
      <w:r>
        <w:rPr>
          <w:sz w:val="28"/>
        </w:rPr>
        <w:t xml:space="preserve">-2021год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-2022год - 120,</w:t>
      </w:r>
      <w:r>
        <w:rPr>
          <w:sz w:val="28"/>
        </w:rPr>
        <w:t xml:space="preserve">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 xml:space="preserve">-2023год - 20,0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 xml:space="preserve">-2024год - 50,0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-2025год - 100,0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 xml:space="preserve">-2026год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-2027год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-2028год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-2029год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>-2030год - 25,0 тыс. руб.</w:t>
      </w:r>
    </w:p>
    <w:p w14:paraId="47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1.3. Раздел 7.3 приложения к поста</w:t>
      </w:r>
      <w:r>
        <w:rPr>
          <w:sz w:val="28"/>
        </w:rPr>
        <w:t xml:space="preserve">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25.10.2018г. № 143 изложить в новой редакции:</w:t>
      </w:r>
    </w:p>
    <w:p w14:paraId="49000000">
      <w:pPr>
        <w:ind w:firstLine="0" w:left="720"/>
        <w:jc w:val="center"/>
        <w:rPr>
          <w:b w:val="1"/>
          <w:sz w:val="28"/>
        </w:rPr>
      </w:pPr>
    </w:p>
    <w:p w14:paraId="4A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7.3 Информация по ресурсному обеспечению</w:t>
      </w:r>
    </w:p>
    <w:p w14:paraId="4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подпрограммы.</w:t>
      </w:r>
    </w:p>
    <w:p w14:paraId="4C000000">
      <w:pPr>
        <w:ind/>
        <w:jc w:val="both"/>
        <w:rPr>
          <w:sz w:val="28"/>
        </w:rPr>
      </w:pPr>
    </w:p>
    <w:p w14:paraId="4D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</w:t>
      </w:r>
      <w:r>
        <w:rPr>
          <w:sz w:val="28"/>
        </w:rPr>
        <w:t>бюджета поселения и составляет 483,0 тыс. рублей. Общий объем финансирования мероприятий подпрограммы составляет:</w:t>
      </w:r>
    </w:p>
    <w:p w14:paraId="4E000000">
      <w:pPr>
        <w:ind/>
        <w:jc w:val="center"/>
        <w:rPr>
          <w:sz w:val="28"/>
        </w:rPr>
      </w:pPr>
      <w:r>
        <w:rPr>
          <w:sz w:val="28"/>
        </w:rPr>
        <w:t xml:space="preserve">-2019год - 18,0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 xml:space="preserve">-2020год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 xml:space="preserve">-2021год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1000000">
      <w:pPr>
        <w:ind/>
        <w:jc w:val="center"/>
        <w:rPr>
          <w:sz w:val="28"/>
        </w:rPr>
      </w:pPr>
      <w:r>
        <w:rPr>
          <w:sz w:val="28"/>
        </w:rPr>
        <w:t xml:space="preserve">-2022год - 120,0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 xml:space="preserve">-2023год - 20,0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 xml:space="preserve">-2024год - </w:t>
      </w:r>
      <w:r>
        <w:rPr>
          <w:sz w:val="28"/>
        </w:rPr>
        <w:t xml:space="preserve">50,0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 xml:space="preserve">-2025год - 100,0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 xml:space="preserve">-2026год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-2027год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-2028год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-2029год - 25,0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>-2030год - 25,0 тыс. руб.</w:t>
      </w:r>
    </w:p>
    <w:p w14:paraId="5A000000">
      <w:pPr>
        <w:ind/>
        <w:jc w:val="both"/>
        <w:rPr>
          <w:sz w:val="28"/>
        </w:rPr>
      </w:pPr>
    </w:p>
    <w:p w14:paraId="5B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1.5. Приложения №3,4 к постановлению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от 25.10.2018г. № 143 изложить в новой редакции согласно приложению к настоящему постановлению.</w:t>
      </w:r>
    </w:p>
    <w:p w14:paraId="5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Настоящее постановление вступает в силу с момента подписания и подлежит официальному обнародованию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</w:t>
      </w:r>
      <w:r>
        <w:rPr>
          <w:sz w:val="28"/>
        </w:rPr>
        <w:t>ого поселения.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</w:t>
      </w:r>
      <w:r>
        <w:rPr>
          <w:sz w:val="28"/>
        </w:rPr>
        <w:t xml:space="preserve">заведующим сектором экономики и финансов </w:t>
      </w:r>
      <w:r>
        <w:rPr>
          <w:sz w:val="28"/>
        </w:rPr>
        <w:t>Куцкевич</w:t>
      </w:r>
      <w:r>
        <w:rPr>
          <w:sz w:val="28"/>
        </w:rPr>
        <w:t xml:space="preserve"> Е.И.</w:t>
      </w:r>
    </w:p>
    <w:p w14:paraId="5E000000">
      <w:pPr>
        <w:ind w:firstLine="426" w:left="0"/>
        <w:jc w:val="both"/>
        <w:rPr>
          <w:sz w:val="28"/>
        </w:rPr>
      </w:pPr>
    </w:p>
    <w:p w14:paraId="5F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0000000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К.А. </w:t>
      </w:r>
      <w:r>
        <w:rPr>
          <w:sz w:val="28"/>
        </w:rPr>
        <w:t>Малерян</w:t>
      </w:r>
      <w:r>
        <w:rPr>
          <w:sz w:val="28"/>
        </w:rPr>
        <w:t xml:space="preserve"> </w:t>
      </w:r>
    </w:p>
    <w:p w14:paraId="61000000">
      <w:pPr>
        <w:sectPr>
          <w:footerReference r:id="rId1" w:type="default"/>
          <w:pgSz w:h="16838" w:orient="portrait" w:w="11906"/>
          <w:pgMar w:bottom="722" w:footer="720" w:gutter="0" w:header="720" w:left="1701" w:right="991" w:top="426"/>
        </w:sectPr>
      </w:pPr>
    </w:p>
    <w:p w14:paraId="62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  от30.12.2022г. №173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</w:t>
      </w:r>
      <w:r>
        <w:rPr>
          <w:rStyle w:val="Style_2_ch"/>
          <w:rFonts w:ascii="Times New Roman" w:hAnsi="Times New Roman"/>
          <w:sz w:val="24"/>
        </w:rPr>
        <w:t xml:space="preserve"> внесении изменений в постановление </w:t>
      </w: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</w:t>
      </w:r>
      <w:r>
        <w:rPr>
          <w:rStyle w:val="Style_2_ch"/>
          <w:rFonts w:ascii="Times New Roman" w:hAnsi="Times New Roman"/>
          <w:sz w:val="24"/>
        </w:rPr>
        <w:t>Кагальницкого</w:t>
      </w:r>
      <w:r>
        <w:rPr>
          <w:rStyle w:val="Style_2_ch"/>
          <w:rFonts w:ascii="Times New Roman" w:hAnsi="Times New Roman"/>
          <w:sz w:val="24"/>
        </w:rPr>
        <w:t xml:space="preserve"> сельского поселения от  25.10.2018 г. №143</w:t>
      </w:r>
    </w:p>
    <w:p w14:paraId="64000000">
      <w:pPr>
        <w:ind/>
        <w:jc w:val="right"/>
        <w:rPr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«Об утверждении </w:t>
      </w:r>
      <w:r>
        <w:rPr>
          <w:rStyle w:val="Style_2_ch"/>
          <w:rFonts w:ascii="Times New Roman" w:hAnsi="Times New Roman"/>
          <w:sz w:val="24"/>
        </w:rPr>
        <w:t>муниципальной программы</w:t>
      </w: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«Развитие физической культуры и спорта» 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сельского поселения     </w:t>
      </w:r>
    </w:p>
    <w:p w14:paraId="69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«Развитие физической культуры и спорта»</w:t>
      </w:r>
    </w:p>
    <w:p w14:paraId="6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на реализацию муниципальной  программы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14:paraId="6D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физической культуры и спорта»</w:t>
      </w:r>
    </w:p>
    <w:p w14:paraId="6E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51"/>
        <w:gridCol w:w="2024"/>
        <w:gridCol w:w="1742"/>
        <w:gridCol w:w="579"/>
        <w:gridCol w:w="724"/>
        <w:gridCol w:w="1219"/>
        <w:gridCol w:w="459"/>
        <w:gridCol w:w="675"/>
        <w:gridCol w:w="695"/>
        <w:gridCol w:w="562"/>
        <w:gridCol w:w="562"/>
        <w:gridCol w:w="702"/>
        <w:gridCol w:w="721"/>
        <w:gridCol w:w="723"/>
        <w:gridCol w:w="721"/>
        <w:gridCol w:w="647"/>
        <w:gridCol w:w="724"/>
        <w:gridCol w:w="720"/>
        <w:gridCol w:w="725"/>
        <w:gridCol w:w="643"/>
      </w:tblGrid>
      <w:tr>
        <w:trPr>
          <w:tblHeader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70000000">
            <w:pPr>
              <w:ind w:firstLine="0" w:left="-108" w:right="-57"/>
              <w:jc w:val="center"/>
            </w:pP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2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 xml:space="preserve">Объем расходов, всего </w:t>
            </w:r>
          </w:p>
          <w:p w14:paraId="75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1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В том числе по годам реализации мун</w:t>
            </w:r>
            <w:r>
              <w:t>иципальной программы</w:t>
            </w:r>
          </w:p>
        </w:tc>
      </w:tr>
      <w:tr>
        <w:trPr>
          <w:tblHeader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«Развитие физической культуры и спорта»</w:t>
            </w:r>
          </w:p>
          <w:p w14:paraId="9D000000"/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r>
              <w:t xml:space="preserve">Администрация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483,0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25,0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25,0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120,0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r>
              <w:t>Подпрограмма</w:t>
            </w:r>
          </w:p>
          <w:p w14:paraId="B2000000">
            <w:r>
              <w:t>«Развитие физической культуры и спорта»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r>
              <w:t xml:space="preserve">Администрация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483,0</w:t>
            </w:r>
          </w:p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25,0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120,0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r>
              <w:t xml:space="preserve">Основное мероприятие 1.1 </w:t>
            </w:r>
          </w:p>
          <w:p w14:paraId="C8000000">
            <w:r>
              <w:t>Расходы на физкультурные и массово-спортивные мероприятия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r>
              <w:t xml:space="preserve">Администрация </w:t>
            </w:r>
            <w:r>
              <w:t>Кагальницкого</w:t>
            </w:r>
            <w:r>
              <w:t xml:space="preserve">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r>
              <w:t>1110028360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t>244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483,0</w:t>
            </w:r>
          </w:p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25,0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120,0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DC000000">
      <w:pPr>
        <w:pStyle w:val="Style_2"/>
        <w:rPr>
          <w:rFonts w:ascii="Times New Roman" w:hAnsi="Times New Roman"/>
          <w:sz w:val="28"/>
        </w:rPr>
      </w:pPr>
    </w:p>
    <w:p w14:paraId="D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№4</w:t>
      </w: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поселения     </w:t>
      </w:r>
    </w:p>
    <w:p w14:paraId="DF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</w:t>
      </w:r>
      <w:r>
        <w:rPr>
          <w:rFonts w:ascii="Times New Roman" w:hAnsi="Times New Roman"/>
          <w:sz w:val="24"/>
        </w:rPr>
        <w:t>физической культуры и спорта»</w:t>
      </w:r>
    </w:p>
    <w:p w14:paraId="E0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1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E2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E3000000">
      <w:pPr>
        <w:ind/>
        <w:jc w:val="center"/>
        <w:rPr>
          <w:sz w:val="24"/>
        </w:rPr>
      </w:pPr>
      <w:r>
        <w:rPr>
          <w:sz w:val="24"/>
        </w:rPr>
        <w:t>областного бюджета, федерального бюджета,  местного  бюджета и внебюджетных источников на реализацию муниципальной  прог</w:t>
      </w:r>
      <w:r>
        <w:rPr>
          <w:sz w:val="24"/>
        </w:rPr>
        <w:t>раммы</w:t>
      </w:r>
    </w:p>
    <w:p w14:paraId="E4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физической культуры и спорта»</w:t>
      </w:r>
    </w:p>
    <w:p w14:paraId="E5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6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483,0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  <w:r>
              <w:rPr>
                <w:spacing w:val="-10"/>
              </w:rPr>
              <w:t>483,0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20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5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«Развитие физической культуры и спорта»</w:t>
            </w:r>
          </w:p>
          <w:p w14:paraId="2401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</w:pPr>
            <w:r>
              <w:rPr>
                <w:spacing w:val="-10"/>
              </w:rPr>
              <w:t>483,0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483,0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spacing w:val="-10"/>
              </w:rPr>
              <w:t>50,0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41010000">
      <w:pPr>
        <w:ind/>
        <w:jc w:val="center"/>
        <w:rPr>
          <w:sz w:val="24"/>
        </w:rPr>
      </w:pPr>
    </w:p>
    <w:p w14:paraId="42010000">
      <w:pPr>
        <w:ind/>
        <w:jc w:val="center"/>
        <w:rPr>
          <w:sz w:val="24"/>
        </w:rPr>
      </w:pPr>
    </w:p>
    <w:p w14:paraId="43010000">
      <w:pPr>
        <w:spacing w:line="228" w:lineRule="auto"/>
        <w:ind/>
        <w:rPr>
          <w:sz w:val="24"/>
        </w:rPr>
      </w:pPr>
    </w:p>
    <w:p w14:paraId="44010000">
      <w:pPr>
        <w:ind/>
        <w:jc w:val="right"/>
        <w:outlineLvl w:val="1"/>
        <w:rPr>
          <w:sz w:val="24"/>
        </w:rPr>
      </w:pPr>
    </w:p>
    <w:p w14:paraId="45010000">
      <w:pPr>
        <w:spacing w:line="228" w:lineRule="auto"/>
        <w:ind/>
        <w:rPr>
          <w:sz w:val="24"/>
        </w:rPr>
      </w:pPr>
    </w:p>
    <w:p w14:paraId="46010000">
      <w:pPr>
        <w:ind/>
        <w:jc w:val="right"/>
        <w:outlineLvl w:val="1"/>
      </w:pPr>
    </w:p>
    <w:p w14:paraId="47010000">
      <w:pPr>
        <w:ind/>
        <w:jc w:val="right"/>
        <w:outlineLvl w:val="1"/>
      </w:pPr>
    </w:p>
    <w:p w14:paraId="48010000">
      <w:pPr>
        <w:pStyle w:val="Style_2"/>
        <w:rPr>
          <w:rFonts w:ascii="Times New Roman" w:hAnsi="Times New Roman"/>
          <w:sz w:val="24"/>
        </w:rPr>
      </w:pPr>
    </w:p>
    <w:p w14:paraId="49010000">
      <w:pPr>
        <w:pStyle w:val="Style_2"/>
        <w:rPr>
          <w:rFonts w:ascii="Times New Roman" w:hAnsi="Times New Roman"/>
          <w:sz w:val="24"/>
        </w:rPr>
      </w:pPr>
    </w:p>
    <w:p w14:paraId="4A010000">
      <w:pPr>
        <w:pStyle w:val="Style_2"/>
        <w:rPr>
          <w:rFonts w:ascii="Times New Roman" w:hAnsi="Times New Roman"/>
          <w:sz w:val="24"/>
        </w:rPr>
      </w:pPr>
    </w:p>
    <w:p w14:paraId="4B010000">
      <w:pPr>
        <w:pStyle w:val="Style_2"/>
        <w:rPr>
          <w:rFonts w:ascii="Times New Roman" w:hAnsi="Times New Roman"/>
          <w:sz w:val="24"/>
        </w:rPr>
      </w:pPr>
    </w:p>
    <w:p w14:paraId="4C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568" w:right="255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1260" w:left="1827"/>
      </w:pPr>
    </w:lvl>
    <w:lvl w:ilvl="2">
      <w:start w:val="1"/>
      <w:numFmt w:val="decimal"/>
      <w:lvlText w:val="%1.%2.%3."/>
      <w:lvlJc w:val="left"/>
      <w:pPr>
        <w:ind w:hanging="1260" w:left="2034"/>
      </w:pPr>
    </w:lvl>
    <w:lvl w:ilvl="3">
      <w:start w:val="1"/>
      <w:numFmt w:val="decimal"/>
      <w:lvlText w:val="%1.%2.%3.%4."/>
      <w:lvlJc w:val="left"/>
      <w:pPr>
        <w:ind w:hanging="1260" w:left="2241"/>
      </w:pPr>
    </w:lvl>
    <w:lvl w:ilvl="4">
      <w:start w:val="1"/>
      <w:numFmt w:val="decimal"/>
      <w:lvlText w:val="%1.%2.%3.%4.%5."/>
      <w:lvlJc w:val="left"/>
      <w:pPr>
        <w:ind w:hanging="1260" w:left="244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List Bullet 2"/>
    <w:basedOn w:val="Style_6"/>
    <w:link w:val="Style_8_ch"/>
    <w:pPr>
      <w:ind w:hanging="283" w:left="283"/>
      <w:jc w:val="both"/>
    </w:pPr>
    <w:rPr>
      <w:sz w:val="28"/>
    </w:rPr>
  </w:style>
  <w:style w:styleId="Style_8_ch" w:type="character">
    <w:name w:val="List Bullet 2"/>
    <w:basedOn w:val="Style_6_ch"/>
    <w:link w:val="Style_8"/>
    <w:rPr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6_ch"/>
    <w:link w:val="Style_12"/>
    <w:rPr>
      <w:rFonts w:ascii="Arial" w:hAnsi="Arial"/>
      <w:b w:val="1"/>
      <w:sz w:val="26"/>
    </w:rPr>
  </w:style>
  <w:style w:styleId="Style_13" w:type="paragraph">
    <w:name w:val="header"/>
    <w:basedOn w:val="Style_6"/>
    <w:link w:val="Style_13_ch"/>
    <w:pPr>
      <w:tabs>
        <w:tab w:leader="none" w:pos="4153" w:val="center"/>
        <w:tab w:leader="none" w:pos="8306" w:val="right"/>
      </w:tabs>
      <w:ind/>
    </w:pPr>
  </w:style>
  <w:style w:styleId="Style_13_ch" w:type="character">
    <w:name w:val="header"/>
    <w:basedOn w:val="Style_6_ch"/>
    <w:link w:val="Style_13"/>
  </w:style>
  <w:style w:styleId="Style_14" w:type="paragraph">
    <w:name w:val="Balloon Text"/>
    <w:basedOn w:val="Style_6"/>
    <w:link w:val="Style_14_ch"/>
    <w:rPr>
      <w:rFonts w:ascii="Tahoma" w:hAnsi="Tahoma"/>
      <w:sz w:val="16"/>
    </w:rPr>
  </w:style>
  <w:style w:styleId="Style_14_ch" w:type="character">
    <w:name w:val="Balloon Text"/>
    <w:basedOn w:val="Style_6_ch"/>
    <w:link w:val="Style_14"/>
    <w:rPr>
      <w:rFonts w:ascii="Tahoma" w:hAnsi="Tahoma"/>
      <w:sz w:val="16"/>
    </w:rPr>
  </w:style>
  <w:style w:styleId="Style_15" w:type="paragraph">
    <w:name w:val="contentheader2cols"/>
    <w:basedOn w:val="Style_6"/>
    <w:link w:val="Style_15_ch"/>
    <w:pPr>
      <w:spacing w:before="60"/>
      <w:ind w:firstLine="0" w:left="300"/>
    </w:pPr>
    <w:rPr>
      <w:b w:val="1"/>
      <w:color w:val="3560A7"/>
      <w:sz w:val="26"/>
    </w:rPr>
  </w:style>
  <w:style w:styleId="Style_15_ch" w:type="character">
    <w:name w:val="contentheader2cols"/>
    <w:basedOn w:val="Style_6_ch"/>
    <w:link w:val="Style_15"/>
    <w:rPr>
      <w:b w:val="1"/>
      <w:color w:val="3560A7"/>
      <w:sz w:val="26"/>
    </w:rPr>
  </w:style>
  <w:style w:styleId="Style_16" w:type="paragraph">
    <w:name w:val="Body Text 2"/>
    <w:basedOn w:val="Style_6"/>
    <w:link w:val="Style_16_ch"/>
    <w:rPr>
      <w:sz w:val="28"/>
    </w:rPr>
  </w:style>
  <w:style w:styleId="Style_16_ch" w:type="character">
    <w:name w:val="Body Text 2"/>
    <w:basedOn w:val="Style_6_ch"/>
    <w:link w:val="Style_16"/>
    <w:rPr>
      <w:sz w:val="28"/>
    </w:rPr>
  </w:style>
  <w:style w:styleId="Style_17" w:type="paragraph">
    <w:name w:val="Postan"/>
    <w:basedOn w:val="Style_6"/>
    <w:link w:val="Style_17_ch"/>
    <w:pPr>
      <w:ind/>
      <w:jc w:val="center"/>
    </w:pPr>
    <w:rPr>
      <w:sz w:val="28"/>
    </w:rPr>
  </w:style>
  <w:style w:styleId="Style_17_ch" w:type="character">
    <w:name w:val="Postan"/>
    <w:basedOn w:val="Style_6_ch"/>
    <w:link w:val="Style_17"/>
    <w:rPr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"/>
    <w:basedOn w:val="Style_6"/>
    <w:link w:val="Style_19_ch"/>
    <w:rPr>
      <w:sz w:val="28"/>
    </w:rPr>
  </w:style>
  <w:style w:styleId="Style_19_ch" w:type="character">
    <w:name w:val="Body Text"/>
    <w:basedOn w:val="Style_6_ch"/>
    <w:link w:val="Style_19"/>
    <w:rPr>
      <w:sz w:val="28"/>
    </w:rPr>
  </w:style>
  <w:style w:styleId="Style_3" w:type="paragraph">
    <w:name w:val="Normal (Web)"/>
    <w:basedOn w:val="Style_6"/>
    <w:link w:val="Style_3_ch"/>
    <w:rPr>
      <w:sz w:val="24"/>
    </w:rPr>
  </w:style>
  <w:style w:styleId="Style_3_ch" w:type="character">
    <w:name w:val="Normal (Web)"/>
    <w:basedOn w:val="Style_6_ch"/>
    <w:link w:val="Style_3"/>
    <w:rPr>
      <w:sz w:val="24"/>
    </w:rPr>
  </w:style>
  <w:style w:styleId="Style_20" w:type="paragraph">
    <w:name w:val="toc 3"/>
    <w:next w:val="Style_6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омер страницы1"/>
    <w:basedOn w:val="Style_22"/>
    <w:link w:val="Style_21_ch"/>
  </w:style>
  <w:style w:styleId="Style_21_ch" w:type="character">
    <w:name w:val="Номер страницы1"/>
    <w:basedOn w:val="Style_22_ch"/>
    <w:link w:val="Style_21"/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ConsPlusTitle"/>
    <w:link w:val="Style_26_ch"/>
    <w:pPr>
      <w:widowControl w:val="0"/>
      <w:ind/>
    </w:pPr>
    <w:rPr>
      <w:b w:val="1"/>
      <w:sz w:val="28"/>
    </w:rPr>
  </w:style>
  <w:style w:styleId="Style_26_ch" w:type="character">
    <w:name w:val="ConsPlusTitle"/>
    <w:link w:val="Style_26"/>
    <w:rPr>
      <w:b w:val="1"/>
      <w:sz w:val="28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toc 9"/>
    <w:next w:val="Style_6"/>
    <w:link w:val="Style_32_ch"/>
    <w:uiPriority w:val="39"/>
    <w:pPr>
      <w:ind w:firstLine="0" w:left="1600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postan"/>
    <w:basedOn w:val="Style_6"/>
    <w:link w:val="Style_33_ch"/>
    <w:pPr>
      <w:spacing w:after="94" w:before="94"/>
      <w:ind/>
    </w:pPr>
    <w:rPr>
      <w:rFonts w:ascii="Arial" w:hAnsi="Arial"/>
    </w:rPr>
  </w:style>
  <w:style w:styleId="Style_33_ch" w:type="character">
    <w:name w:val="postan"/>
    <w:basedOn w:val="Style_6_ch"/>
    <w:link w:val="Style_33"/>
    <w:rPr>
      <w:rFonts w:ascii="Arial" w:hAnsi="Arial"/>
    </w:rPr>
  </w:style>
  <w:style w:styleId="Style_34" w:type="paragraph">
    <w:name w:val="toc 8"/>
    <w:next w:val="Style_6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5" w:type="paragraph">
    <w:name w:val="ConsPlusCell"/>
    <w:link w:val="Style_5_ch"/>
    <w:pPr>
      <w:widowControl w:val="0"/>
      <w:ind/>
    </w:pPr>
    <w:rPr>
      <w:sz w:val="28"/>
    </w:rPr>
  </w:style>
  <w:style w:styleId="Style_5_ch" w:type="character">
    <w:name w:val="ConsPlusCell"/>
    <w:link w:val="Style_5"/>
    <w:rPr>
      <w:sz w:val="28"/>
    </w:rPr>
  </w:style>
  <w:style w:styleId="Style_36" w:type="paragraph">
    <w:name w:val="Body Text Indent"/>
    <w:basedOn w:val="Style_6"/>
    <w:link w:val="Style_36_ch"/>
    <w:pPr>
      <w:ind w:firstLine="709" w:left="0"/>
      <w:jc w:val="both"/>
    </w:pPr>
    <w:rPr>
      <w:sz w:val="28"/>
    </w:rPr>
  </w:style>
  <w:style w:styleId="Style_36_ch" w:type="character">
    <w:name w:val="Body Text Indent"/>
    <w:basedOn w:val="Style_6_ch"/>
    <w:link w:val="Style_36"/>
    <w:rPr>
      <w:sz w:val="28"/>
    </w:rPr>
  </w:style>
  <w:style w:styleId="Style_37" w:type="paragraph">
    <w:name w:val="toc 5"/>
    <w:next w:val="Style_6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Гиперссылка1"/>
    <w:basedOn w:val="Style_22"/>
    <w:link w:val="Style_38_ch"/>
    <w:rPr>
      <w:rFonts w:ascii="Arial" w:hAnsi="Arial"/>
      <w:color w:val="3560A7"/>
    </w:rPr>
  </w:style>
  <w:style w:styleId="Style_38_ch" w:type="character">
    <w:name w:val="Гиперссылка1"/>
    <w:basedOn w:val="Style_22_ch"/>
    <w:link w:val="Style_38"/>
    <w:rPr>
      <w:rFonts w:ascii="Arial" w:hAnsi="Arial"/>
      <w:color w:val="3560A7"/>
    </w:rPr>
  </w:style>
  <w:style w:styleId="Style_39" w:type="paragraph">
    <w:name w:val="Subtitle"/>
    <w:next w:val="Style_6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6"/>
    <w:link w:val="Style_40_ch"/>
    <w:uiPriority w:val="10"/>
    <w:qFormat/>
    <w:pPr>
      <w:ind/>
      <w:jc w:val="center"/>
    </w:pPr>
    <w:rPr>
      <w:b w:val="1"/>
      <w:sz w:val="28"/>
    </w:rPr>
  </w:style>
  <w:style w:styleId="Style_40_ch" w:type="character">
    <w:name w:val="Title"/>
    <w:basedOn w:val="Style_6_ch"/>
    <w:link w:val="Style_40"/>
    <w:rPr>
      <w:b w:val="1"/>
      <w:sz w:val="28"/>
    </w:rPr>
  </w:style>
  <w:style w:styleId="Style_41" w:type="paragraph">
    <w:name w:val="heading 4"/>
    <w:next w:val="Style_6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Body Text Indent 2"/>
    <w:basedOn w:val="Style_6"/>
    <w:link w:val="Style_42_ch"/>
    <w:pPr>
      <w:spacing w:after="120" w:line="480" w:lineRule="auto"/>
      <w:ind w:firstLine="0" w:left="283"/>
    </w:pPr>
  </w:style>
  <w:style w:styleId="Style_42_ch" w:type="character">
    <w:name w:val="Body Text Indent 2"/>
    <w:basedOn w:val="Style_6_ch"/>
    <w:link w:val="Style_42"/>
  </w:style>
  <w:style w:styleId="Style_43" w:type="paragraph">
    <w:name w:val="heading 2"/>
    <w:basedOn w:val="Style_6"/>
    <w:next w:val="Style_6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6_ch"/>
    <w:link w:val="Style_43"/>
    <w:rPr>
      <w:sz w:val="28"/>
    </w:rPr>
  </w:style>
  <w:style w:styleId="Style_4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2023-03-22T12:37:04Z</dcterms:modified>
</cp:coreProperties>
</file>