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ind/>
        <w:jc w:val="right"/>
        <w:rPr>
          <w:rFonts w:ascii="Times New Roman" w:hAnsi="Times New Roman"/>
          <w:b w:val="1"/>
          <w:sz w:val="28"/>
        </w:rPr>
      </w:pPr>
    </w:p>
    <w:p w14:paraId="04000000">
      <w:pPr>
        <w:pStyle w:val="Style_2"/>
        <w:ind/>
        <w:jc w:val="center"/>
        <w:rPr>
          <w:rFonts w:ascii="Times New Roman" w:hAnsi="Times New Roman"/>
          <w:b w:val="1"/>
          <w:sz w:val="28"/>
        </w:rPr>
      </w:pPr>
    </w:p>
    <w:p w14:paraId="05000000">
      <w:pPr>
        <w:pStyle w:val="Style_2"/>
        <w:ind/>
        <w:jc w:val="center"/>
        <w:rPr>
          <w:rFonts w:ascii="Times New Roman" w:hAnsi="Times New Roman"/>
          <w:sz w:val="28"/>
        </w:rPr>
      </w:pPr>
      <w:r>
        <w:rPr>
          <w:rFonts w:ascii="Times New Roman" w:hAnsi="Times New Roman"/>
          <w:b w:val="1"/>
          <w:sz w:val="28"/>
        </w:rPr>
        <w:t>АДМИНИСТРАЦИЯ</w:t>
      </w:r>
    </w:p>
    <w:p w14:paraId="06000000">
      <w:pPr>
        <w:pStyle w:val="Style_2"/>
        <w:ind/>
        <w:jc w:val="center"/>
        <w:rPr>
          <w:rFonts w:ascii="Times New Roman" w:hAnsi="Times New Roman"/>
          <w:b w:val="1"/>
          <w:sz w:val="28"/>
        </w:rPr>
      </w:pPr>
      <w:r>
        <w:rPr>
          <w:rFonts w:ascii="Times New Roman" w:hAnsi="Times New Roman"/>
          <w:b w:val="1"/>
          <w:sz w:val="28"/>
        </w:rPr>
        <w:t>КАГАЛЬНИЦКОГО СЕЛЬСКОГО ПОСЕЛЕНИЯ</w:t>
      </w:r>
    </w:p>
    <w:p w14:paraId="07000000">
      <w:pPr>
        <w:pStyle w:val="Style_2"/>
        <w:ind/>
        <w:jc w:val="center"/>
        <w:rPr>
          <w:rFonts w:ascii="Times New Roman" w:hAnsi="Times New Roman"/>
          <w:b w:val="1"/>
          <w:sz w:val="28"/>
        </w:rPr>
      </w:pPr>
      <w:r>
        <w:rPr>
          <w:rFonts w:ascii="Times New Roman" w:hAnsi="Times New Roman"/>
          <w:b w:val="1"/>
          <w:sz w:val="28"/>
        </w:rPr>
        <w:t>АЗОВСКОГО РАЙОНА РОСТОВСКОЙ ОБЛАСТИ</w:t>
      </w:r>
    </w:p>
    <w:p w14:paraId="08000000">
      <w:pPr>
        <w:pStyle w:val="Style_2"/>
        <w:rPr>
          <w:rFonts w:ascii="Times New Roman" w:hAnsi="Times New Roman"/>
          <w:b w:val="1"/>
          <w:sz w:val="28"/>
        </w:rPr>
      </w:pPr>
    </w:p>
    <w:p w14:paraId="09000000">
      <w:pPr>
        <w:pStyle w:val="Style_2"/>
        <w:ind/>
        <w:jc w:val="center"/>
        <w:rPr>
          <w:rFonts w:ascii="Times New Roman" w:hAnsi="Times New Roman"/>
          <w:b w:val="1"/>
          <w:sz w:val="28"/>
        </w:rPr>
      </w:pPr>
      <w:r>
        <w:rPr>
          <w:rFonts w:ascii="Times New Roman" w:hAnsi="Times New Roman"/>
          <w:b w:val="1"/>
          <w:sz w:val="28"/>
        </w:rPr>
        <w:t>ПОСТАНОВЛЕНИЕ</w:t>
      </w:r>
    </w:p>
    <w:p w14:paraId="0A000000">
      <w:pPr>
        <w:pStyle w:val="Style_2"/>
        <w:rPr>
          <w:rFonts w:ascii="Times New Roman" w:hAnsi="Times New Roman"/>
          <w:sz w:val="28"/>
        </w:rPr>
      </w:pPr>
      <w:r>
        <w:rPr>
          <w:rFonts w:ascii="Times New Roman" w:hAnsi="Times New Roman"/>
          <w:sz w:val="28"/>
        </w:rPr>
        <w:t>30.12.2022</w:t>
      </w:r>
      <w:r>
        <w:rPr>
          <w:rFonts w:ascii="Times New Roman" w:hAnsi="Times New Roman"/>
          <w:sz w:val="28"/>
        </w:rPr>
        <w:t xml:space="preserve"> г.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 </w:t>
      </w:r>
      <w:r>
        <w:rPr>
          <w:rFonts w:ascii="Times New Roman" w:hAnsi="Times New Roman"/>
          <w:sz w:val="28"/>
        </w:rPr>
        <w:t>1</w:t>
      </w:r>
      <w:r>
        <w:rPr>
          <w:rFonts w:ascii="Times New Roman" w:hAnsi="Times New Roman"/>
          <w:sz w:val="28"/>
        </w:rPr>
        <w:t>70</w:t>
      </w:r>
      <w:r>
        <w:rPr>
          <w:rFonts w:ascii="Times New Roman" w:hAnsi="Times New Roman"/>
          <w:sz w:val="28"/>
        </w:rPr>
        <w:t xml:space="preserve">                        </w:t>
      </w:r>
      <w:r>
        <w:rPr>
          <w:rFonts w:ascii="Times New Roman" w:hAnsi="Times New Roman"/>
          <w:sz w:val="28"/>
        </w:rPr>
        <w:t xml:space="preserve">             с. Кагальник</w:t>
      </w:r>
    </w:p>
    <w:p w14:paraId="0B000000">
      <w:pPr>
        <w:pStyle w:val="Style_2"/>
        <w:rPr>
          <w:rFonts w:ascii="Times New Roman" w:hAnsi="Times New Roman"/>
          <w:sz w:val="28"/>
        </w:rPr>
      </w:pPr>
    </w:p>
    <w:p w14:paraId="0C000000">
      <w:pPr>
        <w:pStyle w:val="Style_2"/>
        <w:rPr>
          <w:rFonts w:ascii="Times New Roman" w:hAnsi="Times New Roman"/>
          <w:sz w:val="28"/>
        </w:rPr>
      </w:pPr>
      <w:r>
        <w:rPr>
          <w:rFonts w:ascii="Times New Roman" w:hAnsi="Times New Roman"/>
          <w:sz w:val="28"/>
        </w:rPr>
        <w:t xml:space="preserve">О внесении изменений в постановление </w:t>
      </w:r>
    </w:p>
    <w:p w14:paraId="0D000000">
      <w:pPr>
        <w:pStyle w:val="Style_2"/>
        <w:rPr>
          <w:rFonts w:ascii="Times New Roman" w:hAnsi="Times New Roman"/>
          <w:sz w:val="28"/>
        </w:rPr>
      </w:pPr>
      <w:r>
        <w:rPr>
          <w:rFonts w:ascii="Times New Roman" w:hAnsi="Times New Roman"/>
          <w:sz w:val="28"/>
        </w:rPr>
        <w:t xml:space="preserve">Администрации Кагальницкого сельского </w:t>
      </w:r>
    </w:p>
    <w:p w14:paraId="0E000000">
      <w:pPr>
        <w:pStyle w:val="Style_2"/>
        <w:rPr>
          <w:rFonts w:ascii="Times New Roman" w:hAnsi="Times New Roman"/>
          <w:sz w:val="28"/>
        </w:rPr>
      </w:pPr>
      <w:r>
        <w:rPr>
          <w:rFonts w:ascii="Times New Roman" w:hAnsi="Times New Roman"/>
          <w:sz w:val="28"/>
        </w:rPr>
        <w:t>поселения</w:t>
      </w:r>
      <w:r>
        <w:rPr>
          <w:rFonts w:ascii="Times New Roman" w:hAnsi="Times New Roman"/>
          <w:sz w:val="28"/>
        </w:rPr>
        <w:t xml:space="preserve"> от </w:t>
      </w:r>
      <w:r>
        <w:rPr>
          <w:rFonts w:ascii="Times New Roman" w:hAnsi="Times New Roman"/>
          <w:sz w:val="28"/>
        </w:rPr>
        <w:t>25.10.2018г. №136 «</w:t>
      </w:r>
      <w:r>
        <w:rPr>
          <w:rFonts w:ascii="Times New Roman" w:hAnsi="Times New Roman"/>
          <w:sz w:val="28"/>
        </w:rPr>
        <w:t xml:space="preserve">Об утверждении </w:t>
      </w:r>
    </w:p>
    <w:p w14:paraId="0F000000">
      <w:pPr>
        <w:pStyle w:val="Style_2"/>
        <w:rPr>
          <w:rFonts w:ascii="Times New Roman" w:hAnsi="Times New Roman"/>
          <w:sz w:val="28"/>
        </w:rPr>
      </w:pPr>
      <w:r>
        <w:rPr>
          <w:rFonts w:ascii="Times New Roman" w:hAnsi="Times New Roman"/>
          <w:sz w:val="28"/>
        </w:rPr>
        <w:t>муниципальной программы</w:t>
      </w:r>
    </w:p>
    <w:p w14:paraId="10000000">
      <w:pPr>
        <w:pStyle w:val="Style_2"/>
        <w:rPr>
          <w:rFonts w:ascii="Times New Roman" w:hAnsi="Times New Roman"/>
          <w:sz w:val="28"/>
        </w:rPr>
      </w:pPr>
      <w:r>
        <w:rPr>
          <w:rFonts w:ascii="Times New Roman" w:hAnsi="Times New Roman"/>
          <w:sz w:val="28"/>
        </w:rPr>
        <w:t xml:space="preserve">«Обеспечение общественного порядка и </w:t>
      </w:r>
    </w:p>
    <w:p w14:paraId="11000000">
      <w:pPr>
        <w:pStyle w:val="Style_2"/>
        <w:rPr>
          <w:rFonts w:ascii="Times New Roman" w:hAnsi="Times New Roman"/>
          <w:sz w:val="28"/>
        </w:rPr>
      </w:pPr>
      <w:r>
        <w:rPr>
          <w:rFonts w:ascii="Times New Roman" w:hAnsi="Times New Roman"/>
          <w:sz w:val="28"/>
        </w:rPr>
        <w:t>противодействи</w:t>
      </w:r>
      <w:r>
        <w:rPr>
          <w:rFonts w:ascii="Times New Roman" w:hAnsi="Times New Roman"/>
          <w:sz w:val="28"/>
        </w:rPr>
        <w:t>е</w:t>
      </w:r>
      <w:r>
        <w:rPr>
          <w:rFonts w:ascii="Times New Roman" w:hAnsi="Times New Roman"/>
          <w:sz w:val="28"/>
        </w:rPr>
        <w:t xml:space="preserve"> преступности» </w:t>
      </w:r>
    </w:p>
    <w:p w14:paraId="12000000">
      <w:pPr>
        <w:pStyle w:val="Style_2"/>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p>
    <w:p w14:paraId="13000000">
      <w:pPr>
        <w:pStyle w:val="Style_2"/>
        <w:ind w:firstLine="708" w:left="0"/>
        <w:jc w:val="both"/>
        <w:rPr>
          <w:rFonts w:ascii="Times New Roman" w:hAnsi="Times New Roman"/>
          <w:sz w:val="28"/>
        </w:rPr>
      </w:pPr>
      <w:r>
        <w:rPr>
          <w:rFonts w:ascii="Times New Roman" w:hAnsi="Times New Roman"/>
          <w:sz w:val="28"/>
        </w:rPr>
        <w:t xml:space="preserve">В соответствии с постановлением Администрации Кагальницкого сельского поселения от 22.10.2018 № 134 «Об утверждении Порядка разработки, реализации и оценки эффективности муниципальных программ Кагальницкого сельского поселения», </w:t>
      </w:r>
      <w:r>
        <w:rPr>
          <w:rFonts w:ascii="Times New Roman" w:hAnsi="Times New Roman"/>
          <w:sz w:val="28"/>
        </w:rPr>
        <w:t xml:space="preserve">распоряжением от 17.10.2018 №41 «Об утверждении Перечня муниципальных программ Кагальницкого сельского поселения», </w:t>
      </w:r>
      <w:r>
        <w:rPr>
          <w:rFonts w:ascii="Times New Roman" w:hAnsi="Times New Roman"/>
          <w:sz w:val="28"/>
        </w:rPr>
        <w:t xml:space="preserve"> </w:t>
      </w:r>
      <w:r>
        <w:rPr>
          <w:rFonts w:ascii="Times New Roman" w:hAnsi="Times New Roman"/>
          <w:sz w:val="28"/>
        </w:rPr>
        <w:t xml:space="preserve">Решением Собрания депутатов Кагальницкого сельского поселения Азовского района от 21.12.2022г. №41 «О внесении изменений в Решение Собрания депутатов </w:t>
      </w:r>
      <w:r>
        <w:rPr>
          <w:rFonts w:ascii="Times New Roman" w:hAnsi="Times New Roman"/>
          <w:sz w:val="28"/>
        </w:rPr>
        <w:t>от 27.12.2021г. №17</w:t>
      </w:r>
      <w:r>
        <w:rPr>
          <w:rFonts w:ascii="Times New Roman" w:hAnsi="Times New Roman"/>
          <w:sz w:val="28"/>
        </w:rPr>
        <w:t xml:space="preserve"> «О бюджете Кагальницкого сельского поселения Азовского района на 2022 год и плановый период 2023-2024 годов», Решением Собрания депутатов Кагальницкого сельского поселения Азовского района от 28.12.2022г. №44 «О бюджете Кагальницкого сельского поселения Азовского района на 2023 год и плановый период 2024-2025 годов»,</w:t>
      </w:r>
    </w:p>
    <w:p w14:paraId="14000000">
      <w:pPr>
        <w:pStyle w:val="Style_2"/>
        <w:ind w:firstLine="708" w:left="0"/>
        <w:jc w:val="both"/>
        <w:rPr>
          <w:rFonts w:ascii="Times New Roman" w:hAnsi="Times New Roman"/>
          <w:sz w:val="28"/>
        </w:rPr>
      </w:pPr>
    </w:p>
    <w:p w14:paraId="15000000">
      <w:pPr>
        <w:pStyle w:val="Style_2"/>
        <w:ind w:firstLine="708" w:left="0"/>
        <w:jc w:val="center"/>
        <w:rPr>
          <w:rFonts w:ascii="Times New Roman" w:hAnsi="Times New Roman"/>
          <w:sz w:val="28"/>
        </w:rPr>
      </w:pPr>
      <w:r>
        <w:rPr>
          <w:rStyle w:val="Style_2_ch"/>
          <w:rFonts w:ascii="Times New Roman" w:hAnsi="Times New Roman"/>
          <w:sz w:val="28"/>
        </w:rPr>
        <w:t>ПОСТАНОВЛЯЮ:</w:t>
      </w:r>
    </w:p>
    <w:p w14:paraId="16000000">
      <w:pPr>
        <w:pStyle w:val="Style_2"/>
        <w:ind/>
        <w:jc w:val="both"/>
        <w:rPr>
          <w:rFonts w:ascii="Times New Roman" w:hAnsi="Times New Roman"/>
          <w:b w:val="1"/>
          <w:sz w:val="28"/>
        </w:rPr>
      </w:pPr>
    </w:p>
    <w:p w14:paraId="17000000">
      <w:pPr>
        <w:pStyle w:val="Style_2"/>
        <w:ind w:firstLine="567"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 постановление Администрации Кагальницкого сельского поселения от 25.10.2018г. №1</w:t>
      </w:r>
      <w:r>
        <w:rPr>
          <w:rFonts w:ascii="Times New Roman" w:hAnsi="Times New Roman"/>
          <w:sz w:val="28"/>
        </w:rPr>
        <w:t>36</w:t>
      </w:r>
      <w:r>
        <w:rPr>
          <w:rFonts w:ascii="Times New Roman" w:hAnsi="Times New Roman"/>
          <w:sz w:val="28"/>
        </w:rPr>
        <w:t xml:space="preserve"> «Об утверждении муниципальной программы «Обеспечение общественного порядка и противодействие преступности» внести следующие изменения:</w:t>
      </w:r>
    </w:p>
    <w:p w14:paraId="18000000">
      <w:pPr>
        <w:pStyle w:val="Style_2"/>
        <w:ind w:firstLine="567" w:left="0"/>
        <w:jc w:val="both"/>
        <w:rPr>
          <w:rFonts w:ascii="Times New Roman" w:hAnsi="Times New Roman"/>
          <w:sz w:val="28"/>
          <w:highlight w:val="yellow"/>
        </w:rPr>
      </w:pPr>
      <w:r>
        <w:rPr>
          <w:rFonts w:ascii="Times New Roman" w:hAnsi="Times New Roman"/>
          <w:sz w:val="28"/>
        </w:rPr>
        <w:t>1.1. В приложении к постановлению Администрации Кагальницкого сельского поселения от 25.10.2018 г. № 1</w:t>
      </w:r>
      <w:r>
        <w:rPr>
          <w:rFonts w:ascii="Times New Roman" w:hAnsi="Times New Roman"/>
          <w:sz w:val="28"/>
        </w:rPr>
        <w:t>36</w:t>
      </w:r>
      <w:r>
        <w:rPr>
          <w:rFonts w:ascii="Times New Roman" w:hAnsi="Times New Roman"/>
          <w:sz w:val="28"/>
        </w:rPr>
        <w:t xml:space="preserve"> пункт «</w:t>
      </w:r>
      <w:r>
        <w:rPr>
          <w:rFonts w:ascii="Times New Roman" w:hAnsi="Times New Roman"/>
          <w:sz w:val="28"/>
        </w:rPr>
        <w:t>Объемы бюджетных ассигнований муниципальной программы</w:t>
      </w:r>
      <w:r>
        <w:rPr>
          <w:rFonts w:ascii="Times New Roman" w:hAnsi="Times New Roman"/>
          <w:sz w:val="28"/>
        </w:rPr>
        <w:t>» изложить в новой редакции:</w:t>
      </w:r>
    </w:p>
    <w:p w14:paraId="19000000">
      <w:pPr>
        <w:pStyle w:val="Style_2"/>
        <w:ind/>
        <w:jc w:val="right"/>
        <w:rPr>
          <w:rFonts w:ascii="Times New Roman" w:hAnsi="Times New Roman"/>
          <w:sz w:val="28"/>
        </w:rPr>
      </w:pPr>
    </w:p>
    <w:tbl>
      <w:tblPr>
        <w:tblStyle w:val="Style_3"/>
        <w:tblLayout w:type="fixed"/>
      </w:tblPr>
      <w:tblGrid>
        <w:gridCol w:w="2788"/>
        <w:gridCol w:w="361"/>
        <w:gridCol w:w="6065"/>
      </w:tblGrid>
      <w:tr>
        <w:tc>
          <w:tcPr>
            <w:tcW w:type="dxa" w:w="2788"/>
          </w:tcPr>
          <w:p w14:paraId="1A000000">
            <w:pPr>
              <w:pStyle w:val="Style_2"/>
              <w:rPr>
                <w:rFonts w:ascii="Times New Roman" w:hAnsi="Times New Roman"/>
                <w:sz w:val="28"/>
                <w:highlight w:val="yellow"/>
              </w:rPr>
            </w:pPr>
            <w:r>
              <w:rPr>
                <w:rFonts w:ascii="Times New Roman" w:hAnsi="Times New Roman"/>
                <w:sz w:val="28"/>
              </w:rPr>
              <w:t>Объемы бюджетных ассигнований муниципальной программы</w:t>
            </w:r>
          </w:p>
          <w:p w14:paraId="1B000000">
            <w:pPr>
              <w:pStyle w:val="Style_2"/>
              <w:rPr>
                <w:rFonts w:ascii="Times New Roman" w:hAnsi="Times New Roman"/>
                <w:sz w:val="28"/>
                <w:highlight w:val="yellow"/>
              </w:rPr>
            </w:pPr>
          </w:p>
        </w:tc>
        <w:tc>
          <w:tcPr>
            <w:tcW w:type="dxa" w:w="361"/>
          </w:tcPr>
          <w:p w14:paraId="1C000000">
            <w:pPr>
              <w:pStyle w:val="Style_2"/>
              <w:rPr>
                <w:rFonts w:ascii="Times New Roman" w:hAnsi="Times New Roman"/>
                <w:sz w:val="28"/>
              </w:rPr>
            </w:pPr>
            <w:r>
              <w:rPr>
                <w:rFonts w:ascii="Times New Roman" w:hAnsi="Times New Roman"/>
                <w:sz w:val="28"/>
              </w:rPr>
              <w:t xml:space="preserve"> </w:t>
            </w:r>
          </w:p>
        </w:tc>
        <w:tc>
          <w:tcPr>
            <w:tcW w:type="dxa" w:w="6065"/>
          </w:tcPr>
          <w:p w14:paraId="1D000000">
            <w:pPr>
              <w:pStyle w:val="Style_2"/>
              <w:rPr>
                <w:rFonts w:ascii="Times New Roman" w:hAnsi="Times New Roman"/>
                <w:sz w:val="28"/>
              </w:rPr>
            </w:pPr>
            <w:r>
              <w:rPr>
                <w:rFonts w:ascii="Times New Roman" w:hAnsi="Times New Roman"/>
                <w:sz w:val="28"/>
              </w:rPr>
              <w:t>Общий объем финансировани</w:t>
            </w:r>
            <w:r>
              <w:rPr>
                <w:rFonts w:ascii="Times New Roman" w:hAnsi="Times New Roman"/>
                <w:sz w:val="28"/>
              </w:rPr>
              <w:t>я муниципальной программы с 2019</w:t>
            </w:r>
            <w:r>
              <w:rPr>
                <w:rFonts w:ascii="Times New Roman" w:hAnsi="Times New Roman"/>
                <w:sz w:val="28"/>
              </w:rPr>
              <w:t xml:space="preserve"> по 20</w:t>
            </w:r>
            <w:r>
              <w:rPr>
                <w:rFonts w:ascii="Times New Roman" w:hAnsi="Times New Roman"/>
                <w:sz w:val="28"/>
              </w:rPr>
              <w:t>3</w:t>
            </w:r>
            <w:r>
              <w:rPr>
                <w:rFonts w:ascii="Times New Roman" w:hAnsi="Times New Roman"/>
                <w:sz w:val="28"/>
              </w:rPr>
              <w:t xml:space="preserve">0 годы составляет </w:t>
            </w:r>
            <w:r>
              <w:rPr>
                <w:rFonts w:ascii="Times New Roman" w:hAnsi="Times New Roman"/>
                <w:sz w:val="28"/>
              </w:rPr>
              <w:br/>
            </w:r>
            <w:r>
              <w:rPr>
                <w:rFonts w:ascii="Times New Roman" w:hAnsi="Times New Roman"/>
                <w:sz w:val="28"/>
              </w:rPr>
              <w:t>8 218,9</w:t>
            </w:r>
            <w:r>
              <w:rPr>
                <w:rFonts w:ascii="Times New Roman" w:hAnsi="Times New Roman"/>
                <w:sz w:val="28"/>
              </w:rPr>
              <w:t xml:space="preserve"> </w:t>
            </w:r>
            <w:r>
              <w:rPr>
                <w:rFonts w:ascii="Times New Roman" w:hAnsi="Times New Roman"/>
                <w:sz w:val="28"/>
              </w:rPr>
              <w:t>тыс. рублей, в том числе:</w:t>
            </w:r>
          </w:p>
          <w:p w14:paraId="1E000000">
            <w:pPr>
              <w:pStyle w:val="Style_2"/>
              <w:rPr>
                <w:rFonts w:ascii="Times New Roman" w:hAnsi="Times New Roman"/>
                <w:sz w:val="28"/>
              </w:rPr>
            </w:pPr>
            <w:r>
              <w:rPr>
                <w:rFonts w:ascii="Times New Roman" w:hAnsi="Times New Roman"/>
                <w:sz w:val="28"/>
              </w:rPr>
              <w:t xml:space="preserve"> по годам реализации из средств местного бюджета:</w:t>
            </w:r>
          </w:p>
          <w:p w14:paraId="1F000000">
            <w:pPr>
              <w:pStyle w:val="Style_2"/>
              <w:tabs>
                <w:tab w:leader="none" w:pos="2728" w:val="left"/>
              </w:tabs>
              <w:ind/>
              <w:rPr>
                <w:rFonts w:ascii="Times New Roman" w:hAnsi="Times New Roman"/>
                <w:sz w:val="28"/>
              </w:rPr>
            </w:pPr>
            <w:r>
              <w:rPr>
                <w:rFonts w:ascii="Times New Roman" w:hAnsi="Times New Roman"/>
                <w:sz w:val="28"/>
              </w:rPr>
              <w:t xml:space="preserve">-2019год - </w:t>
            </w:r>
            <w:r>
              <w:rPr>
                <w:rFonts w:ascii="Times New Roman" w:hAnsi="Times New Roman"/>
                <w:sz w:val="28"/>
              </w:rPr>
              <w:t>36,3</w:t>
            </w:r>
            <w:r>
              <w:rPr>
                <w:rFonts w:ascii="Times New Roman" w:hAnsi="Times New Roman"/>
                <w:sz w:val="28"/>
              </w:rPr>
              <w:t xml:space="preserve"> тыс. руб;</w:t>
            </w:r>
          </w:p>
          <w:p w14:paraId="20000000">
            <w:pPr>
              <w:pStyle w:val="Style_2"/>
              <w:tabs>
                <w:tab w:leader="none" w:pos="2728" w:val="left"/>
              </w:tabs>
              <w:ind/>
              <w:rPr>
                <w:rFonts w:ascii="Times New Roman" w:hAnsi="Times New Roman"/>
                <w:sz w:val="28"/>
              </w:rPr>
            </w:pPr>
            <w:r>
              <w:rPr>
                <w:rFonts w:ascii="Times New Roman" w:hAnsi="Times New Roman"/>
                <w:sz w:val="28"/>
              </w:rPr>
              <w:t xml:space="preserve">-2020год - </w:t>
            </w:r>
            <w:r>
              <w:rPr>
                <w:rFonts w:ascii="Times New Roman" w:hAnsi="Times New Roman"/>
                <w:sz w:val="28"/>
              </w:rPr>
              <w:t>10</w:t>
            </w:r>
            <w:r>
              <w:rPr>
                <w:rFonts w:ascii="Times New Roman" w:hAnsi="Times New Roman"/>
                <w:sz w:val="28"/>
              </w:rPr>
              <w:t>0,0 тыс. руб;</w:t>
            </w:r>
          </w:p>
          <w:p w14:paraId="21000000">
            <w:pPr>
              <w:pStyle w:val="Style_2"/>
              <w:tabs>
                <w:tab w:leader="none" w:pos="2728" w:val="left"/>
              </w:tabs>
              <w:ind/>
              <w:rPr>
                <w:rFonts w:ascii="Times New Roman" w:hAnsi="Times New Roman"/>
                <w:sz w:val="28"/>
              </w:rPr>
            </w:pPr>
            <w:r>
              <w:rPr>
                <w:rFonts w:ascii="Times New Roman" w:hAnsi="Times New Roman"/>
                <w:sz w:val="28"/>
              </w:rPr>
              <w:t xml:space="preserve">-2021год - </w:t>
            </w:r>
            <w:r>
              <w:rPr>
                <w:rFonts w:ascii="Times New Roman" w:hAnsi="Times New Roman"/>
                <w:sz w:val="28"/>
              </w:rPr>
              <w:t>10</w:t>
            </w:r>
            <w:r>
              <w:rPr>
                <w:rFonts w:ascii="Times New Roman" w:hAnsi="Times New Roman"/>
                <w:sz w:val="28"/>
              </w:rPr>
              <w:t>0,0 тыс. руб;</w:t>
            </w:r>
          </w:p>
          <w:p w14:paraId="22000000">
            <w:pPr>
              <w:pStyle w:val="Style_2"/>
              <w:tabs>
                <w:tab w:leader="none" w:pos="2728" w:val="left"/>
              </w:tabs>
              <w:ind/>
              <w:rPr>
                <w:rFonts w:ascii="Times New Roman" w:hAnsi="Times New Roman"/>
                <w:sz w:val="28"/>
              </w:rPr>
            </w:pPr>
            <w:r>
              <w:rPr>
                <w:rFonts w:ascii="Times New Roman" w:hAnsi="Times New Roman"/>
                <w:sz w:val="28"/>
              </w:rPr>
              <w:t xml:space="preserve">-2022год </w:t>
            </w:r>
            <w:r>
              <w:rPr>
                <w:rFonts w:ascii="Times New Roman" w:hAnsi="Times New Roman"/>
                <w:sz w:val="28"/>
              </w:rPr>
              <w:t>–</w:t>
            </w:r>
            <w:r>
              <w:rPr>
                <w:rFonts w:ascii="Times New Roman" w:hAnsi="Times New Roman"/>
                <w:sz w:val="28"/>
              </w:rPr>
              <w:t xml:space="preserve"> 0,0</w:t>
            </w:r>
            <w:r>
              <w:rPr>
                <w:rFonts w:ascii="Times New Roman" w:hAnsi="Times New Roman"/>
                <w:sz w:val="28"/>
              </w:rPr>
              <w:t xml:space="preserve"> </w:t>
            </w:r>
            <w:r>
              <w:rPr>
                <w:rFonts w:ascii="Times New Roman" w:hAnsi="Times New Roman"/>
                <w:sz w:val="28"/>
              </w:rPr>
              <w:t>тыс</w:t>
            </w:r>
            <w:r>
              <w:rPr>
                <w:rFonts w:ascii="Times New Roman" w:hAnsi="Times New Roman"/>
                <w:sz w:val="28"/>
              </w:rPr>
              <w:t>.</w:t>
            </w:r>
            <w:r>
              <w:rPr>
                <w:rFonts w:ascii="Times New Roman" w:hAnsi="Times New Roman"/>
                <w:sz w:val="28"/>
              </w:rPr>
              <w:t xml:space="preserve"> </w:t>
            </w:r>
            <w:r>
              <w:rPr>
                <w:rFonts w:ascii="Times New Roman" w:hAnsi="Times New Roman"/>
                <w:sz w:val="28"/>
              </w:rPr>
              <w:t>руб;</w:t>
            </w:r>
          </w:p>
          <w:p w14:paraId="23000000">
            <w:pPr>
              <w:pStyle w:val="Style_2"/>
              <w:tabs>
                <w:tab w:leader="none" w:pos="2728" w:val="left"/>
              </w:tabs>
              <w:ind/>
              <w:rPr>
                <w:rFonts w:ascii="Times New Roman" w:hAnsi="Times New Roman"/>
                <w:sz w:val="28"/>
              </w:rPr>
            </w:pPr>
            <w:r>
              <w:rPr>
                <w:rFonts w:ascii="Times New Roman" w:hAnsi="Times New Roman"/>
                <w:sz w:val="28"/>
              </w:rPr>
              <w:t xml:space="preserve">-2023год – </w:t>
            </w:r>
            <w:r>
              <w:rPr>
                <w:rFonts w:ascii="Times New Roman" w:hAnsi="Times New Roman"/>
                <w:sz w:val="28"/>
              </w:rPr>
              <w:t>2 544,4</w:t>
            </w:r>
            <w:r>
              <w:rPr>
                <w:rFonts w:ascii="Times New Roman" w:hAnsi="Times New Roman"/>
                <w:sz w:val="28"/>
              </w:rPr>
              <w:t xml:space="preserve"> тыс. руб;</w:t>
            </w:r>
          </w:p>
          <w:p w14:paraId="24000000">
            <w:pPr>
              <w:pStyle w:val="Style_2"/>
              <w:tabs>
                <w:tab w:leader="none" w:pos="2728" w:val="left"/>
              </w:tabs>
              <w:ind/>
              <w:rPr>
                <w:rFonts w:ascii="Times New Roman" w:hAnsi="Times New Roman"/>
                <w:sz w:val="28"/>
              </w:rPr>
            </w:pPr>
            <w:r>
              <w:rPr>
                <w:rFonts w:ascii="Times New Roman" w:hAnsi="Times New Roman"/>
                <w:sz w:val="28"/>
              </w:rPr>
              <w:t xml:space="preserve">-2024год – </w:t>
            </w:r>
            <w:r>
              <w:rPr>
                <w:rFonts w:ascii="Times New Roman" w:hAnsi="Times New Roman"/>
                <w:sz w:val="28"/>
              </w:rPr>
              <w:t>2 577,2</w:t>
            </w:r>
            <w:r>
              <w:rPr>
                <w:rFonts w:ascii="Times New Roman" w:hAnsi="Times New Roman"/>
                <w:sz w:val="28"/>
              </w:rPr>
              <w:t xml:space="preserve"> тыс. руб;</w:t>
            </w:r>
          </w:p>
          <w:p w14:paraId="25000000">
            <w:pPr>
              <w:pStyle w:val="Style_2"/>
              <w:tabs>
                <w:tab w:leader="none" w:pos="2728" w:val="left"/>
              </w:tabs>
              <w:ind/>
              <w:rPr>
                <w:rFonts w:ascii="Times New Roman" w:hAnsi="Times New Roman"/>
                <w:sz w:val="28"/>
              </w:rPr>
            </w:pPr>
            <w:r>
              <w:rPr>
                <w:rFonts w:ascii="Times New Roman" w:hAnsi="Times New Roman"/>
                <w:sz w:val="28"/>
              </w:rPr>
              <w:t xml:space="preserve">-2025год – </w:t>
            </w:r>
            <w:r>
              <w:rPr>
                <w:rFonts w:ascii="Times New Roman" w:hAnsi="Times New Roman"/>
                <w:sz w:val="28"/>
              </w:rPr>
              <w:t>2 611,0</w:t>
            </w:r>
            <w:r>
              <w:rPr>
                <w:rFonts w:ascii="Times New Roman" w:hAnsi="Times New Roman"/>
                <w:sz w:val="28"/>
              </w:rPr>
              <w:t xml:space="preserve"> тыс. руб;</w:t>
            </w:r>
          </w:p>
          <w:p w14:paraId="26000000">
            <w:pPr>
              <w:pStyle w:val="Style_2"/>
              <w:tabs>
                <w:tab w:leader="none" w:pos="2728" w:val="left"/>
              </w:tabs>
              <w:ind/>
              <w:rPr>
                <w:rFonts w:ascii="Times New Roman" w:hAnsi="Times New Roman"/>
                <w:sz w:val="28"/>
              </w:rPr>
            </w:pPr>
            <w:r>
              <w:rPr>
                <w:rFonts w:ascii="Times New Roman" w:hAnsi="Times New Roman"/>
                <w:sz w:val="28"/>
              </w:rPr>
              <w:t xml:space="preserve">-2026год - </w:t>
            </w:r>
            <w:r>
              <w:rPr>
                <w:rFonts w:ascii="Times New Roman" w:hAnsi="Times New Roman"/>
                <w:sz w:val="28"/>
              </w:rPr>
              <w:t>5</w:t>
            </w:r>
            <w:r>
              <w:rPr>
                <w:rFonts w:ascii="Times New Roman" w:hAnsi="Times New Roman"/>
                <w:sz w:val="28"/>
              </w:rPr>
              <w:t>0,0 тыс. руб;</w:t>
            </w:r>
          </w:p>
          <w:p w14:paraId="27000000">
            <w:pPr>
              <w:pStyle w:val="Style_2"/>
              <w:tabs>
                <w:tab w:leader="none" w:pos="2728" w:val="left"/>
              </w:tabs>
              <w:ind/>
              <w:rPr>
                <w:rFonts w:ascii="Times New Roman" w:hAnsi="Times New Roman"/>
                <w:sz w:val="28"/>
              </w:rPr>
            </w:pPr>
            <w:r>
              <w:rPr>
                <w:rFonts w:ascii="Times New Roman" w:hAnsi="Times New Roman"/>
                <w:sz w:val="28"/>
              </w:rPr>
              <w:t xml:space="preserve">-2027год - </w:t>
            </w:r>
            <w:r>
              <w:rPr>
                <w:rFonts w:ascii="Times New Roman" w:hAnsi="Times New Roman"/>
                <w:sz w:val="28"/>
              </w:rPr>
              <w:t>5</w:t>
            </w:r>
            <w:r>
              <w:rPr>
                <w:rFonts w:ascii="Times New Roman" w:hAnsi="Times New Roman"/>
                <w:sz w:val="28"/>
              </w:rPr>
              <w:t>0,0 тыс. руб;</w:t>
            </w:r>
          </w:p>
          <w:p w14:paraId="28000000">
            <w:pPr>
              <w:pStyle w:val="Style_2"/>
              <w:tabs>
                <w:tab w:leader="none" w:pos="2728" w:val="left"/>
              </w:tabs>
              <w:ind/>
              <w:rPr>
                <w:rFonts w:ascii="Times New Roman" w:hAnsi="Times New Roman"/>
                <w:sz w:val="28"/>
              </w:rPr>
            </w:pPr>
            <w:r>
              <w:rPr>
                <w:rFonts w:ascii="Times New Roman" w:hAnsi="Times New Roman"/>
                <w:sz w:val="28"/>
              </w:rPr>
              <w:t xml:space="preserve">-2028год - </w:t>
            </w:r>
            <w:r>
              <w:rPr>
                <w:rFonts w:ascii="Times New Roman" w:hAnsi="Times New Roman"/>
                <w:sz w:val="28"/>
              </w:rPr>
              <w:t>5</w:t>
            </w:r>
            <w:r>
              <w:rPr>
                <w:rFonts w:ascii="Times New Roman" w:hAnsi="Times New Roman"/>
                <w:sz w:val="28"/>
              </w:rPr>
              <w:t>0,0 тыс. руб;</w:t>
            </w:r>
          </w:p>
          <w:p w14:paraId="29000000">
            <w:pPr>
              <w:pStyle w:val="Style_2"/>
              <w:tabs>
                <w:tab w:leader="none" w:pos="2728" w:val="left"/>
              </w:tabs>
              <w:ind/>
              <w:rPr>
                <w:rFonts w:ascii="Times New Roman" w:hAnsi="Times New Roman"/>
                <w:sz w:val="28"/>
              </w:rPr>
            </w:pPr>
            <w:r>
              <w:rPr>
                <w:rFonts w:ascii="Times New Roman" w:hAnsi="Times New Roman"/>
                <w:sz w:val="28"/>
              </w:rPr>
              <w:t xml:space="preserve">-2029год - </w:t>
            </w:r>
            <w:r>
              <w:rPr>
                <w:rFonts w:ascii="Times New Roman" w:hAnsi="Times New Roman"/>
                <w:sz w:val="28"/>
              </w:rPr>
              <w:t>5</w:t>
            </w:r>
            <w:r>
              <w:rPr>
                <w:rFonts w:ascii="Times New Roman" w:hAnsi="Times New Roman"/>
                <w:sz w:val="28"/>
              </w:rPr>
              <w:t>0,0 тыс. руб;</w:t>
            </w:r>
          </w:p>
          <w:p w14:paraId="2A000000">
            <w:pPr>
              <w:pStyle w:val="Style_2"/>
              <w:tabs>
                <w:tab w:leader="none" w:pos="2728" w:val="left"/>
              </w:tabs>
              <w:ind/>
              <w:rPr>
                <w:rFonts w:ascii="Times New Roman" w:hAnsi="Times New Roman"/>
                <w:sz w:val="28"/>
              </w:rPr>
            </w:pPr>
            <w:r>
              <w:rPr>
                <w:rFonts w:ascii="Times New Roman" w:hAnsi="Times New Roman"/>
                <w:sz w:val="28"/>
              </w:rPr>
              <w:t xml:space="preserve">-2030год - </w:t>
            </w:r>
            <w:r>
              <w:rPr>
                <w:rFonts w:ascii="Times New Roman" w:hAnsi="Times New Roman"/>
                <w:sz w:val="28"/>
              </w:rPr>
              <w:t>5</w:t>
            </w:r>
            <w:r>
              <w:rPr>
                <w:rFonts w:ascii="Times New Roman" w:hAnsi="Times New Roman"/>
                <w:sz w:val="28"/>
              </w:rPr>
              <w:t>0,0 тыс. руб.</w:t>
            </w:r>
          </w:p>
          <w:p w14:paraId="2B000000">
            <w:pPr>
              <w:pStyle w:val="Style_2"/>
              <w:rPr>
                <w:rFonts w:ascii="Times New Roman" w:hAnsi="Times New Roman"/>
                <w:sz w:val="28"/>
              </w:rPr>
            </w:pPr>
          </w:p>
        </w:tc>
      </w:tr>
    </w:tbl>
    <w:p w14:paraId="2C000000">
      <w:pPr>
        <w:pStyle w:val="Style_2"/>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1.2. В приложении к постановлению Администрации Кагальницкого сельского поселения от 25.10.2018 г. № 1</w:t>
      </w:r>
      <w:r>
        <w:rPr>
          <w:rFonts w:ascii="Times New Roman" w:hAnsi="Times New Roman"/>
          <w:sz w:val="28"/>
        </w:rPr>
        <w:t>36</w:t>
      </w:r>
      <w:r>
        <w:rPr>
          <w:rFonts w:ascii="Times New Roman" w:hAnsi="Times New Roman"/>
          <w:sz w:val="28"/>
        </w:rPr>
        <w:t xml:space="preserve"> пункт «</w:t>
      </w:r>
      <w:r>
        <w:rPr>
          <w:rFonts w:ascii="Times New Roman" w:hAnsi="Times New Roman"/>
          <w:sz w:val="28"/>
        </w:rPr>
        <w:t>Объемы бюджетных ассигнований</w:t>
      </w:r>
      <w:r>
        <w:rPr>
          <w:rFonts w:ascii="Times New Roman" w:hAnsi="Times New Roman"/>
          <w:sz w:val="28"/>
        </w:rPr>
        <w:t xml:space="preserve"> </w:t>
      </w:r>
      <w:r>
        <w:rPr>
          <w:rFonts w:ascii="Times New Roman" w:hAnsi="Times New Roman"/>
          <w:sz w:val="28"/>
        </w:rPr>
        <w:t>подпрограммы</w:t>
      </w:r>
      <w:r>
        <w:rPr>
          <w:rFonts w:ascii="Times New Roman" w:hAnsi="Times New Roman"/>
          <w:sz w:val="28"/>
        </w:rPr>
        <w:t>»</w:t>
      </w:r>
      <w:r>
        <w:rPr>
          <w:rFonts w:ascii="Times New Roman" w:hAnsi="Times New Roman"/>
          <w:sz w:val="28"/>
        </w:rPr>
        <w:t xml:space="preserve"> изложить в новой редакции:</w:t>
      </w:r>
    </w:p>
    <w:tbl>
      <w:tblPr>
        <w:tblStyle w:val="Style_3"/>
        <w:tblLayout w:type="fixed"/>
      </w:tblPr>
      <w:tblGrid>
        <w:gridCol w:w="2788"/>
        <w:gridCol w:w="361"/>
        <w:gridCol w:w="6065"/>
      </w:tblGrid>
      <w:tr>
        <w:trPr>
          <w:trHeight w:hRule="atLeast" w:val="430"/>
        </w:trPr>
        <w:tc>
          <w:tcPr>
            <w:tcW w:type="dxa" w:w="2788"/>
          </w:tcPr>
          <w:p w14:paraId="2D000000">
            <w:pPr>
              <w:pStyle w:val="Style_2"/>
              <w:rPr>
                <w:rFonts w:ascii="Times New Roman" w:hAnsi="Times New Roman"/>
                <w:sz w:val="28"/>
              </w:rPr>
            </w:pPr>
          </w:p>
          <w:p w14:paraId="2E000000">
            <w:pPr>
              <w:pStyle w:val="Style_2"/>
              <w:rPr>
                <w:rFonts w:ascii="Times New Roman" w:hAnsi="Times New Roman"/>
                <w:sz w:val="28"/>
              </w:rPr>
            </w:pPr>
            <w:r>
              <w:rPr>
                <w:rFonts w:ascii="Times New Roman" w:hAnsi="Times New Roman"/>
                <w:sz w:val="28"/>
              </w:rPr>
              <w:t xml:space="preserve">Объемы бюджетных ассигнований </w:t>
            </w:r>
            <w:r>
              <w:rPr>
                <w:rFonts w:ascii="Times New Roman" w:hAnsi="Times New Roman"/>
                <w:sz w:val="28"/>
              </w:rPr>
              <w:t>под</w:t>
            </w:r>
            <w:r>
              <w:rPr>
                <w:rFonts w:ascii="Times New Roman" w:hAnsi="Times New Roman"/>
                <w:sz w:val="28"/>
              </w:rPr>
              <w:t>программы</w:t>
            </w:r>
          </w:p>
          <w:p w14:paraId="2F000000">
            <w:pPr>
              <w:pStyle w:val="Style_2"/>
              <w:rPr>
                <w:rFonts w:ascii="Times New Roman" w:hAnsi="Times New Roman"/>
                <w:sz w:val="28"/>
              </w:rPr>
            </w:pPr>
          </w:p>
        </w:tc>
        <w:tc>
          <w:tcPr>
            <w:tcW w:type="dxa" w:w="361"/>
          </w:tcPr>
          <w:p w14:paraId="30000000">
            <w:pPr>
              <w:pStyle w:val="Style_2"/>
              <w:rPr>
                <w:rFonts w:ascii="Times New Roman" w:hAnsi="Times New Roman"/>
                <w:sz w:val="28"/>
              </w:rPr>
            </w:pPr>
            <w:r>
              <w:rPr>
                <w:rFonts w:ascii="Times New Roman" w:hAnsi="Times New Roman"/>
                <w:sz w:val="28"/>
              </w:rPr>
              <w:t xml:space="preserve"> </w:t>
            </w:r>
          </w:p>
        </w:tc>
        <w:tc>
          <w:tcPr>
            <w:tcW w:type="dxa" w:w="6065"/>
          </w:tcPr>
          <w:p w14:paraId="31000000">
            <w:pPr>
              <w:pStyle w:val="Style_2"/>
              <w:rPr>
                <w:rFonts w:ascii="Times New Roman" w:hAnsi="Times New Roman"/>
                <w:sz w:val="28"/>
              </w:rPr>
            </w:pPr>
          </w:p>
          <w:p w14:paraId="32000000">
            <w:pPr>
              <w:pStyle w:val="Style_2"/>
              <w:rPr>
                <w:rFonts w:ascii="Times New Roman" w:hAnsi="Times New Roman"/>
                <w:sz w:val="28"/>
              </w:rPr>
            </w:pPr>
            <w:r>
              <w:rPr>
                <w:rFonts w:ascii="Times New Roman" w:hAnsi="Times New Roman"/>
                <w:sz w:val="28"/>
              </w:rPr>
              <w:t xml:space="preserve">Общий объем финансирования по подпрограмме «Профилактика экстремизма и терроризма в </w:t>
            </w:r>
            <w:r>
              <w:rPr>
                <w:rFonts w:ascii="Times New Roman" w:hAnsi="Times New Roman"/>
                <w:sz w:val="28"/>
              </w:rPr>
              <w:t>сельском поселении</w:t>
            </w:r>
            <w:r>
              <w:rPr>
                <w:rFonts w:ascii="Times New Roman" w:hAnsi="Times New Roman"/>
                <w:sz w:val="28"/>
              </w:rPr>
              <w:t xml:space="preserve">» составляет   </w:t>
            </w:r>
            <w:r>
              <w:rPr>
                <w:rFonts w:ascii="Times New Roman" w:hAnsi="Times New Roman"/>
                <w:sz w:val="28"/>
              </w:rPr>
              <w:t>7 902,6</w:t>
            </w:r>
            <w:r>
              <w:rPr>
                <w:rFonts w:ascii="Times New Roman" w:hAnsi="Times New Roman"/>
                <w:sz w:val="28"/>
              </w:rPr>
              <w:t> тыс.</w:t>
            </w:r>
            <w:r>
              <w:rPr>
                <w:rFonts w:ascii="Times New Roman" w:hAnsi="Times New Roman"/>
                <w:color w:val="FF0000"/>
                <w:sz w:val="28"/>
              </w:rPr>
              <w:t xml:space="preserve"> </w:t>
            </w:r>
            <w:r>
              <w:rPr>
                <w:rFonts w:ascii="Times New Roman" w:hAnsi="Times New Roman"/>
                <w:sz w:val="28"/>
              </w:rPr>
              <w:t>рублей, в том числе</w:t>
            </w:r>
            <w:r>
              <w:rPr>
                <w:rFonts w:ascii="Times New Roman" w:hAnsi="Times New Roman"/>
                <w:sz w:val="28"/>
              </w:rPr>
              <w:t xml:space="preserve">: </w:t>
            </w:r>
          </w:p>
          <w:p w14:paraId="33000000">
            <w:pPr>
              <w:pStyle w:val="Style_2"/>
              <w:rPr>
                <w:rFonts w:ascii="Times New Roman" w:hAnsi="Times New Roman"/>
                <w:sz w:val="28"/>
              </w:rPr>
            </w:pPr>
            <w:r>
              <w:rPr>
                <w:rFonts w:ascii="Times New Roman" w:hAnsi="Times New Roman"/>
                <w:sz w:val="28"/>
              </w:rPr>
              <w:t>по годам реализации из средств местного бюджета:</w:t>
            </w:r>
          </w:p>
          <w:p w14:paraId="34000000">
            <w:pPr>
              <w:pStyle w:val="Style_2"/>
              <w:tabs>
                <w:tab w:leader="none" w:pos="2728" w:val="left"/>
              </w:tabs>
              <w:ind/>
              <w:rPr>
                <w:rFonts w:ascii="Times New Roman" w:hAnsi="Times New Roman"/>
                <w:sz w:val="28"/>
              </w:rPr>
            </w:pPr>
            <w:r>
              <w:rPr>
                <w:rFonts w:ascii="Times New Roman" w:hAnsi="Times New Roman"/>
                <w:sz w:val="28"/>
              </w:rPr>
              <w:t xml:space="preserve">-2019год - </w:t>
            </w:r>
            <w:r>
              <w:rPr>
                <w:rFonts w:ascii="Times New Roman" w:hAnsi="Times New Roman"/>
                <w:sz w:val="28"/>
              </w:rPr>
              <w:t>0</w:t>
            </w:r>
            <w:r>
              <w:rPr>
                <w:rFonts w:ascii="Times New Roman" w:hAnsi="Times New Roman"/>
                <w:sz w:val="28"/>
              </w:rPr>
              <w:t>,</w:t>
            </w:r>
            <w:r>
              <w:rPr>
                <w:rFonts w:ascii="Times New Roman" w:hAnsi="Times New Roman"/>
                <w:sz w:val="28"/>
              </w:rPr>
              <w:t>0</w:t>
            </w:r>
            <w:r>
              <w:rPr>
                <w:rFonts w:ascii="Times New Roman" w:hAnsi="Times New Roman"/>
                <w:sz w:val="28"/>
              </w:rPr>
              <w:t xml:space="preserve"> тыс. руб;</w:t>
            </w:r>
          </w:p>
          <w:p w14:paraId="35000000">
            <w:pPr>
              <w:pStyle w:val="Style_2"/>
              <w:tabs>
                <w:tab w:leader="none" w:pos="2728" w:val="left"/>
              </w:tabs>
              <w:ind/>
              <w:rPr>
                <w:rFonts w:ascii="Times New Roman" w:hAnsi="Times New Roman"/>
                <w:sz w:val="28"/>
              </w:rPr>
            </w:pPr>
            <w:r>
              <w:rPr>
                <w:rFonts w:ascii="Times New Roman" w:hAnsi="Times New Roman"/>
                <w:sz w:val="28"/>
              </w:rPr>
              <w:t xml:space="preserve">-2020год - </w:t>
            </w:r>
            <w:r>
              <w:rPr>
                <w:rFonts w:ascii="Times New Roman" w:hAnsi="Times New Roman"/>
                <w:sz w:val="28"/>
              </w:rPr>
              <w:t>6</w:t>
            </w:r>
            <w:r>
              <w:rPr>
                <w:rFonts w:ascii="Times New Roman" w:hAnsi="Times New Roman"/>
                <w:sz w:val="28"/>
              </w:rPr>
              <w:t>0,0 тыс. руб;</w:t>
            </w:r>
          </w:p>
          <w:p w14:paraId="36000000">
            <w:pPr>
              <w:pStyle w:val="Style_2"/>
              <w:tabs>
                <w:tab w:leader="none" w:pos="2728" w:val="left"/>
              </w:tabs>
              <w:ind/>
              <w:rPr>
                <w:rFonts w:ascii="Times New Roman" w:hAnsi="Times New Roman"/>
                <w:sz w:val="28"/>
              </w:rPr>
            </w:pPr>
            <w:r>
              <w:rPr>
                <w:rFonts w:ascii="Times New Roman" w:hAnsi="Times New Roman"/>
                <w:sz w:val="28"/>
              </w:rPr>
              <w:t xml:space="preserve">-2021год - </w:t>
            </w:r>
            <w:r>
              <w:rPr>
                <w:rFonts w:ascii="Times New Roman" w:hAnsi="Times New Roman"/>
                <w:sz w:val="28"/>
              </w:rPr>
              <w:t>6</w:t>
            </w:r>
            <w:r>
              <w:rPr>
                <w:rFonts w:ascii="Times New Roman" w:hAnsi="Times New Roman"/>
                <w:sz w:val="28"/>
              </w:rPr>
              <w:t>0,0 тыс. руб;</w:t>
            </w:r>
          </w:p>
          <w:p w14:paraId="37000000">
            <w:pPr>
              <w:pStyle w:val="Style_2"/>
              <w:tabs>
                <w:tab w:leader="none" w:pos="2728" w:val="left"/>
              </w:tabs>
              <w:ind/>
              <w:rPr>
                <w:rFonts w:ascii="Times New Roman" w:hAnsi="Times New Roman"/>
                <w:sz w:val="28"/>
              </w:rPr>
            </w:pPr>
            <w:r>
              <w:rPr>
                <w:rFonts w:ascii="Times New Roman" w:hAnsi="Times New Roman"/>
                <w:sz w:val="28"/>
              </w:rPr>
              <w:t xml:space="preserve">-2022год - </w:t>
            </w:r>
            <w:r>
              <w:rPr>
                <w:rFonts w:ascii="Times New Roman" w:hAnsi="Times New Roman"/>
                <w:sz w:val="28"/>
              </w:rPr>
              <w:t>0</w:t>
            </w:r>
            <w:r>
              <w:rPr>
                <w:rFonts w:ascii="Times New Roman" w:hAnsi="Times New Roman"/>
                <w:sz w:val="28"/>
              </w:rPr>
              <w:t>,0 тыс</w:t>
            </w:r>
            <w:r>
              <w:rPr>
                <w:rFonts w:ascii="Times New Roman" w:hAnsi="Times New Roman"/>
                <w:sz w:val="28"/>
              </w:rPr>
              <w:t>.</w:t>
            </w:r>
            <w:r>
              <w:rPr>
                <w:rFonts w:ascii="Times New Roman" w:hAnsi="Times New Roman"/>
                <w:sz w:val="28"/>
              </w:rPr>
              <w:t xml:space="preserve"> </w:t>
            </w:r>
            <w:r>
              <w:rPr>
                <w:rFonts w:ascii="Times New Roman" w:hAnsi="Times New Roman"/>
                <w:sz w:val="28"/>
              </w:rPr>
              <w:t>руб;</w:t>
            </w:r>
          </w:p>
          <w:p w14:paraId="38000000">
            <w:pPr>
              <w:pStyle w:val="Style_2"/>
              <w:tabs>
                <w:tab w:leader="none" w:pos="2728" w:val="left"/>
              </w:tabs>
              <w:ind/>
              <w:rPr>
                <w:rFonts w:ascii="Times New Roman" w:hAnsi="Times New Roman"/>
                <w:sz w:val="28"/>
              </w:rPr>
            </w:pPr>
            <w:r>
              <w:rPr>
                <w:rFonts w:ascii="Times New Roman" w:hAnsi="Times New Roman"/>
                <w:sz w:val="28"/>
              </w:rPr>
              <w:t xml:space="preserve">-2023год – </w:t>
            </w:r>
            <w:r>
              <w:rPr>
                <w:rFonts w:ascii="Times New Roman" w:hAnsi="Times New Roman"/>
                <w:sz w:val="28"/>
              </w:rPr>
              <w:t>2 544,4</w:t>
            </w:r>
            <w:r>
              <w:rPr>
                <w:rFonts w:ascii="Times New Roman" w:hAnsi="Times New Roman"/>
                <w:sz w:val="28"/>
              </w:rPr>
              <w:t xml:space="preserve"> тыс. руб;</w:t>
            </w:r>
          </w:p>
          <w:p w14:paraId="39000000">
            <w:pPr>
              <w:pStyle w:val="Style_2"/>
              <w:tabs>
                <w:tab w:leader="none" w:pos="2728" w:val="left"/>
              </w:tabs>
              <w:ind/>
              <w:rPr>
                <w:rFonts w:ascii="Times New Roman" w:hAnsi="Times New Roman"/>
                <w:sz w:val="28"/>
              </w:rPr>
            </w:pPr>
            <w:r>
              <w:rPr>
                <w:rFonts w:ascii="Times New Roman" w:hAnsi="Times New Roman"/>
                <w:sz w:val="28"/>
              </w:rPr>
              <w:t>-2024год – 2 577,2</w:t>
            </w:r>
            <w:r>
              <w:rPr>
                <w:rFonts w:ascii="Times New Roman" w:hAnsi="Times New Roman"/>
                <w:sz w:val="28"/>
              </w:rPr>
              <w:t xml:space="preserve"> тыс. руб;</w:t>
            </w:r>
          </w:p>
          <w:p w14:paraId="3A000000">
            <w:pPr>
              <w:pStyle w:val="Style_2"/>
              <w:tabs>
                <w:tab w:leader="none" w:pos="2728" w:val="left"/>
              </w:tabs>
              <w:ind/>
              <w:rPr>
                <w:rFonts w:ascii="Times New Roman" w:hAnsi="Times New Roman"/>
                <w:sz w:val="28"/>
              </w:rPr>
            </w:pPr>
            <w:r>
              <w:rPr>
                <w:rFonts w:ascii="Times New Roman" w:hAnsi="Times New Roman"/>
                <w:sz w:val="28"/>
              </w:rPr>
              <w:t xml:space="preserve">-2025год – </w:t>
            </w:r>
            <w:r>
              <w:rPr>
                <w:rFonts w:ascii="Times New Roman" w:hAnsi="Times New Roman"/>
                <w:sz w:val="28"/>
              </w:rPr>
              <w:t>2 611</w:t>
            </w:r>
            <w:r>
              <w:rPr>
                <w:rFonts w:ascii="Times New Roman" w:hAnsi="Times New Roman"/>
                <w:sz w:val="28"/>
              </w:rPr>
              <w:t>,0 тыс. руб;</w:t>
            </w:r>
          </w:p>
          <w:p w14:paraId="3B000000">
            <w:pPr>
              <w:pStyle w:val="Style_2"/>
              <w:tabs>
                <w:tab w:leader="none" w:pos="2728" w:val="left"/>
              </w:tabs>
              <w:ind/>
              <w:rPr>
                <w:rFonts w:ascii="Times New Roman" w:hAnsi="Times New Roman"/>
                <w:sz w:val="28"/>
              </w:rPr>
            </w:pPr>
            <w:r>
              <w:rPr>
                <w:rFonts w:ascii="Times New Roman" w:hAnsi="Times New Roman"/>
                <w:sz w:val="28"/>
              </w:rPr>
              <w:t xml:space="preserve">-2026год - </w:t>
            </w:r>
            <w:r>
              <w:rPr>
                <w:rFonts w:ascii="Times New Roman" w:hAnsi="Times New Roman"/>
                <w:sz w:val="28"/>
              </w:rPr>
              <w:t>1</w:t>
            </w:r>
            <w:r>
              <w:rPr>
                <w:rFonts w:ascii="Times New Roman" w:hAnsi="Times New Roman"/>
                <w:sz w:val="28"/>
              </w:rPr>
              <w:t>0,0 тыс. руб;</w:t>
            </w:r>
          </w:p>
          <w:p w14:paraId="3C000000">
            <w:pPr>
              <w:pStyle w:val="Style_2"/>
              <w:tabs>
                <w:tab w:leader="none" w:pos="2728" w:val="left"/>
              </w:tabs>
              <w:ind/>
              <w:rPr>
                <w:rFonts w:ascii="Times New Roman" w:hAnsi="Times New Roman"/>
                <w:sz w:val="28"/>
              </w:rPr>
            </w:pPr>
            <w:r>
              <w:rPr>
                <w:rFonts w:ascii="Times New Roman" w:hAnsi="Times New Roman"/>
                <w:sz w:val="28"/>
              </w:rPr>
              <w:t xml:space="preserve">-2027год - </w:t>
            </w:r>
            <w:r>
              <w:rPr>
                <w:rFonts w:ascii="Times New Roman" w:hAnsi="Times New Roman"/>
                <w:sz w:val="28"/>
              </w:rPr>
              <w:t>1</w:t>
            </w:r>
            <w:r>
              <w:rPr>
                <w:rFonts w:ascii="Times New Roman" w:hAnsi="Times New Roman"/>
                <w:sz w:val="28"/>
              </w:rPr>
              <w:t>0,0 тыс. руб;</w:t>
            </w:r>
          </w:p>
          <w:p w14:paraId="3D000000">
            <w:pPr>
              <w:pStyle w:val="Style_2"/>
              <w:tabs>
                <w:tab w:leader="none" w:pos="2728" w:val="left"/>
              </w:tabs>
              <w:ind/>
              <w:rPr>
                <w:rFonts w:ascii="Times New Roman" w:hAnsi="Times New Roman"/>
                <w:sz w:val="28"/>
              </w:rPr>
            </w:pPr>
            <w:r>
              <w:rPr>
                <w:rFonts w:ascii="Times New Roman" w:hAnsi="Times New Roman"/>
                <w:sz w:val="28"/>
              </w:rPr>
              <w:t xml:space="preserve">-2028год - </w:t>
            </w:r>
            <w:r>
              <w:rPr>
                <w:rFonts w:ascii="Times New Roman" w:hAnsi="Times New Roman"/>
                <w:sz w:val="28"/>
              </w:rPr>
              <w:t>1</w:t>
            </w:r>
            <w:r>
              <w:rPr>
                <w:rFonts w:ascii="Times New Roman" w:hAnsi="Times New Roman"/>
                <w:sz w:val="28"/>
              </w:rPr>
              <w:t>0,0 тыс. руб;</w:t>
            </w:r>
          </w:p>
          <w:p w14:paraId="3E000000">
            <w:pPr>
              <w:pStyle w:val="Style_2"/>
              <w:tabs>
                <w:tab w:leader="none" w:pos="2728" w:val="left"/>
              </w:tabs>
              <w:ind/>
              <w:rPr>
                <w:rFonts w:ascii="Times New Roman" w:hAnsi="Times New Roman"/>
                <w:sz w:val="28"/>
              </w:rPr>
            </w:pPr>
            <w:r>
              <w:rPr>
                <w:rFonts w:ascii="Times New Roman" w:hAnsi="Times New Roman"/>
                <w:sz w:val="28"/>
              </w:rPr>
              <w:t xml:space="preserve">-2029год - </w:t>
            </w:r>
            <w:r>
              <w:rPr>
                <w:rFonts w:ascii="Times New Roman" w:hAnsi="Times New Roman"/>
                <w:sz w:val="28"/>
              </w:rPr>
              <w:t>1</w:t>
            </w:r>
            <w:r>
              <w:rPr>
                <w:rFonts w:ascii="Times New Roman" w:hAnsi="Times New Roman"/>
                <w:sz w:val="28"/>
              </w:rPr>
              <w:t>0,0 тыс. руб;</w:t>
            </w:r>
          </w:p>
          <w:p w14:paraId="3F000000">
            <w:pPr>
              <w:pStyle w:val="Style_2"/>
              <w:tabs>
                <w:tab w:leader="none" w:pos="2728" w:val="left"/>
              </w:tabs>
              <w:ind/>
              <w:rPr>
                <w:rFonts w:ascii="Times New Roman" w:hAnsi="Times New Roman"/>
                <w:sz w:val="28"/>
              </w:rPr>
            </w:pPr>
            <w:r>
              <w:rPr>
                <w:rFonts w:ascii="Times New Roman" w:hAnsi="Times New Roman"/>
                <w:sz w:val="28"/>
              </w:rPr>
              <w:t xml:space="preserve">-2030год - </w:t>
            </w:r>
            <w:r>
              <w:rPr>
                <w:rFonts w:ascii="Times New Roman" w:hAnsi="Times New Roman"/>
                <w:sz w:val="28"/>
              </w:rPr>
              <w:t>1</w:t>
            </w:r>
            <w:r>
              <w:rPr>
                <w:rFonts w:ascii="Times New Roman" w:hAnsi="Times New Roman"/>
                <w:sz w:val="28"/>
              </w:rPr>
              <w:t>0,0 тыс. руб.</w:t>
            </w:r>
          </w:p>
        </w:tc>
      </w:tr>
    </w:tbl>
    <w:p w14:paraId="40000000">
      <w:pPr>
        <w:pStyle w:val="Style_2"/>
        <w:ind w:firstLine="567" w:left="0"/>
        <w:jc w:val="both"/>
        <w:rPr>
          <w:rFonts w:ascii="Times New Roman" w:hAnsi="Times New Roman"/>
          <w:sz w:val="28"/>
        </w:rPr>
      </w:pPr>
    </w:p>
    <w:p w14:paraId="41000000">
      <w:pPr>
        <w:pStyle w:val="Style_2"/>
        <w:ind w:firstLine="567" w:left="0"/>
        <w:jc w:val="both"/>
        <w:rPr>
          <w:rFonts w:ascii="Times New Roman" w:hAnsi="Times New Roman"/>
          <w:sz w:val="28"/>
        </w:rPr>
      </w:pPr>
      <w:r>
        <w:rPr>
          <w:rFonts w:ascii="Times New Roman" w:hAnsi="Times New Roman"/>
          <w:sz w:val="28"/>
        </w:rPr>
        <w:t>1.</w:t>
      </w:r>
      <w:r>
        <w:rPr>
          <w:rFonts w:ascii="Times New Roman" w:hAnsi="Times New Roman"/>
          <w:sz w:val="28"/>
        </w:rPr>
        <w:t>3</w:t>
      </w:r>
      <w:r>
        <w:rPr>
          <w:rFonts w:ascii="Times New Roman" w:hAnsi="Times New Roman"/>
          <w:sz w:val="28"/>
        </w:rPr>
        <w:t>. В приложении к постановлению Администрации Кагальницкого сельского поселения от 25.10.2018 г. № 1</w:t>
      </w:r>
      <w:r>
        <w:rPr>
          <w:rFonts w:ascii="Times New Roman" w:hAnsi="Times New Roman"/>
          <w:sz w:val="28"/>
        </w:rPr>
        <w:t>36</w:t>
      </w:r>
      <w:r>
        <w:rPr>
          <w:rFonts w:ascii="Times New Roman" w:hAnsi="Times New Roman"/>
          <w:sz w:val="28"/>
        </w:rPr>
        <w:t xml:space="preserve"> пункт «</w:t>
      </w:r>
      <w:r>
        <w:rPr>
          <w:rFonts w:ascii="Times New Roman" w:hAnsi="Times New Roman"/>
          <w:sz w:val="28"/>
        </w:rPr>
        <w:t>Объемы бюджетных ассигнований</w:t>
      </w:r>
      <w:r>
        <w:rPr>
          <w:rFonts w:ascii="Times New Roman" w:hAnsi="Times New Roman"/>
          <w:sz w:val="28"/>
        </w:rPr>
        <w:t xml:space="preserve"> подпрограммы</w:t>
      </w:r>
      <w:r>
        <w:rPr>
          <w:rFonts w:ascii="Times New Roman" w:hAnsi="Times New Roman"/>
          <w:sz w:val="28"/>
        </w:rPr>
        <w:t>»</w:t>
      </w:r>
      <w:r>
        <w:rPr>
          <w:rFonts w:ascii="Times New Roman" w:hAnsi="Times New Roman"/>
          <w:sz w:val="28"/>
        </w:rPr>
        <w:t xml:space="preserve"> изложить в новой редакции:</w:t>
      </w:r>
    </w:p>
    <w:p w14:paraId="42000000">
      <w:pPr>
        <w:pStyle w:val="Style_2"/>
        <w:rPr>
          <w:rFonts w:ascii="Times New Roman" w:hAnsi="Times New Roman"/>
          <w:sz w:val="28"/>
        </w:rPr>
      </w:pPr>
    </w:p>
    <w:p w14:paraId="43000000">
      <w:pPr>
        <w:pStyle w:val="Style_2"/>
        <w:rPr>
          <w:rFonts w:ascii="Times New Roman" w:hAnsi="Times New Roman"/>
          <w:sz w:val="28"/>
        </w:rPr>
      </w:pPr>
      <w:r>
        <w:rPr>
          <w:rFonts w:ascii="Times New Roman" w:hAnsi="Times New Roman"/>
          <w:sz w:val="28"/>
        </w:rPr>
        <w:t xml:space="preserve">Объемы бюджетных              </w:t>
      </w:r>
      <w:r>
        <w:rPr>
          <w:rFonts w:ascii="Times New Roman" w:hAnsi="Times New Roman"/>
          <w:sz w:val="28"/>
        </w:rPr>
        <w:t xml:space="preserve">  Общий объем финансирования по </w:t>
      </w:r>
    </w:p>
    <w:p w14:paraId="44000000">
      <w:pPr>
        <w:pStyle w:val="Style_2"/>
        <w:rPr>
          <w:rFonts w:ascii="Times New Roman" w:hAnsi="Times New Roman"/>
          <w:sz w:val="28"/>
        </w:rPr>
      </w:pPr>
      <w:r>
        <w:rPr>
          <w:rFonts w:ascii="Times New Roman" w:hAnsi="Times New Roman"/>
          <w:sz w:val="28"/>
        </w:rPr>
        <w:t>ассигнова</w:t>
      </w:r>
      <w:r>
        <w:rPr>
          <w:rFonts w:ascii="Times New Roman" w:hAnsi="Times New Roman"/>
          <w:sz w:val="28"/>
        </w:rPr>
        <w:t xml:space="preserve">ний                            </w:t>
      </w:r>
      <w:r>
        <w:rPr>
          <w:rFonts w:ascii="Times New Roman" w:hAnsi="Times New Roman"/>
          <w:sz w:val="28"/>
        </w:rPr>
        <w:t xml:space="preserve">подпрограмме </w:t>
      </w:r>
      <w:r>
        <w:rPr>
          <w:rFonts w:ascii="Times New Roman" w:hAnsi="Times New Roman"/>
          <w:sz w:val="28"/>
        </w:rPr>
        <w:t xml:space="preserve">«Комплексные меры                          </w:t>
      </w:r>
    </w:p>
    <w:p w14:paraId="45000000">
      <w:pPr>
        <w:pStyle w:val="Style_2"/>
        <w:rPr>
          <w:rFonts w:ascii="Times New Roman" w:hAnsi="Times New Roman"/>
          <w:sz w:val="28"/>
        </w:rPr>
      </w:pPr>
      <w:r>
        <w:rPr>
          <w:rFonts w:ascii="Times New Roman" w:hAnsi="Times New Roman"/>
          <w:sz w:val="28"/>
        </w:rPr>
        <w:t xml:space="preserve">                                                    противодействия</w:t>
      </w:r>
      <w:r>
        <w:rPr>
          <w:rFonts w:ascii="Times New Roman" w:hAnsi="Times New Roman"/>
          <w:sz w:val="28"/>
        </w:rPr>
        <w:t xml:space="preserve"> </w:t>
      </w:r>
      <w:r>
        <w:rPr>
          <w:rFonts w:ascii="Times New Roman" w:hAnsi="Times New Roman"/>
          <w:sz w:val="28"/>
        </w:rPr>
        <w:t xml:space="preserve">злоупотреблению       </w:t>
      </w:r>
    </w:p>
    <w:p w14:paraId="46000000">
      <w:pPr>
        <w:pStyle w:val="Style_2"/>
        <w:rPr>
          <w:rFonts w:ascii="Times New Roman" w:hAnsi="Times New Roman"/>
          <w:sz w:val="28"/>
        </w:rPr>
      </w:pPr>
      <w:r>
        <w:rPr>
          <w:rFonts w:ascii="Times New Roman" w:hAnsi="Times New Roman"/>
          <w:sz w:val="28"/>
        </w:rPr>
        <w:t xml:space="preserve">                                                    наркотиками и их незаконному</w:t>
      </w:r>
    </w:p>
    <w:p w14:paraId="47000000">
      <w:pPr>
        <w:pStyle w:val="Style_2"/>
        <w:ind/>
        <w:jc w:val="center"/>
        <w:rPr>
          <w:rFonts w:ascii="Times New Roman" w:hAnsi="Times New Roman"/>
          <w:sz w:val="28"/>
        </w:rPr>
      </w:pPr>
      <w:r>
        <w:rPr>
          <w:rFonts w:ascii="Times New Roman" w:hAnsi="Times New Roman"/>
          <w:sz w:val="28"/>
        </w:rPr>
        <w:t xml:space="preserve">                                                 </w:t>
      </w:r>
      <w:r>
        <w:rPr>
          <w:rFonts w:ascii="Times New Roman" w:hAnsi="Times New Roman"/>
          <w:sz w:val="28"/>
        </w:rPr>
        <w:t xml:space="preserve">обороту» </w:t>
      </w:r>
      <w:r>
        <w:rPr>
          <w:rFonts w:ascii="Times New Roman" w:hAnsi="Times New Roman"/>
          <w:sz w:val="28"/>
        </w:rPr>
        <w:t>составляет 316,3</w:t>
      </w:r>
      <w:r>
        <w:rPr>
          <w:rFonts w:ascii="Times New Roman" w:hAnsi="Times New Roman"/>
          <w:sz w:val="28"/>
        </w:rPr>
        <w:t xml:space="preserve"> тыс. </w:t>
      </w:r>
      <w:r>
        <w:rPr>
          <w:rFonts w:ascii="Times New Roman" w:hAnsi="Times New Roman"/>
          <w:sz w:val="28"/>
        </w:rPr>
        <w:t xml:space="preserve">рублей, в том </w:t>
      </w:r>
    </w:p>
    <w:p w14:paraId="48000000">
      <w:pPr>
        <w:pStyle w:val="Style_2"/>
        <w:ind/>
        <w:jc w:val="center"/>
        <w:rPr>
          <w:rFonts w:ascii="Times New Roman" w:hAnsi="Times New Roman"/>
          <w:sz w:val="28"/>
        </w:rPr>
      </w:pPr>
      <w:r>
        <w:rPr>
          <w:rFonts w:ascii="Times New Roman" w:hAnsi="Times New Roman"/>
          <w:sz w:val="28"/>
        </w:rPr>
        <w:t xml:space="preserve">                                                  числе</w:t>
      </w:r>
      <w:r>
        <w:rPr>
          <w:rFonts w:ascii="Times New Roman" w:hAnsi="Times New Roman"/>
          <w:sz w:val="28"/>
        </w:rPr>
        <w:t xml:space="preserve"> </w:t>
      </w:r>
      <w:r>
        <w:rPr>
          <w:rFonts w:ascii="Times New Roman" w:hAnsi="Times New Roman"/>
          <w:sz w:val="28"/>
        </w:rPr>
        <w:t xml:space="preserve">по годам реализации из средств местного </w:t>
      </w:r>
    </w:p>
    <w:p w14:paraId="49000000">
      <w:pPr>
        <w:pStyle w:val="Style_2"/>
        <w:ind/>
        <w:jc w:val="center"/>
        <w:rPr>
          <w:rFonts w:ascii="Times New Roman" w:hAnsi="Times New Roman"/>
          <w:sz w:val="28"/>
        </w:rPr>
      </w:pPr>
      <w:r>
        <w:rPr>
          <w:rFonts w:ascii="Times New Roman" w:hAnsi="Times New Roman"/>
          <w:sz w:val="28"/>
        </w:rPr>
        <w:t>бюджета:</w:t>
      </w:r>
    </w:p>
    <w:p w14:paraId="4A000000">
      <w:pPr>
        <w:pStyle w:val="Style_2"/>
        <w:tabs>
          <w:tab w:leader="none" w:pos="2728" w:val="left"/>
        </w:tabs>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                                -2019год - </w:t>
      </w:r>
      <w:r>
        <w:rPr>
          <w:rFonts w:ascii="Times New Roman" w:hAnsi="Times New Roman"/>
          <w:sz w:val="28"/>
        </w:rPr>
        <w:t>36</w:t>
      </w:r>
      <w:r>
        <w:rPr>
          <w:rFonts w:ascii="Times New Roman" w:hAnsi="Times New Roman"/>
          <w:sz w:val="28"/>
        </w:rPr>
        <w:t>,</w:t>
      </w:r>
      <w:r>
        <w:rPr>
          <w:rFonts w:ascii="Times New Roman" w:hAnsi="Times New Roman"/>
          <w:sz w:val="28"/>
        </w:rPr>
        <w:t>3</w:t>
      </w:r>
      <w:r>
        <w:rPr>
          <w:rFonts w:ascii="Times New Roman" w:hAnsi="Times New Roman"/>
          <w:sz w:val="28"/>
        </w:rPr>
        <w:t xml:space="preserve"> тыс. руб;</w:t>
      </w:r>
    </w:p>
    <w:p w14:paraId="4B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-2020год - </w:t>
      </w:r>
      <w:r>
        <w:rPr>
          <w:rFonts w:ascii="Times New Roman" w:hAnsi="Times New Roman"/>
          <w:sz w:val="28"/>
        </w:rPr>
        <w:t>4</w:t>
      </w:r>
      <w:r>
        <w:rPr>
          <w:rFonts w:ascii="Times New Roman" w:hAnsi="Times New Roman"/>
          <w:sz w:val="28"/>
        </w:rPr>
        <w:t>0,0 тыс. руб;</w:t>
      </w:r>
    </w:p>
    <w:p w14:paraId="4C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-2021год - </w:t>
      </w:r>
      <w:r>
        <w:rPr>
          <w:rFonts w:ascii="Times New Roman" w:hAnsi="Times New Roman"/>
          <w:sz w:val="28"/>
        </w:rPr>
        <w:t>4</w:t>
      </w:r>
      <w:r>
        <w:rPr>
          <w:rFonts w:ascii="Times New Roman" w:hAnsi="Times New Roman"/>
          <w:sz w:val="28"/>
        </w:rPr>
        <w:t>0,0 тыс. руб;</w:t>
      </w:r>
    </w:p>
    <w:p w14:paraId="4D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-2022год - </w:t>
      </w:r>
      <w:r>
        <w:rPr>
          <w:rFonts w:ascii="Times New Roman" w:hAnsi="Times New Roman"/>
          <w:sz w:val="28"/>
        </w:rPr>
        <w:t>0,0 тыс.</w:t>
      </w:r>
      <w:r>
        <w:rPr>
          <w:rFonts w:ascii="Times New Roman" w:hAnsi="Times New Roman"/>
          <w:sz w:val="28"/>
        </w:rPr>
        <w:t xml:space="preserve"> </w:t>
      </w:r>
      <w:r>
        <w:rPr>
          <w:rFonts w:ascii="Times New Roman" w:hAnsi="Times New Roman"/>
          <w:sz w:val="28"/>
        </w:rPr>
        <w:t>руб;</w:t>
      </w:r>
    </w:p>
    <w:p w14:paraId="4E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-2023год - </w:t>
      </w:r>
      <w:r>
        <w:rPr>
          <w:rFonts w:ascii="Times New Roman" w:hAnsi="Times New Roman"/>
          <w:sz w:val="28"/>
        </w:rPr>
        <w:t>0,0 тыс. руб;</w:t>
      </w:r>
    </w:p>
    <w:p w14:paraId="4F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-2024год - </w:t>
      </w:r>
      <w:r>
        <w:rPr>
          <w:rFonts w:ascii="Times New Roman" w:hAnsi="Times New Roman"/>
          <w:sz w:val="28"/>
        </w:rPr>
        <w:t>0,0 тыс. руб;</w:t>
      </w:r>
    </w:p>
    <w:p w14:paraId="50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-2025год - </w:t>
      </w:r>
      <w:r>
        <w:rPr>
          <w:rFonts w:ascii="Times New Roman" w:hAnsi="Times New Roman"/>
          <w:sz w:val="28"/>
        </w:rPr>
        <w:t>0,0 тыс. руб;</w:t>
      </w:r>
    </w:p>
    <w:p w14:paraId="51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-2026год - </w:t>
      </w:r>
      <w:r>
        <w:rPr>
          <w:rFonts w:ascii="Times New Roman" w:hAnsi="Times New Roman"/>
          <w:sz w:val="28"/>
        </w:rPr>
        <w:t>4</w:t>
      </w:r>
      <w:r>
        <w:rPr>
          <w:rFonts w:ascii="Times New Roman" w:hAnsi="Times New Roman"/>
          <w:sz w:val="28"/>
        </w:rPr>
        <w:t>0,0 тыс. руб;</w:t>
      </w:r>
    </w:p>
    <w:p w14:paraId="52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-2027год - </w:t>
      </w:r>
      <w:r>
        <w:rPr>
          <w:rFonts w:ascii="Times New Roman" w:hAnsi="Times New Roman"/>
          <w:sz w:val="28"/>
        </w:rPr>
        <w:t>4</w:t>
      </w:r>
      <w:r>
        <w:rPr>
          <w:rFonts w:ascii="Times New Roman" w:hAnsi="Times New Roman"/>
          <w:sz w:val="28"/>
        </w:rPr>
        <w:t>0,0 тыс. руб;</w:t>
      </w:r>
    </w:p>
    <w:p w14:paraId="53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-2028год - </w:t>
      </w:r>
      <w:r>
        <w:rPr>
          <w:rFonts w:ascii="Times New Roman" w:hAnsi="Times New Roman"/>
          <w:sz w:val="28"/>
        </w:rPr>
        <w:t>4</w:t>
      </w:r>
      <w:r>
        <w:rPr>
          <w:rFonts w:ascii="Times New Roman" w:hAnsi="Times New Roman"/>
          <w:sz w:val="28"/>
        </w:rPr>
        <w:t>0,0 тыс. руб;</w:t>
      </w:r>
    </w:p>
    <w:p w14:paraId="54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-2029год - </w:t>
      </w:r>
      <w:r>
        <w:rPr>
          <w:rFonts w:ascii="Times New Roman" w:hAnsi="Times New Roman"/>
          <w:sz w:val="28"/>
        </w:rPr>
        <w:t>4</w:t>
      </w:r>
      <w:r>
        <w:rPr>
          <w:rFonts w:ascii="Times New Roman" w:hAnsi="Times New Roman"/>
          <w:sz w:val="28"/>
        </w:rPr>
        <w:t>0,0 тыс. руб;</w:t>
      </w:r>
    </w:p>
    <w:p w14:paraId="55000000">
      <w:pPr>
        <w:pStyle w:val="Style_2"/>
        <w:ind w:firstLine="3544" w:left="0"/>
        <w:rPr>
          <w:rFonts w:ascii="Times New Roman" w:hAnsi="Times New Roman"/>
          <w:sz w:val="28"/>
        </w:rPr>
      </w:pPr>
      <w:r>
        <w:rPr>
          <w:rFonts w:ascii="Times New Roman" w:hAnsi="Times New Roman"/>
          <w:sz w:val="28"/>
        </w:rPr>
        <w:t xml:space="preserve">-2030год - </w:t>
      </w:r>
      <w:r>
        <w:rPr>
          <w:rFonts w:ascii="Times New Roman" w:hAnsi="Times New Roman"/>
          <w:sz w:val="28"/>
        </w:rPr>
        <w:t>4</w:t>
      </w:r>
      <w:r>
        <w:rPr>
          <w:rFonts w:ascii="Times New Roman" w:hAnsi="Times New Roman"/>
          <w:sz w:val="28"/>
        </w:rPr>
        <w:t>0,0 тыс. руб.</w:t>
      </w:r>
    </w:p>
    <w:p w14:paraId="56000000">
      <w:pPr>
        <w:pStyle w:val="Style_2"/>
        <w:rPr>
          <w:rFonts w:ascii="Times New Roman" w:hAnsi="Times New Roman"/>
          <w:sz w:val="28"/>
        </w:rPr>
      </w:pPr>
    </w:p>
    <w:p w14:paraId="57000000">
      <w:pPr>
        <w:ind w:firstLine="567" w:left="0"/>
        <w:jc w:val="both"/>
        <w:rPr>
          <w:sz w:val="28"/>
        </w:rPr>
      </w:pPr>
      <w:r>
        <w:rPr>
          <w:sz w:val="28"/>
        </w:rPr>
        <w:t>1.</w:t>
      </w:r>
      <w:r>
        <w:rPr>
          <w:sz w:val="28"/>
        </w:rPr>
        <w:t>4</w:t>
      </w:r>
      <w:r>
        <w:rPr>
          <w:sz w:val="28"/>
        </w:rPr>
        <w:t xml:space="preserve">. Раздел 4 приложения к постановлению Администрации Кагальницкого сельского поселения от 25.10.2018г. № </w:t>
      </w:r>
      <w:r>
        <w:rPr>
          <w:sz w:val="28"/>
        </w:rPr>
        <w:t>136</w:t>
      </w:r>
      <w:r>
        <w:rPr>
          <w:sz w:val="28"/>
        </w:rPr>
        <w:t xml:space="preserve"> изложить в новой редакции:</w:t>
      </w:r>
    </w:p>
    <w:p w14:paraId="58000000">
      <w:pPr>
        <w:pStyle w:val="Style_2"/>
        <w:rPr>
          <w:rFonts w:ascii="Times New Roman" w:hAnsi="Times New Roman"/>
          <w:b w:val="1"/>
          <w:sz w:val="28"/>
        </w:rPr>
      </w:pPr>
    </w:p>
    <w:p w14:paraId="59000000">
      <w:pPr>
        <w:pStyle w:val="Style_2"/>
        <w:ind/>
        <w:jc w:val="center"/>
        <w:rPr>
          <w:rFonts w:ascii="Times New Roman" w:hAnsi="Times New Roman"/>
          <w:b w:val="1"/>
          <w:sz w:val="28"/>
        </w:rPr>
      </w:pPr>
      <w:r>
        <w:rPr>
          <w:rFonts w:ascii="Times New Roman" w:hAnsi="Times New Roman"/>
          <w:b w:val="1"/>
          <w:sz w:val="28"/>
        </w:rPr>
        <w:t>Раздел 4</w:t>
      </w:r>
      <w:r>
        <w:rPr>
          <w:rFonts w:ascii="Times New Roman" w:hAnsi="Times New Roman"/>
          <w:b w:val="1"/>
          <w:sz w:val="28"/>
        </w:rPr>
        <w:t>.</w:t>
      </w:r>
      <w:r>
        <w:rPr>
          <w:rFonts w:ascii="Times New Roman" w:hAnsi="Times New Roman"/>
          <w:b w:val="1"/>
          <w:sz w:val="28"/>
        </w:rPr>
        <w:t xml:space="preserve"> Информация по ресурсному обеспечению муниципальной</w:t>
      </w:r>
    </w:p>
    <w:p w14:paraId="5A000000">
      <w:pPr>
        <w:pStyle w:val="Style_2"/>
        <w:ind/>
        <w:jc w:val="center"/>
        <w:rPr>
          <w:rFonts w:ascii="Times New Roman" w:hAnsi="Times New Roman"/>
          <w:b w:val="1"/>
          <w:sz w:val="28"/>
        </w:rPr>
      </w:pPr>
      <w:r>
        <w:rPr>
          <w:rFonts w:ascii="Times New Roman" w:hAnsi="Times New Roman"/>
          <w:b w:val="1"/>
          <w:sz w:val="28"/>
        </w:rPr>
        <w:t>программы.</w:t>
      </w:r>
    </w:p>
    <w:p w14:paraId="5B000000">
      <w:pPr>
        <w:pStyle w:val="Style_2"/>
        <w:ind/>
        <w:jc w:val="center"/>
        <w:rPr>
          <w:rFonts w:ascii="Times New Roman" w:hAnsi="Times New Roman"/>
          <w:b w:val="1"/>
          <w:sz w:val="28"/>
        </w:rPr>
      </w:pPr>
    </w:p>
    <w:p w14:paraId="5C000000">
      <w:pPr>
        <w:pStyle w:val="Style_2"/>
        <w:rPr>
          <w:rFonts w:ascii="Times New Roman" w:hAnsi="Times New Roman"/>
          <w:sz w:val="28"/>
        </w:rPr>
      </w:pPr>
      <w:r>
        <w:rPr>
          <w:rFonts w:ascii="Times New Roman" w:hAnsi="Times New Roman"/>
          <w:sz w:val="28"/>
        </w:rPr>
        <w:t xml:space="preserve">     </w:t>
      </w:r>
      <w:r>
        <w:rPr>
          <w:rFonts w:ascii="Times New Roman" w:hAnsi="Times New Roman"/>
          <w:sz w:val="28"/>
        </w:rPr>
        <w:t>Общий объем финансирования муниципальной программы с 201</w:t>
      </w:r>
      <w:r>
        <w:rPr>
          <w:rFonts w:ascii="Times New Roman" w:hAnsi="Times New Roman"/>
          <w:sz w:val="28"/>
        </w:rPr>
        <w:t>9</w:t>
      </w:r>
      <w:r>
        <w:rPr>
          <w:rFonts w:ascii="Times New Roman" w:hAnsi="Times New Roman"/>
          <w:sz w:val="28"/>
        </w:rPr>
        <w:t xml:space="preserve"> по 20</w:t>
      </w:r>
      <w:r>
        <w:rPr>
          <w:rFonts w:ascii="Times New Roman" w:hAnsi="Times New Roman"/>
          <w:sz w:val="28"/>
        </w:rPr>
        <w:t>3</w:t>
      </w:r>
      <w:r>
        <w:rPr>
          <w:rFonts w:ascii="Times New Roman" w:hAnsi="Times New Roman"/>
          <w:sz w:val="28"/>
        </w:rPr>
        <w:t>0 годы составляет 8 218,9</w:t>
      </w:r>
      <w:r>
        <w:rPr>
          <w:rFonts w:ascii="Times New Roman" w:hAnsi="Times New Roman"/>
          <w:sz w:val="28"/>
        </w:rPr>
        <w:t xml:space="preserve"> </w:t>
      </w:r>
      <w:r>
        <w:rPr>
          <w:rFonts w:ascii="Times New Roman" w:hAnsi="Times New Roman"/>
          <w:sz w:val="28"/>
        </w:rPr>
        <w:t>тыс. рублей, в том числе:</w:t>
      </w:r>
    </w:p>
    <w:p w14:paraId="5D000000">
      <w:pPr>
        <w:pStyle w:val="Style_2"/>
        <w:tabs>
          <w:tab w:leader="none" w:pos="2728" w:val="left"/>
        </w:tabs>
        <w:ind/>
        <w:jc w:val="center"/>
        <w:rPr>
          <w:rFonts w:ascii="Times New Roman" w:hAnsi="Times New Roman"/>
          <w:sz w:val="28"/>
        </w:rPr>
      </w:pPr>
      <w:r>
        <w:rPr>
          <w:rFonts w:ascii="Times New Roman" w:hAnsi="Times New Roman"/>
          <w:sz w:val="28"/>
        </w:rPr>
        <w:t>-2019год - 36,3</w:t>
      </w:r>
      <w:r>
        <w:rPr>
          <w:rFonts w:ascii="Times New Roman" w:hAnsi="Times New Roman"/>
          <w:sz w:val="28"/>
        </w:rPr>
        <w:t xml:space="preserve"> тыс. руб;</w:t>
      </w:r>
    </w:p>
    <w:p w14:paraId="5E000000">
      <w:pPr>
        <w:pStyle w:val="Style_2"/>
        <w:tabs>
          <w:tab w:leader="none" w:pos="2728" w:val="left"/>
        </w:tabs>
        <w:ind/>
        <w:jc w:val="center"/>
        <w:rPr>
          <w:rFonts w:ascii="Times New Roman" w:hAnsi="Times New Roman"/>
          <w:sz w:val="28"/>
        </w:rPr>
      </w:pPr>
      <w:r>
        <w:rPr>
          <w:rFonts w:ascii="Times New Roman" w:hAnsi="Times New Roman"/>
          <w:sz w:val="28"/>
        </w:rPr>
        <w:t xml:space="preserve"> </w:t>
      </w:r>
      <w:r>
        <w:rPr>
          <w:rFonts w:ascii="Times New Roman" w:hAnsi="Times New Roman"/>
          <w:sz w:val="28"/>
        </w:rPr>
        <w:t xml:space="preserve">-2020год - </w:t>
      </w:r>
      <w:r>
        <w:rPr>
          <w:rFonts w:ascii="Times New Roman" w:hAnsi="Times New Roman"/>
          <w:sz w:val="28"/>
        </w:rPr>
        <w:t>10</w:t>
      </w:r>
      <w:r>
        <w:rPr>
          <w:rFonts w:ascii="Times New Roman" w:hAnsi="Times New Roman"/>
          <w:sz w:val="28"/>
        </w:rPr>
        <w:t>0,0 тыс. руб;</w:t>
      </w:r>
    </w:p>
    <w:p w14:paraId="5F000000">
      <w:pPr>
        <w:pStyle w:val="Style_2"/>
        <w:tabs>
          <w:tab w:leader="none" w:pos="2728" w:val="left"/>
        </w:tabs>
        <w:ind/>
        <w:jc w:val="center"/>
        <w:rPr>
          <w:rFonts w:ascii="Times New Roman" w:hAnsi="Times New Roman"/>
          <w:sz w:val="28"/>
        </w:rPr>
      </w:pPr>
      <w:r>
        <w:rPr>
          <w:rFonts w:ascii="Times New Roman" w:hAnsi="Times New Roman"/>
          <w:sz w:val="28"/>
        </w:rPr>
        <w:t xml:space="preserve"> </w:t>
      </w:r>
      <w:r>
        <w:rPr>
          <w:rFonts w:ascii="Times New Roman" w:hAnsi="Times New Roman"/>
          <w:sz w:val="28"/>
        </w:rPr>
        <w:t xml:space="preserve">-2021год - </w:t>
      </w:r>
      <w:r>
        <w:rPr>
          <w:rFonts w:ascii="Times New Roman" w:hAnsi="Times New Roman"/>
          <w:sz w:val="28"/>
        </w:rPr>
        <w:t>10</w:t>
      </w:r>
      <w:r>
        <w:rPr>
          <w:rFonts w:ascii="Times New Roman" w:hAnsi="Times New Roman"/>
          <w:sz w:val="28"/>
        </w:rPr>
        <w:t>0,0 тыс. руб;</w:t>
      </w:r>
    </w:p>
    <w:p w14:paraId="60000000">
      <w:pPr>
        <w:pStyle w:val="Style_2"/>
        <w:tabs>
          <w:tab w:leader="none" w:pos="2728" w:val="left"/>
        </w:tabs>
        <w:ind/>
        <w:jc w:val="center"/>
        <w:rPr>
          <w:rFonts w:ascii="Times New Roman" w:hAnsi="Times New Roman"/>
          <w:sz w:val="28"/>
        </w:rPr>
      </w:pPr>
      <w:r>
        <w:rPr>
          <w:rFonts w:ascii="Times New Roman" w:hAnsi="Times New Roman"/>
          <w:sz w:val="28"/>
        </w:rPr>
        <w:t xml:space="preserve"> </w:t>
      </w:r>
      <w:r>
        <w:rPr>
          <w:rFonts w:ascii="Times New Roman" w:hAnsi="Times New Roman"/>
          <w:sz w:val="28"/>
        </w:rPr>
        <w:t xml:space="preserve">-2022год </w:t>
      </w:r>
      <w:r>
        <w:rPr>
          <w:rFonts w:ascii="Times New Roman" w:hAnsi="Times New Roman"/>
          <w:sz w:val="28"/>
        </w:rPr>
        <w:t>–</w:t>
      </w:r>
      <w:r>
        <w:rPr>
          <w:rFonts w:ascii="Times New Roman" w:hAnsi="Times New Roman"/>
          <w:sz w:val="28"/>
        </w:rPr>
        <w:t xml:space="preserve"> </w:t>
      </w:r>
      <w:r>
        <w:rPr>
          <w:rFonts w:ascii="Times New Roman" w:hAnsi="Times New Roman"/>
          <w:sz w:val="28"/>
        </w:rPr>
        <w:t>0,0</w:t>
      </w:r>
      <w:r>
        <w:rPr>
          <w:rFonts w:ascii="Times New Roman" w:hAnsi="Times New Roman"/>
          <w:sz w:val="28"/>
        </w:rPr>
        <w:t xml:space="preserve"> тыс</w:t>
      </w:r>
      <w:r>
        <w:rPr>
          <w:rFonts w:ascii="Times New Roman" w:hAnsi="Times New Roman"/>
          <w:sz w:val="28"/>
        </w:rPr>
        <w:t>.</w:t>
      </w:r>
      <w:r>
        <w:rPr>
          <w:rFonts w:ascii="Times New Roman" w:hAnsi="Times New Roman"/>
          <w:sz w:val="28"/>
        </w:rPr>
        <w:t xml:space="preserve"> </w:t>
      </w:r>
      <w:r>
        <w:rPr>
          <w:rFonts w:ascii="Times New Roman" w:hAnsi="Times New Roman"/>
          <w:sz w:val="28"/>
        </w:rPr>
        <w:t>руб;</w:t>
      </w:r>
    </w:p>
    <w:p w14:paraId="61000000">
      <w:pPr>
        <w:pStyle w:val="Style_2"/>
        <w:tabs>
          <w:tab w:leader="none" w:pos="2728" w:val="left"/>
        </w:tabs>
        <w:ind/>
        <w:jc w:val="center"/>
        <w:rPr>
          <w:rFonts w:ascii="Times New Roman" w:hAnsi="Times New Roman"/>
          <w:sz w:val="28"/>
        </w:rPr>
      </w:pPr>
      <w:r>
        <w:rPr>
          <w:rFonts w:ascii="Times New Roman" w:hAnsi="Times New Roman"/>
          <w:sz w:val="28"/>
        </w:rPr>
        <w:t xml:space="preserve">       </w:t>
      </w:r>
      <w:r>
        <w:rPr>
          <w:rFonts w:ascii="Times New Roman" w:hAnsi="Times New Roman"/>
          <w:sz w:val="28"/>
        </w:rPr>
        <w:t xml:space="preserve">-2023год – </w:t>
      </w:r>
      <w:r>
        <w:rPr>
          <w:rFonts w:ascii="Times New Roman" w:hAnsi="Times New Roman"/>
          <w:sz w:val="28"/>
        </w:rPr>
        <w:t>2 544,4</w:t>
      </w:r>
      <w:r>
        <w:rPr>
          <w:rFonts w:ascii="Times New Roman" w:hAnsi="Times New Roman"/>
          <w:sz w:val="28"/>
        </w:rPr>
        <w:t xml:space="preserve"> тыс. руб;</w:t>
      </w:r>
    </w:p>
    <w:p w14:paraId="62000000">
      <w:pPr>
        <w:pStyle w:val="Style_2"/>
        <w:tabs>
          <w:tab w:leader="none" w:pos="2728" w:val="left"/>
        </w:tabs>
        <w:ind/>
        <w:jc w:val="center"/>
        <w:rPr>
          <w:rFonts w:ascii="Times New Roman" w:hAnsi="Times New Roman"/>
          <w:sz w:val="28"/>
        </w:rPr>
      </w:pPr>
      <w:r>
        <w:rPr>
          <w:rFonts w:ascii="Times New Roman" w:hAnsi="Times New Roman"/>
          <w:sz w:val="28"/>
        </w:rPr>
        <w:t xml:space="preserve">      </w:t>
      </w:r>
      <w:r>
        <w:rPr>
          <w:rFonts w:ascii="Times New Roman" w:hAnsi="Times New Roman"/>
          <w:sz w:val="28"/>
        </w:rPr>
        <w:t xml:space="preserve">-2024год – </w:t>
      </w:r>
      <w:r>
        <w:rPr>
          <w:rFonts w:ascii="Times New Roman" w:hAnsi="Times New Roman"/>
          <w:sz w:val="28"/>
        </w:rPr>
        <w:t>2 577,2</w:t>
      </w:r>
      <w:r>
        <w:rPr>
          <w:rFonts w:ascii="Times New Roman" w:hAnsi="Times New Roman"/>
          <w:sz w:val="28"/>
        </w:rPr>
        <w:t xml:space="preserve"> тыс. руб;</w:t>
      </w:r>
    </w:p>
    <w:p w14:paraId="63000000">
      <w:pPr>
        <w:pStyle w:val="Style_2"/>
        <w:tabs>
          <w:tab w:leader="none" w:pos="2728" w:val="left"/>
        </w:tabs>
        <w:ind/>
        <w:jc w:val="center"/>
        <w:rPr>
          <w:rFonts w:ascii="Times New Roman" w:hAnsi="Times New Roman"/>
          <w:sz w:val="28"/>
        </w:rPr>
      </w:pPr>
      <w:r>
        <w:rPr>
          <w:rFonts w:ascii="Times New Roman" w:hAnsi="Times New Roman"/>
          <w:sz w:val="28"/>
        </w:rPr>
        <w:t xml:space="preserve">     -2025год – </w:t>
      </w:r>
      <w:r>
        <w:rPr>
          <w:rFonts w:ascii="Times New Roman" w:hAnsi="Times New Roman"/>
          <w:sz w:val="28"/>
        </w:rPr>
        <w:t>2 611,0</w:t>
      </w:r>
      <w:r>
        <w:rPr>
          <w:rFonts w:ascii="Times New Roman" w:hAnsi="Times New Roman"/>
          <w:sz w:val="28"/>
        </w:rPr>
        <w:t xml:space="preserve"> тыс. руб;</w:t>
      </w:r>
    </w:p>
    <w:p w14:paraId="64000000">
      <w:pPr>
        <w:pStyle w:val="Style_2"/>
        <w:tabs>
          <w:tab w:leader="none" w:pos="2728" w:val="left"/>
        </w:tabs>
        <w:ind/>
        <w:jc w:val="center"/>
        <w:rPr>
          <w:rFonts w:ascii="Times New Roman" w:hAnsi="Times New Roman"/>
          <w:sz w:val="28"/>
        </w:rPr>
      </w:pPr>
      <w:r>
        <w:rPr>
          <w:rFonts w:ascii="Times New Roman" w:hAnsi="Times New Roman"/>
          <w:sz w:val="28"/>
        </w:rPr>
        <w:t xml:space="preserve">-2026год - </w:t>
      </w:r>
      <w:r>
        <w:rPr>
          <w:rFonts w:ascii="Times New Roman" w:hAnsi="Times New Roman"/>
          <w:sz w:val="28"/>
        </w:rPr>
        <w:t>5</w:t>
      </w:r>
      <w:r>
        <w:rPr>
          <w:rFonts w:ascii="Times New Roman" w:hAnsi="Times New Roman"/>
          <w:sz w:val="28"/>
        </w:rPr>
        <w:t>0,0 тыс. руб;</w:t>
      </w:r>
    </w:p>
    <w:p w14:paraId="65000000">
      <w:pPr>
        <w:pStyle w:val="Style_2"/>
        <w:tabs>
          <w:tab w:leader="none" w:pos="2728" w:val="left"/>
        </w:tabs>
        <w:ind/>
        <w:jc w:val="center"/>
        <w:rPr>
          <w:rFonts w:ascii="Times New Roman" w:hAnsi="Times New Roman"/>
          <w:sz w:val="28"/>
        </w:rPr>
      </w:pPr>
      <w:r>
        <w:rPr>
          <w:rFonts w:ascii="Times New Roman" w:hAnsi="Times New Roman"/>
          <w:sz w:val="28"/>
        </w:rPr>
        <w:t xml:space="preserve">-2027год - </w:t>
      </w:r>
      <w:r>
        <w:rPr>
          <w:rFonts w:ascii="Times New Roman" w:hAnsi="Times New Roman"/>
          <w:sz w:val="28"/>
        </w:rPr>
        <w:t>5</w:t>
      </w:r>
      <w:r>
        <w:rPr>
          <w:rFonts w:ascii="Times New Roman" w:hAnsi="Times New Roman"/>
          <w:sz w:val="28"/>
        </w:rPr>
        <w:t>0,0 тыс. руб;</w:t>
      </w:r>
    </w:p>
    <w:p w14:paraId="66000000">
      <w:pPr>
        <w:pStyle w:val="Style_2"/>
        <w:tabs>
          <w:tab w:leader="none" w:pos="2728" w:val="left"/>
        </w:tabs>
        <w:ind/>
        <w:jc w:val="center"/>
        <w:rPr>
          <w:rFonts w:ascii="Times New Roman" w:hAnsi="Times New Roman"/>
          <w:sz w:val="28"/>
        </w:rPr>
      </w:pPr>
      <w:r>
        <w:rPr>
          <w:rFonts w:ascii="Times New Roman" w:hAnsi="Times New Roman"/>
          <w:sz w:val="28"/>
        </w:rPr>
        <w:t xml:space="preserve">-2028год - </w:t>
      </w:r>
      <w:r>
        <w:rPr>
          <w:rFonts w:ascii="Times New Roman" w:hAnsi="Times New Roman"/>
          <w:sz w:val="28"/>
        </w:rPr>
        <w:t>5</w:t>
      </w:r>
      <w:r>
        <w:rPr>
          <w:rFonts w:ascii="Times New Roman" w:hAnsi="Times New Roman"/>
          <w:sz w:val="28"/>
        </w:rPr>
        <w:t>0,0 тыс. руб;</w:t>
      </w:r>
    </w:p>
    <w:p w14:paraId="67000000">
      <w:pPr>
        <w:pStyle w:val="Style_2"/>
        <w:tabs>
          <w:tab w:leader="none" w:pos="2728" w:val="left"/>
        </w:tabs>
        <w:ind/>
        <w:jc w:val="center"/>
        <w:rPr>
          <w:rFonts w:ascii="Times New Roman" w:hAnsi="Times New Roman"/>
          <w:sz w:val="28"/>
        </w:rPr>
      </w:pPr>
      <w:r>
        <w:rPr>
          <w:rFonts w:ascii="Times New Roman" w:hAnsi="Times New Roman"/>
          <w:sz w:val="28"/>
        </w:rPr>
        <w:t xml:space="preserve">-2029год - </w:t>
      </w:r>
      <w:r>
        <w:rPr>
          <w:rFonts w:ascii="Times New Roman" w:hAnsi="Times New Roman"/>
          <w:sz w:val="28"/>
        </w:rPr>
        <w:t>5</w:t>
      </w:r>
      <w:r>
        <w:rPr>
          <w:rFonts w:ascii="Times New Roman" w:hAnsi="Times New Roman"/>
          <w:sz w:val="28"/>
        </w:rPr>
        <w:t>0,0 тыс. руб;</w:t>
      </w:r>
    </w:p>
    <w:p w14:paraId="68000000">
      <w:pPr>
        <w:pStyle w:val="Style_2"/>
        <w:tabs>
          <w:tab w:leader="none" w:pos="2728" w:val="left"/>
        </w:tabs>
        <w:ind/>
        <w:jc w:val="center"/>
        <w:rPr>
          <w:rFonts w:ascii="Times New Roman" w:hAnsi="Times New Roman"/>
          <w:sz w:val="28"/>
        </w:rPr>
      </w:pPr>
      <w:r>
        <w:rPr>
          <w:rFonts w:ascii="Times New Roman" w:hAnsi="Times New Roman"/>
          <w:sz w:val="28"/>
        </w:rPr>
        <w:t xml:space="preserve">-2030год - </w:t>
      </w:r>
      <w:r>
        <w:rPr>
          <w:rFonts w:ascii="Times New Roman" w:hAnsi="Times New Roman"/>
          <w:sz w:val="28"/>
        </w:rPr>
        <w:t>5</w:t>
      </w:r>
      <w:r>
        <w:rPr>
          <w:rFonts w:ascii="Times New Roman" w:hAnsi="Times New Roman"/>
          <w:sz w:val="28"/>
        </w:rPr>
        <w:t>0,0 тыс. руб.</w:t>
      </w:r>
    </w:p>
    <w:p w14:paraId="69000000">
      <w:pPr>
        <w:pStyle w:val="Style_2"/>
        <w:ind/>
        <w:jc w:val="center"/>
        <w:rPr>
          <w:rFonts w:ascii="Times New Roman" w:hAnsi="Times New Roman"/>
          <w:b w:val="1"/>
          <w:sz w:val="28"/>
        </w:rPr>
      </w:pPr>
    </w:p>
    <w:p w14:paraId="6A000000">
      <w:pPr>
        <w:ind w:firstLine="567" w:left="0"/>
        <w:jc w:val="both"/>
        <w:rPr>
          <w:sz w:val="28"/>
        </w:rPr>
      </w:pPr>
      <w:r>
        <w:rPr>
          <w:sz w:val="28"/>
        </w:rPr>
        <w:t>1.</w:t>
      </w:r>
      <w:r>
        <w:rPr>
          <w:sz w:val="28"/>
        </w:rPr>
        <w:t>5</w:t>
      </w:r>
      <w:r>
        <w:rPr>
          <w:sz w:val="28"/>
        </w:rPr>
        <w:t>. Раздел 7.3 приложения к постановлению Администрации Кагальницкого сельского поселения от 25.10.2018г. № 1</w:t>
      </w:r>
      <w:r>
        <w:rPr>
          <w:sz w:val="28"/>
        </w:rPr>
        <w:t>36</w:t>
      </w:r>
      <w:r>
        <w:rPr>
          <w:sz w:val="28"/>
        </w:rPr>
        <w:t xml:space="preserve"> изложить в новой редакции:</w:t>
      </w:r>
    </w:p>
    <w:p w14:paraId="6B000000">
      <w:pPr>
        <w:pStyle w:val="Style_2"/>
        <w:ind/>
        <w:jc w:val="center"/>
        <w:rPr>
          <w:rFonts w:ascii="Times New Roman" w:hAnsi="Times New Roman"/>
          <w:b w:val="1"/>
          <w:sz w:val="28"/>
        </w:rPr>
      </w:pPr>
      <w:r>
        <w:rPr>
          <w:rFonts w:ascii="Times New Roman" w:hAnsi="Times New Roman"/>
          <w:b w:val="1"/>
          <w:sz w:val="28"/>
        </w:rPr>
        <w:t>7.4. Информация по ресурсному обеспечению подпрограммы</w:t>
      </w:r>
    </w:p>
    <w:p w14:paraId="6C000000">
      <w:pPr>
        <w:pStyle w:val="Style_2"/>
        <w:ind/>
        <w:jc w:val="center"/>
        <w:rPr>
          <w:rFonts w:ascii="Times New Roman" w:hAnsi="Times New Roman"/>
          <w:b w:val="1"/>
          <w:sz w:val="28"/>
        </w:rPr>
      </w:pPr>
      <w:r>
        <w:rPr>
          <w:rFonts w:ascii="Times New Roman" w:hAnsi="Times New Roman"/>
          <w:b w:val="1"/>
          <w:sz w:val="28"/>
        </w:rPr>
        <w:t>муниципальной программы</w:t>
      </w:r>
      <w:r>
        <w:rPr>
          <w:rFonts w:ascii="Times New Roman" w:hAnsi="Times New Roman"/>
          <w:b w:val="1"/>
          <w:sz w:val="28"/>
        </w:rPr>
        <w:t xml:space="preserve"> «Профилактика экстремизма</w:t>
      </w:r>
    </w:p>
    <w:p w14:paraId="6D000000">
      <w:pPr>
        <w:pStyle w:val="Style_2"/>
        <w:ind/>
        <w:jc w:val="center"/>
        <w:rPr>
          <w:rFonts w:ascii="Times New Roman" w:hAnsi="Times New Roman"/>
          <w:sz w:val="28"/>
        </w:rPr>
      </w:pPr>
      <w:r>
        <w:rPr>
          <w:rFonts w:ascii="Times New Roman" w:hAnsi="Times New Roman"/>
          <w:b w:val="1"/>
          <w:sz w:val="28"/>
        </w:rPr>
        <w:t>и терроризма в сельском поселении»</w:t>
      </w:r>
      <w:r>
        <w:rPr>
          <w:rFonts w:ascii="Times New Roman" w:hAnsi="Times New Roman"/>
          <w:b w:val="1"/>
          <w:sz w:val="28"/>
        </w:rPr>
        <w:t>.</w:t>
      </w:r>
    </w:p>
    <w:p w14:paraId="6E000000">
      <w:pPr>
        <w:pStyle w:val="Style_2"/>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Объем средств бюджета</w:t>
      </w:r>
      <w:r>
        <w:rPr>
          <w:rFonts w:ascii="Times New Roman" w:hAnsi="Times New Roman"/>
          <w:sz w:val="28"/>
        </w:rPr>
        <w:t xml:space="preserve"> Кагальницкого сельского поселения</w:t>
      </w:r>
      <w:r>
        <w:rPr>
          <w:rFonts w:ascii="Times New Roman" w:hAnsi="Times New Roman"/>
          <w:sz w:val="28"/>
        </w:rPr>
        <w:t>, необходимый для финансирования подпрограммы</w:t>
      </w:r>
      <w:r>
        <w:rPr>
          <w:rFonts w:ascii="Times New Roman" w:hAnsi="Times New Roman"/>
          <w:sz w:val="28"/>
        </w:rPr>
        <w:t xml:space="preserve"> </w:t>
      </w:r>
      <w:r>
        <w:rPr>
          <w:rFonts w:ascii="Times New Roman" w:hAnsi="Times New Roman"/>
          <w:sz w:val="28"/>
        </w:rPr>
        <w:t>«Профилактика экстремизма</w:t>
      </w:r>
      <w:r>
        <w:rPr>
          <w:rFonts w:ascii="Times New Roman" w:hAnsi="Times New Roman"/>
          <w:sz w:val="28"/>
        </w:rPr>
        <w:t xml:space="preserve"> </w:t>
      </w:r>
      <w:r>
        <w:rPr>
          <w:rFonts w:ascii="Times New Roman" w:hAnsi="Times New Roman"/>
          <w:sz w:val="28"/>
        </w:rPr>
        <w:t>и терроризма в сельском поселении»</w:t>
      </w:r>
      <w:r>
        <w:rPr>
          <w:rFonts w:ascii="Times New Roman" w:hAnsi="Times New Roman"/>
          <w:sz w:val="28"/>
        </w:rPr>
        <w:t>, составляет на 20</w:t>
      </w:r>
      <w:r>
        <w:rPr>
          <w:rFonts w:ascii="Times New Roman" w:hAnsi="Times New Roman"/>
          <w:sz w:val="28"/>
        </w:rPr>
        <w:t>19</w:t>
      </w:r>
      <w:r>
        <w:rPr>
          <w:rFonts w:ascii="Times New Roman" w:hAnsi="Times New Roman"/>
          <w:sz w:val="28"/>
        </w:rPr>
        <w:t xml:space="preserve"> – 20</w:t>
      </w:r>
      <w:r>
        <w:rPr>
          <w:rFonts w:ascii="Times New Roman" w:hAnsi="Times New Roman"/>
          <w:sz w:val="28"/>
        </w:rPr>
        <w:t>3</w:t>
      </w:r>
      <w:r>
        <w:rPr>
          <w:rFonts w:ascii="Times New Roman" w:hAnsi="Times New Roman"/>
          <w:sz w:val="28"/>
        </w:rPr>
        <w:t xml:space="preserve">0 годы всего </w:t>
      </w:r>
      <w:r>
        <w:rPr>
          <w:rFonts w:ascii="Times New Roman" w:hAnsi="Times New Roman"/>
          <w:sz w:val="28"/>
        </w:rPr>
        <w:t>7 902,6</w:t>
      </w:r>
      <w:r>
        <w:rPr>
          <w:rFonts w:ascii="Times New Roman" w:hAnsi="Times New Roman"/>
          <w:sz w:val="28"/>
        </w:rPr>
        <w:t xml:space="preserve"> тыс.</w:t>
      </w:r>
      <w:r>
        <w:rPr>
          <w:rFonts w:ascii="Times New Roman" w:hAnsi="Times New Roman"/>
          <w:color w:val="FF0000"/>
          <w:sz w:val="28"/>
        </w:rPr>
        <w:t xml:space="preserve"> </w:t>
      </w:r>
      <w:r>
        <w:rPr>
          <w:rFonts w:ascii="Times New Roman" w:hAnsi="Times New Roman"/>
          <w:sz w:val="28"/>
        </w:rPr>
        <w:t>рублей, в том числе по годам реализации:</w:t>
      </w:r>
    </w:p>
    <w:p w14:paraId="6F000000">
      <w:pPr>
        <w:pStyle w:val="Style_2"/>
        <w:tabs>
          <w:tab w:leader="none" w:pos="2728" w:val="left"/>
        </w:tabs>
        <w:ind/>
        <w:jc w:val="center"/>
        <w:rPr>
          <w:rFonts w:ascii="Times New Roman" w:hAnsi="Times New Roman"/>
          <w:sz w:val="28"/>
        </w:rPr>
      </w:pPr>
      <w:r>
        <w:rPr>
          <w:rFonts w:ascii="Times New Roman" w:hAnsi="Times New Roman"/>
          <w:sz w:val="28"/>
        </w:rPr>
        <w:t>-2019год - 0,0</w:t>
      </w:r>
      <w:r>
        <w:rPr>
          <w:rFonts w:ascii="Times New Roman" w:hAnsi="Times New Roman"/>
          <w:sz w:val="28"/>
        </w:rPr>
        <w:t xml:space="preserve"> тыс. руб;</w:t>
      </w:r>
    </w:p>
    <w:p w14:paraId="70000000">
      <w:pPr>
        <w:pStyle w:val="Style_2"/>
        <w:tabs>
          <w:tab w:leader="none" w:pos="2728" w:val="left"/>
        </w:tabs>
        <w:ind/>
        <w:jc w:val="center"/>
        <w:rPr>
          <w:rFonts w:ascii="Times New Roman" w:hAnsi="Times New Roman"/>
          <w:sz w:val="28"/>
        </w:rPr>
      </w:pPr>
      <w:r>
        <w:rPr>
          <w:rFonts w:ascii="Times New Roman" w:hAnsi="Times New Roman"/>
          <w:sz w:val="28"/>
        </w:rPr>
        <w:t xml:space="preserve">-2020год - </w:t>
      </w:r>
      <w:r>
        <w:rPr>
          <w:rFonts w:ascii="Times New Roman" w:hAnsi="Times New Roman"/>
          <w:sz w:val="28"/>
        </w:rPr>
        <w:t>6</w:t>
      </w:r>
      <w:r>
        <w:rPr>
          <w:rFonts w:ascii="Times New Roman" w:hAnsi="Times New Roman"/>
          <w:sz w:val="28"/>
        </w:rPr>
        <w:t>0,0 тыс. руб;</w:t>
      </w:r>
    </w:p>
    <w:p w14:paraId="71000000">
      <w:pPr>
        <w:pStyle w:val="Style_2"/>
        <w:tabs>
          <w:tab w:leader="none" w:pos="2728" w:val="left"/>
        </w:tabs>
        <w:ind/>
        <w:jc w:val="center"/>
        <w:rPr>
          <w:rFonts w:ascii="Times New Roman" w:hAnsi="Times New Roman"/>
          <w:sz w:val="28"/>
        </w:rPr>
      </w:pPr>
      <w:r>
        <w:rPr>
          <w:rFonts w:ascii="Times New Roman" w:hAnsi="Times New Roman"/>
          <w:sz w:val="28"/>
        </w:rPr>
        <w:t xml:space="preserve">-2021год - </w:t>
      </w:r>
      <w:r>
        <w:rPr>
          <w:rFonts w:ascii="Times New Roman" w:hAnsi="Times New Roman"/>
          <w:sz w:val="28"/>
        </w:rPr>
        <w:t>6</w:t>
      </w:r>
      <w:r>
        <w:rPr>
          <w:rFonts w:ascii="Times New Roman" w:hAnsi="Times New Roman"/>
          <w:sz w:val="28"/>
        </w:rPr>
        <w:t>0,0 тыс. руб;</w:t>
      </w:r>
    </w:p>
    <w:p w14:paraId="72000000">
      <w:pPr>
        <w:pStyle w:val="Style_2"/>
        <w:tabs>
          <w:tab w:leader="none" w:pos="2728" w:val="left"/>
        </w:tabs>
        <w:ind/>
        <w:jc w:val="center"/>
        <w:rPr>
          <w:rFonts w:ascii="Times New Roman" w:hAnsi="Times New Roman"/>
          <w:sz w:val="28"/>
        </w:rPr>
      </w:pPr>
      <w:r>
        <w:rPr>
          <w:rFonts w:ascii="Times New Roman" w:hAnsi="Times New Roman"/>
          <w:sz w:val="28"/>
        </w:rPr>
        <w:t xml:space="preserve">-2022год - </w:t>
      </w:r>
      <w:r>
        <w:rPr>
          <w:rFonts w:ascii="Times New Roman" w:hAnsi="Times New Roman"/>
          <w:sz w:val="28"/>
        </w:rPr>
        <w:t>0</w:t>
      </w:r>
      <w:r>
        <w:rPr>
          <w:rFonts w:ascii="Times New Roman" w:hAnsi="Times New Roman"/>
          <w:sz w:val="28"/>
        </w:rPr>
        <w:t>,0 тыс</w:t>
      </w:r>
      <w:r>
        <w:rPr>
          <w:rFonts w:ascii="Times New Roman" w:hAnsi="Times New Roman"/>
          <w:sz w:val="28"/>
        </w:rPr>
        <w:t>.</w:t>
      </w:r>
      <w:r>
        <w:rPr>
          <w:rFonts w:ascii="Times New Roman" w:hAnsi="Times New Roman"/>
          <w:sz w:val="28"/>
        </w:rPr>
        <w:t xml:space="preserve"> </w:t>
      </w:r>
      <w:r>
        <w:rPr>
          <w:rFonts w:ascii="Times New Roman" w:hAnsi="Times New Roman"/>
          <w:sz w:val="28"/>
        </w:rPr>
        <w:t>руб;</w:t>
      </w:r>
    </w:p>
    <w:p w14:paraId="73000000">
      <w:pPr>
        <w:pStyle w:val="Style_2"/>
        <w:tabs>
          <w:tab w:leader="none" w:pos="2728" w:val="left"/>
        </w:tabs>
        <w:ind/>
        <w:jc w:val="center"/>
        <w:rPr>
          <w:rFonts w:ascii="Times New Roman" w:hAnsi="Times New Roman"/>
          <w:sz w:val="28"/>
        </w:rPr>
      </w:pPr>
      <w:r>
        <w:rPr>
          <w:rFonts w:ascii="Times New Roman" w:hAnsi="Times New Roman"/>
          <w:sz w:val="28"/>
        </w:rPr>
        <w:t>-2023год -2 544,4</w:t>
      </w:r>
      <w:r>
        <w:rPr>
          <w:rFonts w:ascii="Times New Roman" w:hAnsi="Times New Roman"/>
          <w:sz w:val="28"/>
        </w:rPr>
        <w:t xml:space="preserve"> тыс. руб;</w:t>
      </w:r>
    </w:p>
    <w:p w14:paraId="74000000">
      <w:pPr>
        <w:pStyle w:val="Style_2"/>
        <w:tabs>
          <w:tab w:leader="none" w:pos="2728" w:val="left"/>
        </w:tabs>
        <w:ind/>
        <w:jc w:val="center"/>
        <w:rPr>
          <w:rFonts w:ascii="Times New Roman" w:hAnsi="Times New Roman"/>
          <w:sz w:val="28"/>
        </w:rPr>
      </w:pPr>
      <w:r>
        <w:rPr>
          <w:rFonts w:ascii="Times New Roman" w:hAnsi="Times New Roman"/>
          <w:sz w:val="28"/>
        </w:rPr>
        <w:t>-2024год – 2 577,2</w:t>
      </w:r>
      <w:r>
        <w:rPr>
          <w:rFonts w:ascii="Times New Roman" w:hAnsi="Times New Roman"/>
          <w:sz w:val="28"/>
        </w:rPr>
        <w:t xml:space="preserve"> тыс. руб;</w:t>
      </w:r>
    </w:p>
    <w:p w14:paraId="75000000">
      <w:pPr>
        <w:pStyle w:val="Style_2"/>
        <w:tabs>
          <w:tab w:leader="none" w:pos="2728" w:val="left"/>
        </w:tabs>
        <w:ind/>
        <w:jc w:val="center"/>
        <w:rPr>
          <w:rFonts w:ascii="Times New Roman" w:hAnsi="Times New Roman"/>
          <w:sz w:val="28"/>
        </w:rPr>
      </w:pPr>
      <w:r>
        <w:rPr>
          <w:rFonts w:ascii="Times New Roman" w:hAnsi="Times New Roman"/>
          <w:sz w:val="28"/>
        </w:rPr>
        <w:t>-2025год – 2 611,0</w:t>
      </w:r>
      <w:r>
        <w:rPr>
          <w:rFonts w:ascii="Times New Roman" w:hAnsi="Times New Roman"/>
          <w:sz w:val="28"/>
        </w:rPr>
        <w:t xml:space="preserve"> тыс. руб;</w:t>
      </w:r>
    </w:p>
    <w:p w14:paraId="76000000">
      <w:pPr>
        <w:pStyle w:val="Style_2"/>
        <w:tabs>
          <w:tab w:leader="none" w:pos="2728" w:val="left"/>
        </w:tabs>
        <w:ind/>
        <w:jc w:val="center"/>
        <w:rPr>
          <w:rFonts w:ascii="Times New Roman" w:hAnsi="Times New Roman"/>
          <w:sz w:val="28"/>
        </w:rPr>
      </w:pPr>
      <w:r>
        <w:rPr>
          <w:rFonts w:ascii="Times New Roman" w:hAnsi="Times New Roman"/>
          <w:sz w:val="28"/>
        </w:rPr>
        <w:t xml:space="preserve">-2026год - </w:t>
      </w:r>
      <w:r>
        <w:rPr>
          <w:rFonts w:ascii="Times New Roman" w:hAnsi="Times New Roman"/>
          <w:sz w:val="28"/>
        </w:rPr>
        <w:t>1</w:t>
      </w:r>
      <w:r>
        <w:rPr>
          <w:rFonts w:ascii="Times New Roman" w:hAnsi="Times New Roman"/>
          <w:sz w:val="28"/>
        </w:rPr>
        <w:t>0,0 тыс. руб;</w:t>
      </w:r>
    </w:p>
    <w:p w14:paraId="77000000">
      <w:pPr>
        <w:pStyle w:val="Style_2"/>
        <w:tabs>
          <w:tab w:leader="none" w:pos="2728" w:val="left"/>
        </w:tabs>
        <w:ind/>
        <w:jc w:val="center"/>
        <w:rPr>
          <w:rFonts w:ascii="Times New Roman" w:hAnsi="Times New Roman"/>
          <w:sz w:val="28"/>
        </w:rPr>
      </w:pPr>
      <w:r>
        <w:rPr>
          <w:rFonts w:ascii="Times New Roman" w:hAnsi="Times New Roman"/>
          <w:sz w:val="28"/>
        </w:rPr>
        <w:t xml:space="preserve">-2027год - </w:t>
      </w:r>
      <w:r>
        <w:rPr>
          <w:rFonts w:ascii="Times New Roman" w:hAnsi="Times New Roman"/>
          <w:sz w:val="28"/>
        </w:rPr>
        <w:t>1</w:t>
      </w:r>
      <w:r>
        <w:rPr>
          <w:rFonts w:ascii="Times New Roman" w:hAnsi="Times New Roman"/>
          <w:sz w:val="28"/>
        </w:rPr>
        <w:t>0,0 тыс. руб;</w:t>
      </w:r>
    </w:p>
    <w:p w14:paraId="78000000">
      <w:pPr>
        <w:pStyle w:val="Style_2"/>
        <w:tabs>
          <w:tab w:leader="none" w:pos="2728" w:val="left"/>
        </w:tabs>
        <w:ind/>
        <w:jc w:val="center"/>
        <w:rPr>
          <w:rFonts w:ascii="Times New Roman" w:hAnsi="Times New Roman"/>
          <w:sz w:val="28"/>
        </w:rPr>
      </w:pPr>
      <w:r>
        <w:rPr>
          <w:rFonts w:ascii="Times New Roman" w:hAnsi="Times New Roman"/>
          <w:sz w:val="28"/>
        </w:rPr>
        <w:t xml:space="preserve">-2028год - </w:t>
      </w:r>
      <w:r>
        <w:rPr>
          <w:rFonts w:ascii="Times New Roman" w:hAnsi="Times New Roman"/>
          <w:sz w:val="28"/>
        </w:rPr>
        <w:t>1</w:t>
      </w:r>
      <w:r>
        <w:rPr>
          <w:rFonts w:ascii="Times New Roman" w:hAnsi="Times New Roman"/>
          <w:sz w:val="28"/>
        </w:rPr>
        <w:t>0,0 тыс. руб;</w:t>
      </w:r>
    </w:p>
    <w:p w14:paraId="79000000">
      <w:pPr>
        <w:pStyle w:val="Style_2"/>
        <w:tabs>
          <w:tab w:leader="none" w:pos="2728" w:val="left"/>
        </w:tabs>
        <w:ind/>
        <w:jc w:val="center"/>
        <w:rPr>
          <w:rFonts w:ascii="Times New Roman" w:hAnsi="Times New Roman"/>
          <w:sz w:val="28"/>
        </w:rPr>
      </w:pPr>
      <w:r>
        <w:rPr>
          <w:rFonts w:ascii="Times New Roman" w:hAnsi="Times New Roman"/>
          <w:sz w:val="28"/>
        </w:rPr>
        <w:t xml:space="preserve">-2029год - </w:t>
      </w:r>
      <w:r>
        <w:rPr>
          <w:rFonts w:ascii="Times New Roman" w:hAnsi="Times New Roman"/>
          <w:sz w:val="28"/>
        </w:rPr>
        <w:t>1</w:t>
      </w:r>
      <w:r>
        <w:rPr>
          <w:rFonts w:ascii="Times New Roman" w:hAnsi="Times New Roman"/>
          <w:sz w:val="28"/>
        </w:rPr>
        <w:t>0,0 тыс. руб;</w:t>
      </w:r>
    </w:p>
    <w:p w14:paraId="7A000000">
      <w:pPr>
        <w:pStyle w:val="Style_2"/>
        <w:ind/>
        <w:jc w:val="center"/>
        <w:rPr>
          <w:rFonts w:ascii="Times New Roman" w:hAnsi="Times New Roman"/>
          <w:sz w:val="28"/>
        </w:rPr>
      </w:pPr>
      <w:r>
        <w:rPr>
          <w:rFonts w:ascii="Times New Roman" w:hAnsi="Times New Roman"/>
          <w:sz w:val="28"/>
        </w:rPr>
        <w:t xml:space="preserve">-2030год - </w:t>
      </w:r>
      <w:r>
        <w:rPr>
          <w:rFonts w:ascii="Times New Roman" w:hAnsi="Times New Roman"/>
          <w:sz w:val="28"/>
        </w:rPr>
        <w:t>1</w:t>
      </w:r>
      <w:r>
        <w:rPr>
          <w:rFonts w:ascii="Times New Roman" w:hAnsi="Times New Roman"/>
          <w:sz w:val="28"/>
        </w:rPr>
        <w:t>0,0 тыс. руб.</w:t>
      </w:r>
    </w:p>
    <w:p w14:paraId="7B000000">
      <w:pPr>
        <w:pStyle w:val="Style_2"/>
        <w:ind/>
        <w:jc w:val="both"/>
        <w:rPr>
          <w:rFonts w:ascii="Times New Roman" w:hAnsi="Times New Roman"/>
          <w:sz w:val="28"/>
        </w:rPr>
      </w:pPr>
      <w:r>
        <w:rPr>
          <w:rFonts w:ascii="Times New Roman" w:hAnsi="Times New Roman"/>
          <w:sz w:val="28"/>
        </w:rPr>
        <w:t>Указанные расходы подлежат ежегодному уточнению в рамках бюджетного цикла.</w:t>
      </w:r>
    </w:p>
    <w:p w14:paraId="7C000000">
      <w:pPr>
        <w:ind w:firstLine="567" w:left="0"/>
        <w:jc w:val="both"/>
        <w:rPr>
          <w:sz w:val="28"/>
        </w:rPr>
      </w:pPr>
      <w:r>
        <w:rPr>
          <w:sz w:val="28"/>
        </w:rPr>
        <w:t>1.</w:t>
      </w:r>
      <w:r>
        <w:rPr>
          <w:sz w:val="28"/>
        </w:rPr>
        <w:t>6</w:t>
      </w:r>
      <w:r>
        <w:rPr>
          <w:sz w:val="28"/>
        </w:rPr>
        <w:t xml:space="preserve">. Раздел </w:t>
      </w:r>
      <w:r>
        <w:rPr>
          <w:sz w:val="28"/>
        </w:rPr>
        <w:t>8.3</w:t>
      </w:r>
      <w:r>
        <w:rPr>
          <w:sz w:val="28"/>
        </w:rPr>
        <w:t xml:space="preserve"> приложения к постановлению Администрации Кагальницкого сельского поселения от 25.10.2018г. № </w:t>
      </w:r>
      <w:r>
        <w:rPr>
          <w:sz w:val="28"/>
        </w:rPr>
        <w:t>136</w:t>
      </w:r>
      <w:r>
        <w:rPr>
          <w:sz w:val="28"/>
        </w:rPr>
        <w:t xml:space="preserve"> изложить в новой редакции:</w:t>
      </w:r>
    </w:p>
    <w:p w14:paraId="7D000000">
      <w:pPr>
        <w:ind/>
        <w:jc w:val="center"/>
        <w:rPr>
          <w:b w:val="1"/>
          <w:sz w:val="28"/>
        </w:rPr>
      </w:pPr>
      <w:r>
        <w:rPr>
          <w:b w:val="1"/>
          <w:sz w:val="28"/>
        </w:rPr>
        <w:t>8.3. Информация по ресурсному обеспечению подпрограммы</w:t>
      </w:r>
    </w:p>
    <w:p w14:paraId="7E000000">
      <w:pPr>
        <w:ind/>
        <w:jc w:val="center"/>
        <w:rPr>
          <w:b w:val="1"/>
          <w:sz w:val="28"/>
        </w:rPr>
      </w:pPr>
      <w:r>
        <w:rPr>
          <w:b w:val="1"/>
          <w:sz w:val="28"/>
        </w:rPr>
        <w:t>«Комплексные меры противодействия злоупотреблению наркотиками и их незаконному обороту»</w:t>
      </w:r>
    </w:p>
    <w:p w14:paraId="7F000000">
      <w:pPr>
        <w:ind/>
        <w:jc w:val="center"/>
        <w:rPr>
          <w:b w:val="1"/>
          <w:sz w:val="28"/>
        </w:rPr>
      </w:pPr>
    </w:p>
    <w:p w14:paraId="80000000">
      <w:pPr>
        <w:ind/>
        <w:jc w:val="both"/>
        <w:rPr>
          <w:sz w:val="28"/>
        </w:rPr>
      </w:pPr>
      <w:r>
        <w:rPr>
          <w:sz w:val="28"/>
        </w:rPr>
        <w:t xml:space="preserve">Финансирования программных мероприятий осуществляется за счет средств бюджета поселения и составляет </w:t>
      </w:r>
      <w:r>
        <w:rPr>
          <w:sz w:val="28"/>
        </w:rPr>
        <w:t>316,3</w:t>
      </w:r>
      <w:r>
        <w:rPr>
          <w:sz w:val="28"/>
        </w:rPr>
        <w:t xml:space="preserve"> </w:t>
      </w:r>
      <w:r>
        <w:rPr>
          <w:sz w:val="28"/>
        </w:rPr>
        <w:t>рублей, в том числе по годам:</w:t>
      </w:r>
    </w:p>
    <w:p w14:paraId="81000000">
      <w:pPr>
        <w:pStyle w:val="Style_2"/>
        <w:tabs>
          <w:tab w:leader="none" w:pos="2728" w:val="left"/>
        </w:tabs>
        <w:ind/>
        <w:rPr>
          <w:rFonts w:ascii="Times New Roman" w:hAnsi="Times New Roman"/>
          <w:sz w:val="28"/>
        </w:rPr>
      </w:pPr>
      <w:r>
        <w:rPr>
          <w:rFonts w:ascii="Times New Roman" w:hAnsi="Times New Roman"/>
          <w:sz w:val="28"/>
        </w:rPr>
        <w:t xml:space="preserve">                                                   -2019год - 36</w:t>
      </w:r>
      <w:r>
        <w:rPr>
          <w:rFonts w:ascii="Times New Roman" w:hAnsi="Times New Roman"/>
          <w:sz w:val="28"/>
        </w:rPr>
        <w:t>,</w:t>
      </w:r>
      <w:r>
        <w:rPr>
          <w:rFonts w:ascii="Times New Roman" w:hAnsi="Times New Roman"/>
          <w:sz w:val="28"/>
        </w:rPr>
        <w:t>3</w:t>
      </w:r>
      <w:r>
        <w:rPr>
          <w:rFonts w:ascii="Times New Roman" w:hAnsi="Times New Roman"/>
          <w:sz w:val="28"/>
        </w:rPr>
        <w:t xml:space="preserve"> тыс. руб;</w:t>
      </w:r>
    </w:p>
    <w:p w14:paraId="82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-2020год - </w:t>
      </w:r>
      <w:r>
        <w:rPr>
          <w:rFonts w:ascii="Times New Roman" w:hAnsi="Times New Roman"/>
          <w:sz w:val="28"/>
        </w:rPr>
        <w:t>4</w:t>
      </w:r>
      <w:r>
        <w:rPr>
          <w:rFonts w:ascii="Times New Roman" w:hAnsi="Times New Roman"/>
          <w:sz w:val="28"/>
        </w:rPr>
        <w:t>0,0 тыс. руб;</w:t>
      </w:r>
    </w:p>
    <w:p w14:paraId="83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-2021год - </w:t>
      </w:r>
      <w:r>
        <w:rPr>
          <w:rFonts w:ascii="Times New Roman" w:hAnsi="Times New Roman"/>
          <w:sz w:val="28"/>
        </w:rPr>
        <w:t>4</w:t>
      </w:r>
      <w:r>
        <w:rPr>
          <w:rFonts w:ascii="Times New Roman" w:hAnsi="Times New Roman"/>
          <w:sz w:val="28"/>
        </w:rPr>
        <w:t>0,0 тыс. руб;</w:t>
      </w:r>
    </w:p>
    <w:p w14:paraId="84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-2022год - </w:t>
      </w:r>
      <w:r>
        <w:rPr>
          <w:rFonts w:ascii="Times New Roman" w:hAnsi="Times New Roman"/>
          <w:sz w:val="28"/>
        </w:rPr>
        <w:t>0,0 тыс.</w:t>
      </w:r>
      <w:r>
        <w:rPr>
          <w:rFonts w:ascii="Times New Roman" w:hAnsi="Times New Roman"/>
          <w:sz w:val="28"/>
        </w:rPr>
        <w:t xml:space="preserve"> </w:t>
      </w:r>
      <w:r>
        <w:rPr>
          <w:rFonts w:ascii="Times New Roman" w:hAnsi="Times New Roman"/>
          <w:sz w:val="28"/>
        </w:rPr>
        <w:t>руб;</w:t>
      </w:r>
    </w:p>
    <w:p w14:paraId="85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-2023год - </w:t>
      </w:r>
      <w:r>
        <w:rPr>
          <w:rFonts w:ascii="Times New Roman" w:hAnsi="Times New Roman"/>
          <w:sz w:val="28"/>
        </w:rPr>
        <w:t>0,0 тыс. руб;</w:t>
      </w:r>
    </w:p>
    <w:p w14:paraId="86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-2024год - </w:t>
      </w:r>
      <w:r>
        <w:rPr>
          <w:rFonts w:ascii="Times New Roman" w:hAnsi="Times New Roman"/>
          <w:sz w:val="28"/>
        </w:rPr>
        <w:t>0,0 тыс. руб;</w:t>
      </w:r>
    </w:p>
    <w:p w14:paraId="87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-2025год - </w:t>
      </w:r>
      <w:r>
        <w:rPr>
          <w:rFonts w:ascii="Times New Roman" w:hAnsi="Times New Roman"/>
          <w:sz w:val="28"/>
        </w:rPr>
        <w:t>0,0 тыс. руб;</w:t>
      </w:r>
    </w:p>
    <w:p w14:paraId="88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-2026год - </w:t>
      </w:r>
      <w:r>
        <w:rPr>
          <w:rFonts w:ascii="Times New Roman" w:hAnsi="Times New Roman"/>
          <w:sz w:val="28"/>
        </w:rPr>
        <w:t>4</w:t>
      </w:r>
      <w:r>
        <w:rPr>
          <w:rFonts w:ascii="Times New Roman" w:hAnsi="Times New Roman"/>
          <w:sz w:val="28"/>
        </w:rPr>
        <w:t>0,0 тыс. руб;</w:t>
      </w:r>
    </w:p>
    <w:p w14:paraId="89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-2027год - </w:t>
      </w:r>
      <w:r>
        <w:rPr>
          <w:rFonts w:ascii="Times New Roman" w:hAnsi="Times New Roman"/>
          <w:sz w:val="28"/>
        </w:rPr>
        <w:t>4</w:t>
      </w:r>
      <w:r>
        <w:rPr>
          <w:rFonts w:ascii="Times New Roman" w:hAnsi="Times New Roman"/>
          <w:sz w:val="28"/>
        </w:rPr>
        <w:t>0,0 тыс. руб;</w:t>
      </w:r>
    </w:p>
    <w:p w14:paraId="8A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-2028год - </w:t>
      </w:r>
      <w:r>
        <w:rPr>
          <w:rFonts w:ascii="Times New Roman" w:hAnsi="Times New Roman"/>
          <w:sz w:val="28"/>
        </w:rPr>
        <w:t>4</w:t>
      </w:r>
      <w:r>
        <w:rPr>
          <w:rFonts w:ascii="Times New Roman" w:hAnsi="Times New Roman"/>
          <w:sz w:val="28"/>
        </w:rPr>
        <w:t>0,0 тыс. руб;</w:t>
      </w:r>
    </w:p>
    <w:p w14:paraId="8B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-2029год - </w:t>
      </w:r>
      <w:r>
        <w:rPr>
          <w:rFonts w:ascii="Times New Roman" w:hAnsi="Times New Roman"/>
          <w:sz w:val="28"/>
        </w:rPr>
        <w:t>4</w:t>
      </w:r>
      <w:r>
        <w:rPr>
          <w:rFonts w:ascii="Times New Roman" w:hAnsi="Times New Roman"/>
          <w:sz w:val="28"/>
        </w:rPr>
        <w:t>0,0 тыс. руб;</w:t>
      </w:r>
    </w:p>
    <w:p w14:paraId="8C000000">
      <w:pPr>
        <w:pStyle w:val="Style_2"/>
        <w:ind w:firstLine="3544" w:left="0"/>
        <w:rPr>
          <w:rFonts w:ascii="Times New Roman" w:hAnsi="Times New Roman"/>
          <w:sz w:val="28"/>
        </w:rPr>
      </w:pPr>
      <w:r>
        <w:rPr>
          <w:rFonts w:ascii="Times New Roman" w:hAnsi="Times New Roman"/>
          <w:sz w:val="28"/>
        </w:rPr>
        <w:t xml:space="preserve">-2030год - </w:t>
      </w:r>
      <w:r>
        <w:rPr>
          <w:rFonts w:ascii="Times New Roman" w:hAnsi="Times New Roman"/>
          <w:sz w:val="28"/>
        </w:rPr>
        <w:t>4</w:t>
      </w:r>
      <w:r>
        <w:rPr>
          <w:rFonts w:ascii="Times New Roman" w:hAnsi="Times New Roman"/>
          <w:sz w:val="28"/>
        </w:rPr>
        <w:t>0,0 тыс. руб.</w:t>
      </w:r>
    </w:p>
    <w:p w14:paraId="8D000000">
      <w:pPr>
        <w:pStyle w:val="Style_2"/>
        <w:rPr>
          <w:rFonts w:ascii="Times New Roman" w:hAnsi="Times New Roman"/>
          <w:sz w:val="28"/>
        </w:rPr>
      </w:pPr>
    </w:p>
    <w:p w14:paraId="8E000000">
      <w:pPr>
        <w:ind w:firstLine="567" w:left="0"/>
        <w:jc w:val="both"/>
        <w:rPr>
          <w:sz w:val="28"/>
        </w:rPr>
      </w:pPr>
      <w:r>
        <w:rPr>
          <w:sz w:val="28"/>
        </w:rPr>
        <w:t>1.</w:t>
      </w:r>
      <w:r>
        <w:rPr>
          <w:sz w:val="28"/>
        </w:rPr>
        <w:t>7. Приложения №3,4</w:t>
      </w:r>
      <w:r>
        <w:rPr>
          <w:sz w:val="28"/>
        </w:rPr>
        <w:t xml:space="preserve"> к постановлению Администрации Кагальницкого сельского поселения от 25.10.2018г. № 136 изложить в новой редакции согласно приложениям к настоящему постановлению.</w:t>
      </w:r>
    </w:p>
    <w:p w14:paraId="8F000000">
      <w:pPr>
        <w:ind/>
        <w:jc w:val="both"/>
        <w:rPr>
          <w:sz w:val="28"/>
        </w:rPr>
      </w:pPr>
      <w:r>
        <w:rPr>
          <w:sz w:val="28"/>
        </w:rPr>
        <w:tab/>
      </w:r>
      <w:r>
        <w:rPr>
          <w:sz w:val="28"/>
        </w:rPr>
        <w:t>2.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w:t>
      </w:r>
    </w:p>
    <w:p w14:paraId="90000000">
      <w:pPr>
        <w:ind/>
        <w:jc w:val="both"/>
      </w:pPr>
      <w:r>
        <w:rPr>
          <w:sz w:val="28"/>
        </w:rPr>
        <w:tab/>
      </w:r>
      <w:r>
        <w:rPr>
          <w:sz w:val="28"/>
        </w:rPr>
        <w:t xml:space="preserve">3. </w:t>
      </w:r>
      <w:r>
        <w:rPr>
          <w:sz w:val="28"/>
        </w:rPr>
        <w:t xml:space="preserve">Контроль за исполнением настоящего постановления оставляю за </w:t>
      </w:r>
      <w:r>
        <w:rPr>
          <w:color w:val="000000"/>
          <w:sz w:val="28"/>
        </w:rPr>
        <w:t>заведующим сектором экономики и финансов</w:t>
      </w:r>
      <w:r>
        <w:rPr>
          <w:sz w:val="28"/>
        </w:rPr>
        <w:t xml:space="preserve"> Куцкевич Е.И.</w:t>
      </w:r>
    </w:p>
    <w:p w14:paraId="91000000">
      <w:pPr>
        <w:ind/>
        <w:jc w:val="both"/>
        <w:rPr>
          <w:sz w:val="28"/>
        </w:rPr>
      </w:pPr>
    </w:p>
    <w:p w14:paraId="92000000">
      <w:pPr>
        <w:ind/>
        <w:jc w:val="both"/>
        <w:rPr>
          <w:sz w:val="28"/>
        </w:rPr>
      </w:pPr>
    </w:p>
    <w:p w14:paraId="93000000">
      <w:pPr>
        <w:ind w:firstLine="426" w:left="0"/>
        <w:jc w:val="both"/>
        <w:rPr>
          <w:sz w:val="28"/>
        </w:rPr>
      </w:pPr>
      <w:r>
        <w:rPr>
          <w:sz w:val="28"/>
        </w:rPr>
        <w:t>Глава Администрации</w:t>
      </w:r>
    </w:p>
    <w:p w14:paraId="94000000">
      <w:pPr>
        <w:rPr>
          <w:sz w:val="28"/>
        </w:rPr>
      </w:pPr>
      <w:r>
        <w:rPr>
          <w:sz w:val="28"/>
        </w:rPr>
        <w:t xml:space="preserve">      Кагальницкого сельского поселения      </w:t>
      </w:r>
      <w:r>
        <w:rPr>
          <w:sz w:val="28"/>
        </w:rPr>
        <w:t xml:space="preserve">       </w:t>
      </w:r>
      <w:r>
        <w:rPr>
          <w:sz w:val="28"/>
        </w:rPr>
        <w:tab/>
      </w:r>
      <w:r>
        <w:rPr>
          <w:sz w:val="28"/>
        </w:rPr>
        <w:t xml:space="preserve">          </w:t>
      </w:r>
      <w:r>
        <w:rPr>
          <w:sz w:val="28"/>
        </w:rPr>
        <w:t>К.А.</w:t>
      </w:r>
      <w:r>
        <w:rPr>
          <w:sz w:val="28"/>
        </w:rPr>
        <w:t xml:space="preserve"> Малерян </w:t>
      </w:r>
      <w:r>
        <w:rPr>
          <w:sz w:val="28"/>
        </w:rPr>
        <w:t xml:space="preserve"> </w:t>
      </w:r>
    </w:p>
    <w:p w14:paraId="95000000">
      <w:pPr>
        <w:sectPr>
          <w:footerReference r:id="rId1" w:type="default"/>
          <w:pgSz w:h="16838" w:orient="portrait" w:w="11906"/>
          <w:pgMar w:bottom="722" w:footer="720" w:gutter="0" w:header="720" w:left="1701" w:right="991" w:top="709"/>
        </w:sectPr>
      </w:pPr>
    </w:p>
    <w:p w14:paraId="96000000">
      <w:pPr>
        <w:ind/>
        <w:jc w:val="right"/>
      </w:pPr>
      <w:bookmarkStart w:id="1" w:name="Par2052"/>
      <w:bookmarkEnd w:id="1"/>
      <w:r>
        <w:rPr>
          <w:sz w:val="24"/>
        </w:rPr>
        <w:t>Приложение к</w:t>
      </w:r>
      <w:r>
        <w:rPr>
          <w:sz w:val="24"/>
        </w:rPr>
        <w:t xml:space="preserve"> постановлению от 30</w:t>
      </w:r>
      <w:r>
        <w:rPr>
          <w:sz w:val="24"/>
        </w:rPr>
        <w:t>.12.2022г.№</w:t>
      </w:r>
      <w:r>
        <w:rPr>
          <w:sz w:val="24"/>
        </w:rPr>
        <w:t>170</w:t>
      </w:r>
      <w:r>
        <w:rPr>
          <w:sz w:val="24"/>
        </w:rPr>
        <w:t xml:space="preserve"> «О внесении изменений в постановление </w:t>
      </w:r>
    </w:p>
    <w:p w14:paraId="97000000">
      <w:pPr>
        <w:tabs>
          <w:tab w:leader="none" w:pos="12758" w:val="left"/>
        </w:tabs>
        <w:ind w:hanging="426" w:left="426" w:right="-30"/>
        <w:jc w:val="right"/>
        <w:rPr>
          <w:sz w:val="24"/>
        </w:rPr>
      </w:pPr>
      <w:r>
        <w:rPr>
          <w:sz w:val="24"/>
        </w:rPr>
        <w:t>Администрации Кагальницкого сельско</w:t>
      </w:r>
      <w:r>
        <w:rPr>
          <w:sz w:val="24"/>
        </w:rPr>
        <w:t>го поселения от 25.10.2018 № 136</w:t>
      </w:r>
    </w:p>
    <w:p w14:paraId="98000000">
      <w:pPr>
        <w:ind/>
        <w:jc w:val="right"/>
      </w:pPr>
      <w:r>
        <w:rPr>
          <w:sz w:val="24"/>
        </w:rPr>
        <w:t>«</w:t>
      </w:r>
      <w:r>
        <w:t>Обеспечение общественного порядка и противодействие преступности</w:t>
      </w:r>
      <w:r>
        <w:rPr>
          <w:sz w:val="24"/>
        </w:rPr>
        <w:t>»</w:t>
      </w:r>
    </w:p>
    <w:p w14:paraId="99000000">
      <w:pPr>
        <w:ind/>
        <w:jc w:val="right"/>
      </w:pPr>
    </w:p>
    <w:p w14:paraId="9A000000">
      <w:pPr>
        <w:ind/>
        <w:jc w:val="right"/>
      </w:pPr>
      <w:r>
        <w:t>Приложение № 3</w:t>
      </w:r>
    </w:p>
    <w:p w14:paraId="9B000000">
      <w:pPr>
        <w:ind/>
        <w:jc w:val="right"/>
      </w:pPr>
      <w:r>
        <w:t>к муниципальной программе</w:t>
      </w:r>
      <w:r>
        <w:t xml:space="preserve"> </w:t>
      </w:r>
      <w:r>
        <w:t>Кагальницкого сельского поселения</w:t>
      </w:r>
      <w:r>
        <w:t xml:space="preserve"> </w:t>
      </w:r>
    </w:p>
    <w:p w14:paraId="9C000000">
      <w:pPr>
        <w:ind w:firstLine="0" w:left="10773"/>
        <w:jc w:val="right"/>
      </w:pPr>
      <w:r>
        <w:t>«Обеспечение общественного порядка и противодействие преступности</w:t>
      </w:r>
      <w:r>
        <w:t>»</w:t>
      </w:r>
    </w:p>
    <w:p w14:paraId="9D000000">
      <w:pPr>
        <w:ind/>
        <w:jc w:val="center"/>
      </w:pPr>
      <w:bookmarkStart w:id="2" w:name="Par676"/>
      <w:bookmarkEnd w:id="2"/>
      <w:r>
        <w:rPr>
          <w:caps w:val="1"/>
        </w:rPr>
        <w:t>Расходы</w:t>
      </w:r>
      <w:r>
        <w:t xml:space="preserve"> </w:t>
      </w:r>
      <w:r>
        <w:br/>
      </w:r>
      <w:r>
        <w:t xml:space="preserve"> </w:t>
      </w:r>
      <w:r>
        <w:t>бюджета сельского поселения</w:t>
      </w:r>
      <w:r>
        <w:rPr>
          <w:sz w:val="28"/>
        </w:rPr>
        <w:t xml:space="preserve"> </w:t>
      </w:r>
      <w:r>
        <w:t xml:space="preserve">на реализацию </w:t>
      </w:r>
      <w:r>
        <w:t>муниципальной программы</w:t>
      </w:r>
      <w:r>
        <w:t xml:space="preserve"> Кагальницкого сельского поселения</w:t>
      </w:r>
    </w:p>
    <w:p w14:paraId="9E000000">
      <w:pPr>
        <w:ind/>
        <w:jc w:val="center"/>
      </w:pPr>
      <w:r>
        <w:t>«Обеспечение общественного порядка и противодействие преступности»</w:t>
      </w:r>
    </w:p>
    <w:p w14:paraId="9F000000">
      <w:pPr>
        <w:ind/>
        <w:jc w:val="center"/>
      </w:pPr>
    </w:p>
    <w:tbl>
      <w:tblPr>
        <w:tblStyle w:val="Style_3"/>
        <w:tblInd w:type="dxa" w:w="-65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427"/>
        <w:gridCol w:w="1899"/>
        <w:gridCol w:w="1635"/>
        <w:gridCol w:w="543"/>
        <w:gridCol w:w="566"/>
        <w:gridCol w:w="1143"/>
        <w:gridCol w:w="431"/>
        <w:gridCol w:w="813"/>
        <w:gridCol w:w="701"/>
        <w:gridCol w:w="680"/>
        <w:gridCol w:w="797"/>
        <w:gridCol w:w="778"/>
        <w:gridCol w:w="676"/>
        <w:gridCol w:w="678"/>
        <w:gridCol w:w="761"/>
        <w:gridCol w:w="678"/>
        <w:gridCol w:w="679"/>
        <w:gridCol w:w="749"/>
        <w:gridCol w:w="609"/>
        <w:gridCol w:w="644"/>
      </w:tblGrid>
      <w:tr>
        <w:trPr>
          <w:tblHeader/>
        </w:trPr>
        <w:tc>
          <w:tcPr>
            <w:tcW w:type="dxa" w:w="427"/>
            <w:vMerge w:val="restart"/>
            <w:tcBorders>
              <w:top w:color="000000" w:sz="4" w:val="single"/>
              <w:left w:color="000000" w:sz="4" w:val="single"/>
              <w:bottom w:color="000000" w:sz="4" w:val="single"/>
              <w:right w:color="000000" w:sz="4" w:val="single"/>
            </w:tcBorders>
            <w:tcMar>
              <w:left w:type="dxa" w:w="57"/>
              <w:right w:type="dxa" w:w="57"/>
            </w:tcMar>
          </w:tcPr>
          <w:p w14:paraId="A0000000">
            <w:pPr>
              <w:widowControl w:val="0"/>
              <w:ind w:firstLine="18" w:left="-108" w:right="-57"/>
              <w:jc w:val="center"/>
              <w:rPr>
                <w:sz w:val="20"/>
              </w:rPr>
            </w:pPr>
            <w:r>
              <w:rPr>
                <w:sz w:val="20"/>
              </w:rPr>
              <w:t>№</w:t>
            </w:r>
          </w:p>
          <w:p w14:paraId="A1000000">
            <w:pPr>
              <w:ind w:firstLine="0" w:left="-108" w:right="-57"/>
              <w:jc w:val="center"/>
              <w:rPr>
                <w:sz w:val="20"/>
              </w:rPr>
            </w:pPr>
            <w:r>
              <w:rPr>
                <w:sz w:val="20"/>
              </w:rPr>
              <w:t>п/п</w:t>
            </w:r>
          </w:p>
        </w:tc>
        <w:tc>
          <w:tcPr>
            <w:tcW w:type="dxa" w:w="1899"/>
            <w:vMerge w:val="restart"/>
            <w:tcBorders>
              <w:top w:color="000000" w:sz="4" w:val="single"/>
              <w:left w:color="000000" w:sz="4" w:val="single"/>
              <w:bottom w:color="000000" w:sz="4" w:val="single"/>
              <w:right w:color="000000" w:sz="4" w:val="single"/>
            </w:tcBorders>
            <w:tcMar>
              <w:left w:type="dxa" w:w="57"/>
              <w:right w:type="dxa" w:w="57"/>
            </w:tcMar>
          </w:tcPr>
          <w:p w14:paraId="A2000000">
            <w:pPr>
              <w:ind/>
              <w:jc w:val="center"/>
              <w:rPr>
                <w:sz w:val="20"/>
              </w:rPr>
            </w:pPr>
            <w:r>
              <w:rPr>
                <w:sz w:val="20"/>
              </w:rPr>
              <w:t>Наименование муниципальной программы, подпрограммы, номер и наименование основного мероприятия</w:t>
            </w:r>
          </w:p>
        </w:tc>
        <w:tc>
          <w:tcPr>
            <w:tcW w:type="dxa" w:w="1635"/>
            <w:vMerge w:val="restart"/>
            <w:tcBorders>
              <w:top w:color="000000" w:sz="4" w:val="single"/>
              <w:left w:color="000000" w:sz="4" w:val="single"/>
              <w:bottom w:color="000000" w:sz="4" w:val="single"/>
              <w:right w:color="000000" w:sz="4" w:val="single"/>
            </w:tcBorders>
            <w:tcMar>
              <w:left w:type="dxa" w:w="57"/>
              <w:right w:type="dxa" w:w="57"/>
            </w:tcMar>
          </w:tcPr>
          <w:p w14:paraId="A3000000">
            <w:pPr>
              <w:ind/>
              <w:jc w:val="center"/>
              <w:rPr>
                <w:sz w:val="20"/>
              </w:rPr>
            </w:pPr>
            <w:r>
              <w:rPr>
                <w:sz w:val="20"/>
              </w:rPr>
              <w:t xml:space="preserve">Ответственный исполнитель, </w:t>
            </w:r>
            <w:r>
              <w:rPr>
                <w:spacing w:val="-6"/>
                <w:sz w:val="20"/>
              </w:rPr>
              <w:t>соисполнитель,</w:t>
            </w:r>
            <w:r>
              <w:rPr>
                <w:sz w:val="20"/>
              </w:rPr>
              <w:t xml:space="preserve"> участник</w:t>
            </w:r>
          </w:p>
        </w:tc>
        <w:tc>
          <w:tcPr>
            <w:tcW w:type="dxa" w:w="2683"/>
            <w:gridSpan w:val="4"/>
            <w:tcBorders>
              <w:top w:color="000000" w:sz="4" w:val="single"/>
              <w:left w:color="000000" w:sz="4" w:val="single"/>
              <w:bottom w:color="000000" w:sz="4" w:val="single"/>
              <w:right w:color="000000" w:sz="4" w:val="single"/>
            </w:tcBorders>
            <w:tcMar>
              <w:left w:type="dxa" w:w="57"/>
              <w:right w:type="dxa" w:w="57"/>
            </w:tcMar>
          </w:tcPr>
          <w:p w14:paraId="A4000000">
            <w:pPr>
              <w:ind/>
              <w:jc w:val="center"/>
              <w:rPr>
                <w:sz w:val="20"/>
              </w:rPr>
            </w:pPr>
            <w:r>
              <w:rPr>
                <w:sz w:val="20"/>
              </w:rPr>
              <w:t xml:space="preserve">Код бюджетной классификации расходов </w:t>
            </w:r>
          </w:p>
        </w:tc>
        <w:tc>
          <w:tcPr>
            <w:tcW w:type="dxa" w:w="813"/>
            <w:vMerge w:val="restart"/>
            <w:tcBorders>
              <w:top w:color="000000" w:sz="4" w:val="single"/>
              <w:left w:color="000000" w:sz="4" w:val="single"/>
              <w:bottom w:color="000000" w:sz="4" w:val="single"/>
              <w:right w:color="000000" w:sz="4" w:val="single"/>
            </w:tcBorders>
            <w:tcMar>
              <w:left w:type="dxa" w:w="57"/>
              <w:right w:type="dxa" w:w="57"/>
            </w:tcMar>
          </w:tcPr>
          <w:p w14:paraId="A5000000">
            <w:pPr>
              <w:ind/>
              <w:jc w:val="center"/>
              <w:rPr>
                <w:sz w:val="16"/>
              </w:rPr>
            </w:pPr>
            <w:r>
              <w:rPr>
                <w:sz w:val="16"/>
              </w:rPr>
              <w:t xml:space="preserve">Объем расходов, всего </w:t>
            </w:r>
          </w:p>
          <w:p w14:paraId="A6000000">
            <w:pPr>
              <w:ind/>
              <w:jc w:val="center"/>
              <w:rPr>
                <w:sz w:val="20"/>
              </w:rPr>
            </w:pPr>
            <w:r>
              <w:rPr>
                <w:sz w:val="16"/>
              </w:rPr>
              <w:t>(тыс. рублей)</w:t>
            </w:r>
          </w:p>
        </w:tc>
        <w:tc>
          <w:tcPr>
            <w:tcW w:type="dxa" w:w="8430"/>
            <w:gridSpan w:val="12"/>
            <w:tcBorders>
              <w:top w:color="000000" w:sz="4" w:val="single"/>
              <w:left w:color="000000" w:sz="4" w:val="single"/>
              <w:bottom w:color="000000" w:sz="4" w:val="single"/>
              <w:right w:color="000000" w:sz="4" w:val="single"/>
            </w:tcBorders>
            <w:tcMar>
              <w:left w:type="dxa" w:w="57"/>
              <w:right w:type="dxa" w:w="57"/>
            </w:tcMar>
          </w:tcPr>
          <w:p w14:paraId="A7000000">
            <w:pPr>
              <w:ind/>
              <w:jc w:val="center"/>
              <w:rPr>
                <w:sz w:val="20"/>
              </w:rPr>
            </w:pPr>
            <w:r>
              <w:rPr>
                <w:sz w:val="20"/>
              </w:rPr>
              <w:t>В том числе по годам реализации муниципальной программы</w:t>
            </w:r>
          </w:p>
        </w:tc>
      </w:tr>
      <w:tr>
        <w:trPr>
          <w:tblHeader/>
        </w:trPr>
        <w:tc>
          <w:tcPr>
            <w:tcW w:type="dxa" w:w="427"/>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9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63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543"/>
            <w:tcBorders>
              <w:top w:color="000000" w:sz="4" w:val="single"/>
              <w:left w:color="000000" w:sz="4" w:val="single"/>
              <w:bottom w:color="000000" w:sz="4" w:val="single"/>
              <w:right w:color="000000" w:sz="4" w:val="single"/>
            </w:tcBorders>
            <w:tcMar>
              <w:left w:type="dxa" w:w="57"/>
              <w:right w:type="dxa" w:w="57"/>
            </w:tcMar>
          </w:tcPr>
          <w:p w14:paraId="A8000000">
            <w:pPr>
              <w:ind w:firstLine="0" w:left="-201" w:right="-198"/>
              <w:jc w:val="center"/>
              <w:rPr>
                <w:sz w:val="20"/>
              </w:rPr>
            </w:pPr>
            <w:r>
              <w:rPr>
                <w:sz w:val="20"/>
              </w:rPr>
              <w:t>ГРБС</w:t>
            </w:r>
          </w:p>
        </w:tc>
        <w:tc>
          <w:tcPr>
            <w:tcW w:type="dxa" w:w="566"/>
            <w:tcBorders>
              <w:top w:color="000000" w:sz="4" w:val="single"/>
              <w:left w:color="000000" w:sz="4" w:val="single"/>
              <w:bottom w:color="000000" w:sz="4" w:val="single"/>
              <w:right w:color="000000" w:sz="4" w:val="single"/>
            </w:tcBorders>
            <w:tcMar>
              <w:left w:type="dxa" w:w="57"/>
              <w:right w:type="dxa" w:w="57"/>
            </w:tcMar>
          </w:tcPr>
          <w:p w14:paraId="A9000000">
            <w:pPr>
              <w:ind/>
              <w:jc w:val="center"/>
              <w:rPr>
                <w:sz w:val="20"/>
              </w:rPr>
            </w:pPr>
            <w:r>
              <w:rPr>
                <w:sz w:val="20"/>
              </w:rPr>
              <w:t>РзПр</w:t>
            </w:r>
          </w:p>
        </w:tc>
        <w:tc>
          <w:tcPr>
            <w:tcW w:type="dxa" w:w="1143"/>
            <w:tcBorders>
              <w:top w:color="000000" w:sz="4" w:val="single"/>
              <w:left w:color="000000" w:sz="4" w:val="single"/>
              <w:bottom w:color="000000" w:sz="4" w:val="single"/>
              <w:right w:color="000000" w:sz="4" w:val="single"/>
            </w:tcBorders>
            <w:tcMar>
              <w:left w:type="dxa" w:w="57"/>
              <w:right w:type="dxa" w:w="57"/>
            </w:tcMar>
          </w:tcPr>
          <w:p w14:paraId="AA000000">
            <w:pPr>
              <w:ind/>
              <w:jc w:val="center"/>
              <w:rPr>
                <w:sz w:val="20"/>
              </w:rPr>
            </w:pPr>
            <w:r>
              <w:rPr>
                <w:sz w:val="20"/>
              </w:rPr>
              <w:t>ЦСР</w:t>
            </w:r>
          </w:p>
        </w:tc>
        <w:tc>
          <w:tcPr>
            <w:tcW w:type="dxa" w:w="431"/>
            <w:tcBorders>
              <w:top w:color="000000" w:sz="4" w:val="single"/>
              <w:left w:color="000000" w:sz="4" w:val="single"/>
              <w:bottom w:color="000000" w:sz="4" w:val="single"/>
              <w:right w:color="000000" w:sz="4" w:val="single"/>
            </w:tcBorders>
            <w:tcMar>
              <w:left w:type="dxa" w:w="57"/>
              <w:right w:type="dxa" w:w="57"/>
            </w:tcMar>
          </w:tcPr>
          <w:p w14:paraId="AB000000">
            <w:pPr>
              <w:ind/>
              <w:jc w:val="center"/>
              <w:rPr>
                <w:sz w:val="20"/>
              </w:rPr>
            </w:pPr>
            <w:r>
              <w:rPr>
                <w:sz w:val="20"/>
              </w:rPr>
              <w:t>ВР</w:t>
            </w:r>
          </w:p>
        </w:tc>
        <w:tc>
          <w:tcPr>
            <w:tcW w:type="dxa" w:w="81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01"/>
            <w:tcBorders>
              <w:top w:color="000000" w:sz="4" w:val="single"/>
              <w:left w:color="000000" w:sz="4" w:val="single"/>
              <w:bottom w:color="000000" w:sz="4" w:val="single"/>
              <w:right w:color="000000" w:sz="4" w:val="single"/>
            </w:tcBorders>
            <w:tcMar>
              <w:left w:type="dxa" w:w="57"/>
              <w:right w:type="dxa" w:w="57"/>
            </w:tcMar>
          </w:tcPr>
          <w:p w14:paraId="AC000000">
            <w:pPr>
              <w:ind/>
              <w:jc w:val="center"/>
              <w:rPr>
                <w:sz w:val="20"/>
              </w:rPr>
            </w:pPr>
            <w:r>
              <w:rPr>
                <w:sz w:val="20"/>
              </w:rPr>
              <w:t>2019</w:t>
            </w:r>
          </w:p>
        </w:tc>
        <w:tc>
          <w:tcPr>
            <w:tcW w:type="dxa" w:w="680"/>
            <w:tcBorders>
              <w:top w:color="000000" w:sz="4" w:val="single"/>
              <w:left w:color="000000" w:sz="4" w:val="single"/>
              <w:bottom w:color="000000" w:sz="4" w:val="single"/>
              <w:right w:color="000000" w:sz="4" w:val="single"/>
            </w:tcBorders>
            <w:tcMar>
              <w:left w:type="dxa" w:w="57"/>
              <w:right w:type="dxa" w:w="57"/>
            </w:tcMar>
          </w:tcPr>
          <w:p w14:paraId="AD000000">
            <w:pPr>
              <w:ind/>
              <w:jc w:val="center"/>
              <w:rPr>
                <w:sz w:val="20"/>
              </w:rPr>
            </w:pPr>
            <w:r>
              <w:rPr>
                <w:sz w:val="20"/>
              </w:rPr>
              <w:t xml:space="preserve">2020 </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AE000000">
            <w:pPr>
              <w:ind/>
              <w:jc w:val="center"/>
              <w:rPr>
                <w:sz w:val="20"/>
              </w:rPr>
            </w:pPr>
            <w:r>
              <w:rPr>
                <w:sz w:val="20"/>
              </w:rPr>
              <w:t xml:space="preserve">2021 </w:t>
            </w:r>
          </w:p>
        </w:tc>
        <w:tc>
          <w:tcPr>
            <w:tcW w:type="dxa" w:w="778"/>
            <w:tcBorders>
              <w:top w:color="000000" w:sz="4" w:val="single"/>
              <w:left w:color="000000" w:sz="4" w:val="single"/>
              <w:bottom w:color="000000" w:sz="4" w:val="single"/>
              <w:right w:color="000000" w:sz="4" w:val="single"/>
            </w:tcBorders>
            <w:tcMar>
              <w:left w:type="dxa" w:w="57"/>
              <w:right w:type="dxa" w:w="57"/>
            </w:tcMar>
          </w:tcPr>
          <w:p w14:paraId="AF000000">
            <w:pPr>
              <w:ind/>
              <w:jc w:val="center"/>
              <w:rPr>
                <w:sz w:val="20"/>
              </w:rPr>
            </w:pPr>
            <w:r>
              <w:rPr>
                <w:sz w:val="20"/>
              </w:rPr>
              <w:t xml:space="preserve">2022 </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B0000000">
            <w:pPr>
              <w:ind/>
              <w:jc w:val="center"/>
              <w:rPr>
                <w:sz w:val="20"/>
              </w:rPr>
            </w:pPr>
            <w:r>
              <w:rPr>
                <w:sz w:val="20"/>
              </w:rPr>
              <w:t>2023</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B1000000">
            <w:pPr>
              <w:ind/>
              <w:jc w:val="center"/>
              <w:rPr>
                <w:sz w:val="20"/>
              </w:rPr>
            </w:pPr>
            <w:r>
              <w:rPr>
                <w:sz w:val="20"/>
              </w:rPr>
              <w:t xml:space="preserve">2024 </w:t>
            </w:r>
          </w:p>
        </w:tc>
        <w:tc>
          <w:tcPr>
            <w:tcW w:type="dxa" w:w="761"/>
            <w:tcBorders>
              <w:top w:color="000000" w:sz="4" w:val="single"/>
              <w:left w:color="000000" w:sz="4" w:val="single"/>
              <w:bottom w:color="000000" w:sz="4" w:val="single"/>
              <w:right w:color="000000" w:sz="4" w:val="single"/>
            </w:tcBorders>
            <w:tcMar>
              <w:left w:type="dxa" w:w="57"/>
              <w:right w:type="dxa" w:w="57"/>
            </w:tcMar>
          </w:tcPr>
          <w:p w14:paraId="B2000000">
            <w:pPr>
              <w:ind/>
              <w:jc w:val="center"/>
              <w:rPr>
                <w:sz w:val="20"/>
              </w:rPr>
            </w:pPr>
            <w:r>
              <w:rPr>
                <w:sz w:val="20"/>
              </w:rPr>
              <w:t>2025</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B3000000">
            <w:pPr>
              <w:ind/>
              <w:jc w:val="center"/>
              <w:rPr>
                <w:sz w:val="20"/>
              </w:rPr>
            </w:pPr>
            <w:r>
              <w:rPr>
                <w:sz w:val="20"/>
              </w:rPr>
              <w:t>2026</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B4000000">
            <w:pPr>
              <w:ind/>
              <w:jc w:val="center"/>
              <w:rPr>
                <w:sz w:val="20"/>
              </w:rPr>
            </w:pPr>
            <w:r>
              <w:rPr>
                <w:sz w:val="20"/>
              </w:rPr>
              <w:t>2027</w:t>
            </w:r>
          </w:p>
        </w:tc>
        <w:tc>
          <w:tcPr>
            <w:tcW w:type="dxa" w:w="749"/>
            <w:tcBorders>
              <w:top w:color="000000" w:sz="4" w:val="single"/>
              <w:left w:color="000000" w:sz="4" w:val="single"/>
              <w:bottom w:color="000000" w:sz="4" w:val="single"/>
              <w:right w:color="000000" w:sz="4" w:val="single"/>
            </w:tcBorders>
            <w:tcMar>
              <w:left w:type="dxa" w:w="57"/>
              <w:right w:type="dxa" w:w="57"/>
            </w:tcMar>
          </w:tcPr>
          <w:p w14:paraId="B5000000">
            <w:pPr>
              <w:ind/>
              <w:jc w:val="center"/>
              <w:rPr>
                <w:sz w:val="20"/>
              </w:rPr>
            </w:pPr>
            <w:r>
              <w:rPr>
                <w:sz w:val="20"/>
              </w:rPr>
              <w:t>2028</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B6000000">
            <w:pPr>
              <w:ind/>
              <w:jc w:val="center"/>
              <w:rPr>
                <w:sz w:val="20"/>
              </w:rPr>
            </w:pPr>
            <w:r>
              <w:rPr>
                <w:sz w:val="20"/>
              </w:rPr>
              <w:t>2029</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B7000000">
            <w:pPr>
              <w:ind/>
              <w:jc w:val="center"/>
              <w:rPr>
                <w:sz w:val="20"/>
              </w:rPr>
            </w:pPr>
            <w:r>
              <w:rPr>
                <w:sz w:val="20"/>
              </w:rPr>
              <w:t>2030</w:t>
            </w:r>
          </w:p>
        </w:tc>
      </w:tr>
      <w:tr>
        <w:trPr>
          <w:tblHeader/>
        </w:trPr>
        <w:tc>
          <w:tcPr>
            <w:tcW w:type="dxa" w:w="427"/>
            <w:tcBorders>
              <w:top w:color="000000" w:sz="4" w:val="single"/>
              <w:left w:color="000000" w:sz="4" w:val="single"/>
              <w:bottom w:color="000000" w:sz="4" w:val="single"/>
              <w:right w:color="000000" w:sz="4" w:val="single"/>
            </w:tcBorders>
            <w:tcMar>
              <w:left w:type="dxa" w:w="57"/>
              <w:right w:type="dxa" w:w="57"/>
            </w:tcMar>
          </w:tcPr>
          <w:p w14:paraId="B8000000">
            <w:pPr>
              <w:ind/>
              <w:jc w:val="center"/>
              <w:rPr>
                <w:sz w:val="20"/>
              </w:rPr>
            </w:pPr>
            <w:r>
              <w:rPr>
                <w:sz w:val="20"/>
              </w:rPr>
              <w:t>1</w:t>
            </w:r>
          </w:p>
        </w:tc>
        <w:tc>
          <w:tcPr>
            <w:tcW w:type="dxa" w:w="1899"/>
            <w:tcBorders>
              <w:top w:color="000000" w:sz="4" w:val="single"/>
              <w:left w:color="000000" w:sz="4" w:val="single"/>
              <w:bottom w:color="000000" w:sz="4" w:val="single"/>
              <w:right w:color="000000" w:sz="4" w:val="single"/>
            </w:tcBorders>
            <w:tcMar>
              <w:left w:type="dxa" w:w="57"/>
              <w:right w:type="dxa" w:w="57"/>
            </w:tcMar>
          </w:tcPr>
          <w:p w14:paraId="B9000000">
            <w:pPr>
              <w:ind/>
              <w:jc w:val="center"/>
              <w:rPr>
                <w:sz w:val="20"/>
              </w:rPr>
            </w:pPr>
            <w:r>
              <w:rPr>
                <w:sz w:val="20"/>
              </w:rPr>
              <w:t>2</w:t>
            </w:r>
          </w:p>
        </w:tc>
        <w:tc>
          <w:tcPr>
            <w:tcW w:type="dxa" w:w="1635"/>
            <w:tcBorders>
              <w:top w:color="000000" w:sz="4" w:val="single"/>
              <w:left w:color="000000" w:sz="4" w:val="single"/>
              <w:bottom w:color="000000" w:sz="4" w:val="single"/>
              <w:right w:color="000000" w:sz="4" w:val="single"/>
            </w:tcBorders>
            <w:tcMar>
              <w:left w:type="dxa" w:w="57"/>
              <w:right w:type="dxa" w:w="57"/>
            </w:tcMar>
          </w:tcPr>
          <w:p w14:paraId="BA000000">
            <w:pPr>
              <w:ind w:firstLine="0" w:left="-57" w:right="-57"/>
              <w:jc w:val="center"/>
              <w:rPr>
                <w:spacing w:val="-10"/>
                <w:sz w:val="20"/>
              </w:rPr>
            </w:pPr>
            <w:r>
              <w:rPr>
                <w:spacing w:val="-10"/>
                <w:sz w:val="20"/>
              </w:rPr>
              <w:t>3</w:t>
            </w:r>
          </w:p>
        </w:tc>
        <w:tc>
          <w:tcPr>
            <w:tcW w:type="dxa" w:w="543"/>
            <w:tcBorders>
              <w:top w:color="000000" w:sz="4" w:val="single"/>
              <w:left w:color="000000" w:sz="4" w:val="single"/>
              <w:bottom w:color="000000" w:sz="4" w:val="single"/>
              <w:right w:color="000000" w:sz="4" w:val="single"/>
            </w:tcBorders>
            <w:tcMar>
              <w:left w:type="dxa" w:w="57"/>
              <w:right w:type="dxa" w:w="57"/>
            </w:tcMar>
          </w:tcPr>
          <w:p w14:paraId="BB000000">
            <w:pPr>
              <w:ind w:firstLine="0" w:left="-57" w:right="-57"/>
              <w:jc w:val="center"/>
              <w:rPr>
                <w:spacing w:val="-10"/>
                <w:sz w:val="20"/>
              </w:rPr>
            </w:pPr>
            <w:r>
              <w:rPr>
                <w:spacing w:val="-10"/>
                <w:sz w:val="20"/>
              </w:rPr>
              <w:t>4</w:t>
            </w:r>
          </w:p>
        </w:tc>
        <w:tc>
          <w:tcPr>
            <w:tcW w:type="dxa" w:w="566"/>
            <w:tcBorders>
              <w:top w:color="000000" w:sz="4" w:val="single"/>
              <w:left w:color="000000" w:sz="4" w:val="single"/>
              <w:bottom w:color="000000" w:sz="4" w:val="single"/>
              <w:right w:color="000000" w:sz="4" w:val="single"/>
            </w:tcBorders>
            <w:tcMar>
              <w:left w:type="dxa" w:w="57"/>
              <w:right w:type="dxa" w:w="57"/>
            </w:tcMar>
          </w:tcPr>
          <w:p w14:paraId="BC000000">
            <w:pPr>
              <w:ind w:firstLine="0" w:left="-57" w:right="-57"/>
              <w:jc w:val="center"/>
              <w:rPr>
                <w:spacing w:val="-10"/>
                <w:sz w:val="20"/>
              </w:rPr>
            </w:pPr>
            <w:r>
              <w:rPr>
                <w:spacing w:val="-10"/>
                <w:sz w:val="20"/>
              </w:rPr>
              <w:t>5</w:t>
            </w:r>
          </w:p>
        </w:tc>
        <w:tc>
          <w:tcPr>
            <w:tcW w:type="dxa" w:w="1143"/>
            <w:tcBorders>
              <w:top w:color="000000" w:sz="4" w:val="single"/>
              <w:left w:color="000000" w:sz="4" w:val="single"/>
              <w:bottom w:color="000000" w:sz="4" w:val="single"/>
              <w:right w:color="000000" w:sz="4" w:val="single"/>
            </w:tcBorders>
            <w:tcMar>
              <w:left w:type="dxa" w:w="57"/>
              <w:right w:type="dxa" w:w="57"/>
            </w:tcMar>
          </w:tcPr>
          <w:p w14:paraId="BD000000">
            <w:pPr>
              <w:ind w:firstLine="0" w:left="-57" w:right="-57"/>
              <w:jc w:val="center"/>
              <w:rPr>
                <w:spacing w:val="-10"/>
                <w:sz w:val="20"/>
              </w:rPr>
            </w:pPr>
            <w:r>
              <w:rPr>
                <w:spacing w:val="-10"/>
                <w:sz w:val="20"/>
              </w:rPr>
              <w:t>6</w:t>
            </w:r>
          </w:p>
        </w:tc>
        <w:tc>
          <w:tcPr>
            <w:tcW w:type="dxa" w:w="431"/>
            <w:tcBorders>
              <w:top w:color="000000" w:sz="4" w:val="single"/>
              <w:left w:color="000000" w:sz="4" w:val="single"/>
              <w:bottom w:color="000000" w:sz="4" w:val="single"/>
              <w:right w:color="000000" w:sz="4" w:val="single"/>
            </w:tcBorders>
            <w:tcMar>
              <w:left w:type="dxa" w:w="57"/>
              <w:right w:type="dxa" w:w="57"/>
            </w:tcMar>
          </w:tcPr>
          <w:p w14:paraId="BE000000">
            <w:pPr>
              <w:ind w:firstLine="0" w:left="-57" w:right="-57"/>
              <w:jc w:val="center"/>
              <w:rPr>
                <w:spacing w:val="-10"/>
                <w:sz w:val="20"/>
              </w:rPr>
            </w:pPr>
            <w:r>
              <w:rPr>
                <w:spacing w:val="-10"/>
                <w:sz w:val="20"/>
              </w:rPr>
              <w:t>7</w:t>
            </w:r>
          </w:p>
        </w:tc>
        <w:tc>
          <w:tcPr>
            <w:tcW w:type="dxa" w:w="813"/>
            <w:tcBorders>
              <w:top w:color="000000" w:sz="4" w:val="single"/>
              <w:left w:color="000000" w:sz="4" w:val="single"/>
              <w:bottom w:color="000000" w:sz="4" w:val="single"/>
              <w:right w:color="000000" w:sz="4" w:val="single"/>
            </w:tcBorders>
            <w:tcMar>
              <w:left w:type="dxa" w:w="57"/>
              <w:right w:type="dxa" w:w="57"/>
            </w:tcMar>
          </w:tcPr>
          <w:p w14:paraId="BF000000">
            <w:pPr>
              <w:ind w:firstLine="0" w:left="-57" w:right="-57"/>
              <w:jc w:val="center"/>
              <w:rPr>
                <w:spacing w:val="-10"/>
                <w:sz w:val="20"/>
              </w:rPr>
            </w:pPr>
            <w:r>
              <w:rPr>
                <w:spacing w:val="-10"/>
                <w:sz w:val="20"/>
              </w:rPr>
              <w:t>8</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C0000000">
            <w:pPr>
              <w:ind w:firstLine="0" w:left="-57" w:right="-57"/>
              <w:jc w:val="center"/>
              <w:rPr>
                <w:spacing w:val="-10"/>
                <w:sz w:val="20"/>
              </w:rPr>
            </w:pPr>
            <w:r>
              <w:rPr>
                <w:spacing w:val="-10"/>
                <w:sz w:val="20"/>
              </w:rPr>
              <w:t>9</w:t>
            </w:r>
          </w:p>
        </w:tc>
        <w:tc>
          <w:tcPr>
            <w:tcW w:type="dxa" w:w="680"/>
            <w:tcBorders>
              <w:top w:color="000000" w:sz="4" w:val="single"/>
              <w:left w:color="000000" w:sz="4" w:val="single"/>
              <w:bottom w:color="000000" w:sz="4" w:val="single"/>
              <w:right w:color="000000" w:sz="4" w:val="single"/>
            </w:tcBorders>
            <w:tcMar>
              <w:left w:type="dxa" w:w="57"/>
              <w:right w:type="dxa" w:w="57"/>
            </w:tcMar>
          </w:tcPr>
          <w:p w14:paraId="C1000000">
            <w:pPr>
              <w:ind w:firstLine="0" w:left="-57" w:right="-57"/>
              <w:jc w:val="center"/>
              <w:rPr>
                <w:spacing w:val="-10"/>
                <w:sz w:val="20"/>
              </w:rPr>
            </w:pPr>
            <w:r>
              <w:rPr>
                <w:spacing w:val="-10"/>
                <w:sz w:val="20"/>
              </w:rPr>
              <w:t>10</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C2000000">
            <w:pPr>
              <w:ind w:firstLine="0" w:left="-57" w:right="-57"/>
              <w:jc w:val="center"/>
              <w:rPr>
                <w:spacing w:val="-10"/>
                <w:sz w:val="20"/>
              </w:rPr>
            </w:pPr>
            <w:r>
              <w:rPr>
                <w:spacing w:val="-10"/>
                <w:sz w:val="20"/>
              </w:rPr>
              <w:t>11</w:t>
            </w:r>
          </w:p>
        </w:tc>
        <w:tc>
          <w:tcPr>
            <w:tcW w:type="dxa" w:w="778"/>
            <w:tcBorders>
              <w:top w:color="000000" w:sz="4" w:val="single"/>
              <w:left w:color="000000" w:sz="4" w:val="single"/>
              <w:bottom w:color="000000" w:sz="4" w:val="single"/>
              <w:right w:color="000000" w:sz="4" w:val="single"/>
            </w:tcBorders>
            <w:tcMar>
              <w:left w:type="dxa" w:w="57"/>
              <w:right w:type="dxa" w:w="57"/>
            </w:tcMar>
          </w:tcPr>
          <w:p w14:paraId="C3000000">
            <w:pPr>
              <w:ind w:firstLine="0" w:left="-57" w:right="-57"/>
              <w:jc w:val="center"/>
              <w:rPr>
                <w:spacing w:val="-10"/>
                <w:sz w:val="20"/>
              </w:rPr>
            </w:pPr>
            <w:r>
              <w:rPr>
                <w:spacing w:val="-10"/>
                <w:sz w:val="20"/>
              </w:rPr>
              <w:t>12</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C4000000">
            <w:pPr>
              <w:ind w:firstLine="0" w:left="-57" w:right="-57"/>
              <w:jc w:val="center"/>
              <w:rPr>
                <w:spacing w:val="-10"/>
                <w:sz w:val="20"/>
              </w:rPr>
            </w:pPr>
            <w:r>
              <w:rPr>
                <w:spacing w:val="-10"/>
                <w:sz w:val="20"/>
              </w:rPr>
              <w:t>13</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C5000000">
            <w:pPr>
              <w:ind w:firstLine="0" w:left="-57" w:right="-57"/>
              <w:jc w:val="center"/>
              <w:rPr>
                <w:spacing w:val="-10"/>
                <w:sz w:val="20"/>
              </w:rPr>
            </w:pPr>
            <w:r>
              <w:rPr>
                <w:spacing w:val="-10"/>
                <w:sz w:val="20"/>
              </w:rPr>
              <w:t>14</w:t>
            </w:r>
          </w:p>
        </w:tc>
        <w:tc>
          <w:tcPr>
            <w:tcW w:type="dxa" w:w="761"/>
            <w:tcBorders>
              <w:top w:color="000000" w:sz="4" w:val="single"/>
              <w:left w:color="000000" w:sz="4" w:val="single"/>
              <w:bottom w:color="000000" w:sz="4" w:val="single"/>
              <w:right w:color="000000" w:sz="4" w:val="single"/>
            </w:tcBorders>
            <w:tcMar>
              <w:left w:type="dxa" w:w="57"/>
              <w:right w:type="dxa" w:w="57"/>
            </w:tcMar>
          </w:tcPr>
          <w:p w14:paraId="C6000000">
            <w:pPr>
              <w:ind w:firstLine="0" w:left="-57" w:right="-57"/>
              <w:jc w:val="center"/>
              <w:rPr>
                <w:spacing w:val="-10"/>
                <w:sz w:val="20"/>
              </w:rPr>
            </w:pPr>
            <w:r>
              <w:rPr>
                <w:spacing w:val="-10"/>
                <w:sz w:val="20"/>
              </w:rPr>
              <w:t>15</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C7000000">
            <w:pPr>
              <w:ind w:firstLine="0" w:left="-57" w:right="-57"/>
              <w:jc w:val="center"/>
              <w:rPr>
                <w:spacing w:val="-10"/>
                <w:sz w:val="20"/>
              </w:rPr>
            </w:pPr>
            <w:r>
              <w:rPr>
                <w:spacing w:val="-10"/>
                <w:sz w:val="20"/>
              </w:rPr>
              <w:t>16</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C8000000">
            <w:pPr>
              <w:ind w:firstLine="0" w:left="-57" w:right="-57"/>
              <w:jc w:val="center"/>
              <w:rPr>
                <w:spacing w:val="-10"/>
                <w:sz w:val="20"/>
              </w:rPr>
            </w:pPr>
            <w:r>
              <w:rPr>
                <w:spacing w:val="-10"/>
                <w:sz w:val="20"/>
              </w:rPr>
              <w:t>17</w:t>
            </w:r>
          </w:p>
        </w:tc>
        <w:tc>
          <w:tcPr>
            <w:tcW w:type="dxa" w:w="749"/>
            <w:tcBorders>
              <w:top w:color="000000" w:sz="4" w:val="single"/>
              <w:left w:color="000000" w:sz="4" w:val="single"/>
              <w:bottom w:color="000000" w:sz="4" w:val="single"/>
              <w:right w:color="000000" w:sz="4" w:val="single"/>
            </w:tcBorders>
            <w:tcMar>
              <w:left w:type="dxa" w:w="57"/>
              <w:right w:type="dxa" w:w="57"/>
            </w:tcMar>
          </w:tcPr>
          <w:p w14:paraId="C9000000">
            <w:pPr>
              <w:ind w:firstLine="0" w:left="-57" w:right="-57"/>
              <w:jc w:val="center"/>
              <w:rPr>
                <w:spacing w:val="-10"/>
                <w:sz w:val="20"/>
              </w:rPr>
            </w:pPr>
            <w:r>
              <w:rPr>
                <w:spacing w:val="-10"/>
                <w:sz w:val="20"/>
              </w:rPr>
              <w:t>18</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CA000000">
            <w:pPr>
              <w:ind w:firstLine="0" w:left="-57" w:right="-57"/>
              <w:jc w:val="center"/>
              <w:rPr>
                <w:spacing w:val="-10"/>
                <w:sz w:val="20"/>
              </w:rPr>
            </w:pPr>
            <w:r>
              <w:rPr>
                <w:spacing w:val="-10"/>
                <w:sz w:val="20"/>
              </w:rPr>
              <w:t>19</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CB000000">
            <w:pPr>
              <w:ind w:firstLine="0" w:left="-57" w:right="-57"/>
              <w:jc w:val="center"/>
              <w:rPr>
                <w:spacing w:val="-10"/>
                <w:sz w:val="20"/>
              </w:rPr>
            </w:pPr>
            <w:r>
              <w:rPr>
                <w:spacing w:val="-10"/>
                <w:sz w:val="20"/>
              </w:rPr>
              <w:t>20</w:t>
            </w:r>
          </w:p>
        </w:tc>
      </w:tr>
      <w:tr>
        <w:tc>
          <w:tcPr>
            <w:tcW w:type="dxa" w:w="427"/>
            <w:tcBorders>
              <w:top w:color="000000" w:sz="4" w:val="single"/>
              <w:left w:color="000000" w:sz="4" w:val="single"/>
              <w:bottom w:color="000000" w:sz="4" w:val="single"/>
              <w:right w:color="000000" w:sz="4" w:val="single"/>
            </w:tcBorders>
            <w:tcMar>
              <w:left w:type="dxa" w:w="57"/>
              <w:right w:type="dxa" w:w="57"/>
            </w:tcMar>
          </w:tcPr>
          <w:p w14:paraId="CC000000">
            <w:pPr>
              <w:ind/>
              <w:jc w:val="center"/>
              <w:rPr>
                <w:sz w:val="20"/>
              </w:rPr>
            </w:pPr>
            <w:r>
              <w:rPr>
                <w:sz w:val="20"/>
              </w:rPr>
              <w:t>1.</w:t>
            </w:r>
          </w:p>
        </w:tc>
        <w:tc>
          <w:tcPr>
            <w:tcW w:type="dxa" w:w="1899"/>
            <w:tcBorders>
              <w:top w:color="000000" w:sz="4" w:val="single"/>
              <w:left w:color="000000" w:sz="4" w:val="single"/>
              <w:bottom w:color="000000" w:sz="4" w:val="single"/>
              <w:right w:color="000000" w:sz="4" w:val="single"/>
            </w:tcBorders>
            <w:tcMar>
              <w:left w:type="dxa" w:w="57"/>
              <w:right w:type="dxa" w:w="57"/>
            </w:tcMar>
          </w:tcPr>
          <w:p w14:paraId="CD000000">
            <w:pPr>
              <w:rPr>
                <w:sz w:val="20"/>
              </w:rPr>
            </w:pPr>
            <w:r>
              <w:rPr>
                <w:sz w:val="20"/>
              </w:rPr>
              <w:t xml:space="preserve">Муниципальная программа </w:t>
            </w:r>
            <w:r>
              <w:rPr>
                <w:sz w:val="20"/>
              </w:rPr>
              <w:t>«</w:t>
            </w:r>
            <w:r>
              <w:rPr>
                <w:sz w:val="20"/>
              </w:rPr>
              <w:t>Обеспечение обще</w:t>
            </w:r>
            <w:r>
              <w:rPr>
                <w:sz w:val="20"/>
              </w:rPr>
              <w:t>ственного порядка и противодействие преступности</w:t>
            </w:r>
            <w:r>
              <w:rPr>
                <w:sz w:val="20"/>
              </w:rPr>
              <w:t>»</w:t>
            </w:r>
          </w:p>
        </w:tc>
        <w:tc>
          <w:tcPr>
            <w:tcW w:type="dxa" w:w="1635"/>
            <w:tcBorders>
              <w:top w:color="000000" w:sz="4" w:val="single"/>
              <w:left w:color="000000" w:sz="4" w:val="single"/>
              <w:bottom w:color="000000" w:sz="4" w:val="single"/>
              <w:right w:color="000000" w:sz="4" w:val="single"/>
            </w:tcBorders>
            <w:tcMar>
              <w:left w:type="dxa" w:w="57"/>
              <w:right w:type="dxa" w:w="57"/>
            </w:tcMar>
          </w:tcPr>
          <w:p w14:paraId="CE000000">
            <w:pPr>
              <w:rPr>
                <w:sz w:val="20"/>
              </w:rPr>
            </w:pPr>
            <w:r>
              <w:rPr>
                <w:sz w:val="20"/>
              </w:rPr>
              <w:t>Администрация Кагальницкого сельского поселения</w:t>
            </w:r>
          </w:p>
        </w:tc>
        <w:tc>
          <w:tcPr>
            <w:tcW w:type="dxa" w:w="543"/>
            <w:tcBorders>
              <w:top w:color="000000" w:sz="4" w:val="single"/>
              <w:left w:color="000000" w:sz="4" w:val="single"/>
              <w:bottom w:color="000000" w:sz="4" w:val="single"/>
              <w:right w:color="000000" w:sz="4" w:val="single"/>
            </w:tcBorders>
            <w:tcMar>
              <w:left w:type="dxa" w:w="57"/>
              <w:right w:type="dxa" w:w="57"/>
            </w:tcMar>
          </w:tcPr>
          <w:p w14:paraId="CF000000">
            <w:pPr>
              <w:widowControl w:val="0"/>
              <w:ind/>
              <w:jc w:val="center"/>
              <w:rPr>
                <w:sz w:val="20"/>
              </w:rPr>
            </w:pPr>
            <w:r>
              <w:rPr>
                <w:sz w:val="20"/>
              </w:rPr>
              <w:t>951</w:t>
            </w:r>
          </w:p>
        </w:tc>
        <w:tc>
          <w:tcPr>
            <w:tcW w:type="dxa" w:w="566"/>
            <w:tcBorders>
              <w:top w:color="000000" w:sz="4" w:val="single"/>
              <w:left w:color="000000" w:sz="4" w:val="single"/>
              <w:bottom w:color="000000" w:sz="4" w:val="single"/>
              <w:right w:color="000000" w:sz="4" w:val="single"/>
            </w:tcBorders>
            <w:tcMar>
              <w:left w:type="dxa" w:w="57"/>
              <w:right w:type="dxa" w:w="57"/>
            </w:tcMar>
          </w:tcPr>
          <w:p w14:paraId="D0000000">
            <w:pPr>
              <w:ind/>
              <w:jc w:val="center"/>
              <w:rPr>
                <w:sz w:val="20"/>
              </w:rPr>
            </w:pPr>
            <w:r>
              <w:rPr>
                <w:sz w:val="20"/>
              </w:rPr>
              <w:t>Х</w:t>
            </w:r>
          </w:p>
        </w:tc>
        <w:tc>
          <w:tcPr>
            <w:tcW w:type="dxa" w:w="1143"/>
            <w:tcBorders>
              <w:top w:color="000000" w:sz="4" w:val="single"/>
              <w:left w:color="000000" w:sz="4" w:val="single"/>
              <w:bottom w:color="000000" w:sz="4" w:val="single"/>
              <w:right w:color="000000" w:sz="4" w:val="single"/>
            </w:tcBorders>
            <w:tcMar>
              <w:left w:type="dxa" w:w="57"/>
              <w:right w:type="dxa" w:w="57"/>
            </w:tcMar>
          </w:tcPr>
          <w:p w14:paraId="D1000000">
            <w:pPr>
              <w:ind/>
              <w:jc w:val="center"/>
              <w:rPr>
                <w:sz w:val="20"/>
              </w:rPr>
            </w:pPr>
            <w:r>
              <w:rPr>
                <w:sz w:val="20"/>
              </w:rPr>
              <w:t>Х</w:t>
            </w:r>
          </w:p>
        </w:tc>
        <w:tc>
          <w:tcPr>
            <w:tcW w:type="dxa" w:w="431"/>
            <w:tcBorders>
              <w:top w:color="000000" w:sz="4" w:val="single"/>
              <w:left w:color="000000" w:sz="4" w:val="single"/>
              <w:bottom w:color="000000" w:sz="4" w:val="single"/>
              <w:right w:color="000000" w:sz="4" w:val="single"/>
            </w:tcBorders>
            <w:tcMar>
              <w:left w:type="dxa" w:w="57"/>
              <w:right w:type="dxa" w:w="57"/>
            </w:tcMar>
          </w:tcPr>
          <w:p w14:paraId="D2000000">
            <w:pPr>
              <w:ind/>
              <w:jc w:val="center"/>
              <w:rPr>
                <w:sz w:val="20"/>
              </w:rPr>
            </w:pPr>
            <w:r>
              <w:rPr>
                <w:sz w:val="20"/>
              </w:rPr>
              <w:t>Х</w:t>
            </w:r>
          </w:p>
        </w:tc>
        <w:tc>
          <w:tcPr>
            <w:tcW w:type="dxa" w:w="813"/>
            <w:tcBorders>
              <w:top w:color="000000" w:sz="4" w:val="single"/>
              <w:left w:color="000000" w:sz="4" w:val="single"/>
              <w:bottom w:color="000000" w:sz="4" w:val="single"/>
              <w:right w:color="000000" w:sz="4" w:val="single"/>
            </w:tcBorders>
            <w:tcMar>
              <w:left w:type="dxa" w:w="57"/>
              <w:right w:type="dxa" w:w="57"/>
            </w:tcMar>
          </w:tcPr>
          <w:p w14:paraId="D3000000">
            <w:pPr>
              <w:ind w:firstLine="0" w:left="-57" w:right="-57"/>
              <w:jc w:val="center"/>
              <w:rPr>
                <w:sz w:val="20"/>
              </w:rPr>
            </w:pPr>
            <w:r>
              <w:rPr>
                <w:sz w:val="20"/>
              </w:rPr>
              <w:t>8218,9</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D4000000">
            <w:pPr>
              <w:ind w:hanging="56" w:left="56" w:right="-68"/>
              <w:jc w:val="center"/>
              <w:rPr>
                <w:sz w:val="20"/>
              </w:rPr>
            </w:pPr>
            <w:r>
              <w:rPr>
                <w:sz w:val="20"/>
              </w:rPr>
              <w:t>36,3</w:t>
            </w:r>
          </w:p>
        </w:tc>
        <w:tc>
          <w:tcPr>
            <w:tcW w:type="dxa" w:w="680"/>
            <w:tcBorders>
              <w:top w:color="000000" w:sz="4" w:val="single"/>
              <w:left w:color="000000" w:sz="4" w:val="single"/>
              <w:bottom w:color="000000" w:sz="4" w:val="single"/>
              <w:right w:color="000000" w:sz="4" w:val="single"/>
            </w:tcBorders>
            <w:tcMar>
              <w:left w:type="dxa" w:w="57"/>
              <w:right w:type="dxa" w:w="57"/>
            </w:tcMar>
          </w:tcPr>
          <w:p w14:paraId="D5000000">
            <w:pPr>
              <w:ind w:hanging="38" w:left="38" w:right="-66"/>
              <w:jc w:val="center"/>
              <w:rPr>
                <w:sz w:val="20"/>
              </w:rPr>
            </w:pPr>
            <w:r>
              <w:rPr>
                <w:sz w:val="20"/>
              </w:rPr>
              <w:t>100,0</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D6000000">
            <w:pPr>
              <w:rPr>
                <w:sz w:val="20"/>
              </w:rPr>
            </w:pPr>
            <w:r>
              <w:rPr>
                <w:sz w:val="20"/>
              </w:rPr>
              <w:t xml:space="preserve">   100,0</w:t>
            </w:r>
          </w:p>
        </w:tc>
        <w:tc>
          <w:tcPr>
            <w:tcW w:type="dxa" w:w="778"/>
            <w:tcBorders>
              <w:top w:color="000000" w:sz="4" w:val="single"/>
              <w:left w:color="000000" w:sz="4" w:val="single"/>
              <w:bottom w:color="000000" w:sz="4" w:val="single"/>
              <w:right w:color="000000" w:sz="4" w:val="single"/>
            </w:tcBorders>
            <w:tcMar>
              <w:left w:type="dxa" w:w="57"/>
              <w:right w:type="dxa" w:w="57"/>
            </w:tcMar>
          </w:tcPr>
          <w:p w14:paraId="D7000000">
            <w:pPr>
              <w:ind/>
              <w:jc w:val="center"/>
              <w:rPr>
                <w:sz w:val="20"/>
              </w:rPr>
            </w:pPr>
            <w:r>
              <w:rPr>
                <w:sz w:val="20"/>
              </w:rPr>
              <w:t xml:space="preserve">  </w:t>
            </w:r>
            <w:r>
              <w:rPr>
                <w:sz w:val="20"/>
              </w:rPr>
              <w:t>0,0</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D8000000">
            <w:pPr>
              <w:ind w:hanging="75" w:left="75" w:right="-122"/>
              <w:jc w:val="center"/>
              <w:rPr>
                <w:sz w:val="20"/>
              </w:rPr>
            </w:pPr>
            <w:r>
              <w:rPr>
                <w:sz w:val="20"/>
              </w:rPr>
              <w:t>2544,4</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D9000000">
            <w:pPr>
              <w:ind w:hanging="87" w:left="87" w:right="-61"/>
              <w:jc w:val="center"/>
              <w:rPr>
                <w:sz w:val="20"/>
              </w:rPr>
            </w:pPr>
            <w:r>
              <w:rPr>
                <w:sz w:val="20"/>
              </w:rPr>
              <w:t>2577,2</w:t>
            </w:r>
          </w:p>
        </w:tc>
        <w:tc>
          <w:tcPr>
            <w:tcW w:type="dxa" w:w="761"/>
            <w:tcBorders>
              <w:top w:color="000000" w:sz="4" w:val="single"/>
              <w:left w:color="000000" w:sz="4" w:val="single"/>
              <w:bottom w:color="000000" w:sz="4" w:val="single"/>
              <w:right w:color="000000" w:sz="4" w:val="single"/>
            </w:tcBorders>
            <w:tcMar>
              <w:left w:type="dxa" w:w="57"/>
              <w:right w:type="dxa" w:w="57"/>
            </w:tcMar>
          </w:tcPr>
          <w:p w14:paraId="DA000000">
            <w:pPr>
              <w:ind/>
              <w:jc w:val="center"/>
              <w:rPr>
                <w:sz w:val="20"/>
              </w:rPr>
            </w:pPr>
            <w:r>
              <w:rPr>
                <w:sz w:val="20"/>
              </w:rPr>
              <w:t>2611,0</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DB000000">
            <w:pPr>
              <w:ind/>
              <w:jc w:val="center"/>
              <w:rPr>
                <w:sz w:val="20"/>
              </w:rPr>
            </w:pPr>
            <w:r>
              <w:rPr>
                <w:sz w:val="20"/>
              </w:rPr>
              <w:t>50,0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DC000000">
            <w:pPr>
              <w:ind/>
              <w:jc w:val="center"/>
              <w:rPr>
                <w:sz w:val="20"/>
              </w:rPr>
            </w:pPr>
            <w:r>
              <w:rPr>
                <w:sz w:val="20"/>
              </w:rPr>
              <w:t>50,0</w:t>
            </w:r>
          </w:p>
        </w:tc>
        <w:tc>
          <w:tcPr>
            <w:tcW w:type="dxa" w:w="749"/>
            <w:tcBorders>
              <w:top w:color="000000" w:sz="4" w:val="single"/>
              <w:left w:color="000000" w:sz="4" w:val="single"/>
              <w:bottom w:color="000000" w:sz="4" w:val="single"/>
              <w:right w:color="000000" w:sz="4" w:val="single"/>
            </w:tcBorders>
            <w:tcMar>
              <w:left w:type="dxa" w:w="57"/>
              <w:right w:type="dxa" w:w="57"/>
            </w:tcMar>
          </w:tcPr>
          <w:p w14:paraId="DD000000">
            <w:pPr>
              <w:ind/>
              <w:jc w:val="center"/>
              <w:rPr>
                <w:sz w:val="20"/>
              </w:rPr>
            </w:pPr>
            <w:r>
              <w:rPr>
                <w:sz w:val="20"/>
              </w:rPr>
              <w:t>50,0</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DE000000">
            <w:pPr>
              <w:ind/>
              <w:jc w:val="center"/>
              <w:rPr>
                <w:sz w:val="20"/>
              </w:rPr>
            </w:pPr>
            <w:r>
              <w:rPr>
                <w:sz w:val="20"/>
              </w:rPr>
              <w:t>50,0</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DF000000">
            <w:pPr>
              <w:ind/>
              <w:jc w:val="center"/>
              <w:rPr>
                <w:sz w:val="20"/>
              </w:rPr>
            </w:pPr>
            <w:r>
              <w:rPr>
                <w:sz w:val="20"/>
              </w:rPr>
              <w:t>50,0</w:t>
            </w:r>
          </w:p>
        </w:tc>
      </w:tr>
      <w:tr>
        <w:trPr>
          <w:trHeight w:hRule="atLeast" w:val="936"/>
        </w:trPr>
        <w:tc>
          <w:tcPr>
            <w:tcW w:type="dxa" w:w="427"/>
            <w:tcBorders>
              <w:top w:color="000000" w:sz="4" w:val="single"/>
              <w:left w:color="000000" w:sz="4" w:val="single"/>
              <w:bottom w:color="000000" w:sz="4" w:val="single"/>
              <w:right w:color="000000" w:sz="4" w:val="single"/>
            </w:tcBorders>
            <w:tcMar>
              <w:left w:type="dxa" w:w="57"/>
              <w:right w:type="dxa" w:w="57"/>
            </w:tcMar>
          </w:tcPr>
          <w:p w14:paraId="E0000000">
            <w:pPr>
              <w:ind/>
              <w:jc w:val="center"/>
              <w:rPr>
                <w:sz w:val="20"/>
              </w:rPr>
            </w:pPr>
            <w:r>
              <w:rPr>
                <w:sz w:val="20"/>
              </w:rPr>
              <w:t>2.</w:t>
            </w:r>
          </w:p>
        </w:tc>
        <w:tc>
          <w:tcPr>
            <w:tcW w:type="dxa" w:w="1899"/>
            <w:tcBorders>
              <w:top w:color="000000" w:sz="4" w:val="single"/>
              <w:left w:color="000000" w:sz="4" w:val="single"/>
              <w:bottom w:color="000000" w:sz="4" w:val="single"/>
              <w:right w:color="000000" w:sz="4" w:val="single"/>
            </w:tcBorders>
            <w:tcMar>
              <w:left w:type="dxa" w:w="57"/>
              <w:right w:type="dxa" w:w="57"/>
            </w:tcMar>
          </w:tcPr>
          <w:p w14:paraId="E1000000">
            <w:pPr>
              <w:rPr>
                <w:sz w:val="20"/>
              </w:rPr>
            </w:pPr>
            <w:r>
              <w:rPr>
                <w:sz w:val="20"/>
              </w:rPr>
              <w:t>Подпро</w:t>
            </w:r>
            <w:r>
              <w:rPr>
                <w:sz w:val="20"/>
              </w:rPr>
              <w:t>грамма</w:t>
            </w:r>
          </w:p>
          <w:p w14:paraId="E2000000">
            <w:pPr>
              <w:rPr>
                <w:sz w:val="20"/>
              </w:rPr>
            </w:pPr>
            <w:r>
              <w:rPr>
                <w:sz w:val="20"/>
              </w:rPr>
              <w:t>«</w:t>
            </w:r>
            <w:r>
              <w:rPr>
                <w:sz w:val="20"/>
              </w:rPr>
              <w:t>Профилактика экс</w:t>
            </w:r>
            <w:r>
              <w:rPr>
                <w:sz w:val="20"/>
              </w:rPr>
              <w:t>тремизма и терро</w:t>
            </w:r>
            <w:r>
              <w:rPr>
                <w:sz w:val="20"/>
              </w:rPr>
              <w:t>ризма в сельском поселении</w:t>
            </w:r>
            <w:r>
              <w:rPr>
                <w:sz w:val="20"/>
              </w:rPr>
              <w:t>»</w:t>
            </w:r>
          </w:p>
        </w:tc>
        <w:tc>
          <w:tcPr>
            <w:tcW w:type="dxa" w:w="1635"/>
            <w:tcBorders>
              <w:top w:color="000000" w:sz="4" w:val="single"/>
              <w:left w:color="000000" w:sz="4" w:val="single"/>
              <w:bottom w:color="000000" w:sz="4" w:val="single"/>
              <w:right w:color="000000" w:sz="4" w:val="single"/>
            </w:tcBorders>
            <w:tcMar>
              <w:left w:type="dxa" w:w="57"/>
              <w:right w:type="dxa" w:w="57"/>
            </w:tcMar>
          </w:tcPr>
          <w:p w14:paraId="E3000000">
            <w:pPr>
              <w:rPr>
                <w:sz w:val="20"/>
              </w:rPr>
            </w:pPr>
            <w:r>
              <w:rPr>
                <w:sz w:val="20"/>
              </w:rPr>
              <w:t>Администрация Кагальницкого сельского поселения</w:t>
            </w:r>
          </w:p>
        </w:tc>
        <w:tc>
          <w:tcPr>
            <w:tcW w:type="dxa" w:w="543"/>
            <w:tcBorders>
              <w:top w:color="000000" w:sz="4" w:val="single"/>
              <w:left w:color="000000" w:sz="4" w:val="single"/>
              <w:bottom w:color="000000" w:sz="4" w:val="single"/>
              <w:right w:color="000000" w:sz="4" w:val="single"/>
            </w:tcBorders>
            <w:tcMar>
              <w:left w:type="dxa" w:w="57"/>
              <w:right w:type="dxa" w:w="57"/>
            </w:tcMar>
          </w:tcPr>
          <w:p w14:paraId="E4000000">
            <w:pPr>
              <w:widowControl w:val="0"/>
              <w:ind/>
              <w:jc w:val="center"/>
              <w:rPr>
                <w:sz w:val="20"/>
              </w:rPr>
            </w:pPr>
            <w:r>
              <w:rPr>
                <w:sz w:val="20"/>
              </w:rPr>
              <w:t>951</w:t>
            </w:r>
          </w:p>
        </w:tc>
        <w:tc>
          <w:tcPr>
            <w:tcW w:type="dxa" w:w="566"/>
            <w:tcBorders>
              <w:top w:color="000000" w:sz="4" w:val="single"/>
              <w:left w:color="000000" w:sz="4" w:val="single"/>
              <w:bottom w:color="000000" w:sz="4" w:val="single"/>
              <w:right w:color="000000" w:sz="4" w:val="single"/>
            </w:tcBorders>
            <w:tcMar>
              <w:left w:type="dxa" w:w="57"/>
              <w:right w:type="dxa" w:w="57"/>
            </w:tcMar>
          </w:tcPr>
          <w:p w14:paraId="E5000000">
            <w:pPr>
              <w:ind/>
              <w:jc w:val="center"/>
              <w:rPr>
                <w:sz w:val="20"/>
              </w:rPr>
            </w:pPr>
            <w:r>
              <w:rPr>
                <w:sz w:val="20"/>
              </w:rPr>
              <w:t>0314</w:t>
            </w:r>
          </w:p>
        </w:tc>
        <w:tc>
          <w:tcPr>
            <w:tcW w:type="dxa" w:w="1143"/>
            <w:tcBorders>
              <w:top w:color="000000" w:sz="4" w:val="single"/>
              <w:left w:color="000000" w:sz="4" w:val="single"/>
              <w:bottom w:color="000000" w:sz="4" w:val="single"/>
              <w:right w:color="000000" w:sz="4" w:val="single"/>
            </w:tcBorders>
            <w:tcMar>
              <w:left w:type="dxa" w:w="57"/>
              <w:right w:type="dxa" w:w="57"/>
            </w:tcMar>
          </w:tcPr>
          <w:p w14:paraId="E6000000">
            <w:pPr>
              <w:ind/>
              <w:jc w:val="center"/>
              <w:rPr>
                <w:sz w:val="20"/>
              </w:rPr>
            </w:pPr>
            <w:r>
              <w:rPr>
                <w:sz w:val="20"/>
              </w:rPr>
              <w:t>Х</w:t>
            </w:r>
          </w:p>
        </w:tc>
        <w:tc>
          <w:tcPr>
            <w:tcW w:type="dxa" w:w="431"/>
            <w:tcBorders>
              <w:top w:color="000000" w:sz="4" w:val="single"/>
              <w:left w:color="000000" w:sz="4" w:val="single"/>
              <w:bottom w:color="000000" w:sz="4" w:val="single"/>
              <w:right w:color="000000" w:sz="4" w:val="single"/>
            </w:tcBorders>
            <w:tcMar>
              <w:left w:type="dxa" w:w="57"/>
              <w:right w:type="dxa" w:w="57"/>
            </w:tcMar>
          </w:tcPr>
          <w:p w14:paraId="E7000000">
            <w:pPr>
              <w:ind/>
              <w:jc w:val="center"/>
              <w:rPr>
                <w:sz w:val="20"/>
              </w:rPr>
            </w:pPr>
            <w:r>
              <w:rPr>
                <w:sz w:val="20"/>
              </w:rPr>
              <w:t>Х</w:t>
            </w:r>
          </w:p>
        </w:tc>
        <w:tc>
          <w:tcPr>
            <w:tcW w:type="dxa" w:w="813"/>
            <w:tcBorders>
              <w:top w:color="000000" w:sz="4" w:val="single"/>
              <w:left w:color="000000" w:sz="4" w:val="single"/>
              <w:bottom w:color="000000" w:sz="4" w:val="single"/>
              <w:right w:color="000000" w:sz="4" w:val="single"/>
            </w:tcBorders>
            <w:tcMar>
              <w:left w:type="dxa" w:w="57"/>
              <w:right w:type="dxa" w:w="57"/>
            </w:tcMar>
          </w:tcPr>
          <w:p w14:paraId="E8000000">
            <w:pPr>
              <w:ind w:firstLine="0" w:left="-57" w:right="-57"/>
              <w:jc w:val="center"/>
              <w:rPr>
                <w:sz w:val="20"/>
              </w:rPr>
            </w:pPr>
            <w:r>
              <w:rPr>
                <w:sz w:val="20"/>
              </w:rPr>
              <w:t>7902,6</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E9000000">
            <w:pPr>
              <w:ind w:hanging="56" w:left="56" w:right="-68"/>
              <w:jc w:val="center"/>
              <w:rPr>
                <w:sz w:val="20"/>
              </w:rPr>
            </w:pPr>
            <w:r>
              <w:rPr>
                <w:sz w:val="20"/>
              </w:rPr>
              <w:t>0,0</w:t>
            </w:r>
          </w:p>
        </w:tc>
        <w:tc>
          <w:tcPr>
            <w:tcW w:type="dxa" w:w="680"/>
            <w:tcBorders>
              <w:top w:color="000000" w:sz="4" w:val="single"/>
              <w:left w:color="000000" w:sz="4" w:val="single"/>
              <w:bottom w:color="000000" w:sz="4" w:val="single"/>
              <w:right w:color="000000" w:sz="4" w:val="single"/>
            </w:tcBorders>
            <w:tcMar>
              <w:left w:type="dxa" w:w="57"/>
              <w:right w:type="dxa" w:w="57"/>
            </w:tcMar>
          </w:tcPr>
          <w:p w14:paraId="EA000000">
            <w:pPr>
              <w:ind w:hanging="38" w:left="38" w:right="-66"/>
              <w:jc w:val="center"/>
              <w:rPr>
                <w:sz w:val="20"/>
              </w:rPr>
            </w:pPr>
            <w:r>
              <w:rPr>
                <w:sz w:val="20"/>
              </w:rPr>
              <w:t>60,0</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EB000000">
            <w:pPr>
              <w:ind w:hanging="53" w:left="53"/>
              <w:jc w:val="center"/>
              <w:rPr>
                <w:sz w:val="20"/>
              </w:rPr>
            </w:pPr>
            <w:r>
              <w:rPr>
                <w:sz w:val="20"/>
              </w:rPr>
              <w:t>60,0</w:t>
            </w:r>
          </w:p>
        </w:tc>
        <w:tc>
          <w:tcPr>
            <w:tcW w:type="dxa" w:w="778"/>
            <w:tcBorders>
              <w:top w:color="000000" w:sz="4" w:val="single"/>
              <w:left w:color="000000" w:sz="4" w:val="single"/>
              <w:bottom w:color="000000" w:sz="4" w:val="single"/>
              <w:right w:color="000000" w:sz="4" w:val="single"/>
            </w:tcBorders>
            <w:tcMar>
              <w:left w:type="dxa" w:w="57"/>
              <w:right w:type="dxa" w:w="57"/>
            </w:tcMar>
          </w:tcPr>
          <w:p w14:paraId="EC000000">
            <w:pPr>
              <w:ind w:hanging="72" w:left="72"/>
              <w:jc w:val="center"/>
              <w:rPr>
                <w:sz w:val="20"/>
              </w:rPr>
            </w:pPr>
            <w:r>
              <w:rPr>
                <w:sz w:val="20"/>
              </w:rPr>
              <w:t>0</w:t>
            </w:r>
            <w:r>
              <w:rPr>
                <w:sz w:val="20"/>
              </w:rPr>
              <w:t>,0</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ED000000">
            <w:pPr>
              <w:ind w:hanging="62" w:left="62" w:right="-75"/>
              <w:jc w:val="center"/>
              <w:rPr>
                <w:sz w:val="20"/>
              </w:rPr>
            </w:pPr>
            <w:r>
              <w:rPr>
                <w:sz w:val="20"/>
              </w:rPr>
              <w:t>2544,4</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EE000000">
            <w:pPr>
              <w:ind w:hanging="62" w:left="62" w:right="-75"/>
              <w:jc w:val="center"/>
              <w:rPr>
                <w:sz w:val="20"/>
              </w:rPr>
            </w:pPr>
            <w:r>
              <w:rPr>
                <w:sz w:val="20"/>
              </w:rPr>
              <w:t>2577,2</w:t>
            </w:r>
          </w:p>
        </w:tc>
        <w:tc>
          <w:tcPr>
            <w:tcW w:type="dxa" w:w="761"/>
            <w:tcBorders>
              <w:top w:color="000000" w:sz="4" w:val="single"/>
              <w:left w:color="000000" w:sz="4" w:val="single"/>
              <w:bottom w:color="000000" w:sz="4" w:val="single"/>
              <w:right w:color="000000" w:sz="4" w:val="single"/>
            </w:tcBorders>
            <w:tcMar>
              <w:left w:type="dxa" w:w="57"/>
              <w:right w:type="dxa" w:w="57"/>
            </w:tcMar>
          </w:tcPr>
          <w:p w14:paraId="EF000000">
            <w:pPr>
              <w:ind/>
              <w:jc w:val="center"/>
              <w:rPr>
                <w:sz w:val="20"/>
              </w:rPr>
            </w:pPr>
            <w:r>
              <w:rPr>
                <w:sz w:val="20"/>
              </w:rPr>
              <w:t>2611,0</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F0000000">
            <w:pPr>
              <w:ind/>
              <w:jc w:val="center"/>
              <w:rPr>
                <w:sz w:val="20"/>
              </w:rPr>
            </w:pPr>
            <w:r>
              <w:rPr>
                <w:sz w:val="20"/>
              </w:rPr>
              <w:t>10,0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F1000000">
            <w:pPr>
              <w:ind/>
              <w:jc w:val="center"/>
              <w:rPr>
                <w:sz w:val="20"/>
              </w:rPr>
            </w:pPr>
            <w:r>
              <w:rPr>
                <w:sz w:val="20"/>
              </w:rPr>
              <w:t>10,0</w:t>
            </w:r>
          </w:p>
        </w:tc>
        <w:tc>
          <w:tcPr>
            <w:tcW w:type="dxa" w:w="749"/>
            <w:tcBorders>
              <w:top w:color="000000" w:sz="4" w:val="single"/>
              <w:left w:color="000000" w:sz="4" w:val="single"/>
              <w:bottom w:color="000000" w:sz="4" w:val="single"/>
              <w:right w:color="000000" w:sz="4" w:val="single"/>
            </w:tcBorders>
            <w:tcMar>
              <w:left w:type="dxa" w:w="57"/>
              <w:right w:type="dxa" w:w="57"/>
            </w:tcMar>
          </w:tcPr>
          <w:p w14:paraId="F2000000">
            <w:pPr>
              <w:ind/>
              <w:jc w:val="center"/>
              <w:rPr>
                <w:sz w:val="20"/>
              </w:rPr>
            </w:pPr>
            <w:r>
              <w:rPr>
                <w:sz w:val="20"/>
              </w:rPr>
              <w:t>10,0</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F3000000">
            <w:pPr>
              <w:ind/>
              <w:jc w:val="center"/>
              <w:rPr>
                <w:sz w:val="20"/>
              </w:rPr>
            </w:pPr>
            <w:r>
              <w:rPr>
                <w:sz w:val="20"/>
              </w:rPr>
              <w:t>10,0</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F4000000">
            <w:pPr>
              <w:ind/>
              <w:jc w:val="center"/>
              <w:rPr>
                <w:sz w:val="20"/>
              </w:rPr>
            </w:pPr>
            <w:r>
              <w:rPr>
                <w:sz w:val="20"/>
              </w:rPr>
              <w:t>10,0</w:t>
            </w:r>
          </w:p>
        </w:tc>
      </w:tr>
      <w:tr>
        <w:tc>
          <w:tcPr>
            <w:tcW w:type="dxa" w:w="427"/>
            <w:tcBorders>
              <w:top w:color="000000" w:sz="4" w:val="single"/>
              <w:left w:color="000000" w:sz="4" w:val="single"/>
              <w:bottom w:color="000000" w:sz="4" w:val="single"/>
              <w:right w:color="000000" w:sz="4" w:val="single"/>
            </w:tcBorders>
            <w:tcMar>
              <w:left w:type="dxa" w:w="57"/>
              <w:right w:type="dxa" w:w="57"/>
            </w:tcMar>
          </w:tcPr>
          <w:p w14:paraId="F5000000">
            <w:pPr>
              <w:ind/>
              <w:jc w:val="center"/>
              <w:rPr>
                <w:sz w:val="20"/>
              </w:rPr>
            </w:pPr>
            <w:r>
              <w:rPr>
                <w:sz w:val="20"/>
              </w:rPr>
              <w:t>3.</w:t>
            </w:r>
          </w:p>
        </w:tc>
        <w:tc>
          <w:tcPr>
            <w:tcW w:type="dxa" w:w="1899"/>
            <w:tcBorders>
              <w:top w:color="000000" w:sz="4" w:val="single"/>
              <w:left w:color="000000" w:sz="4" w:val="single"/>
              <w:bottom w:color="000000" w:sz="4" w:val="single"/>
              <w:right w:color="000000" w:sz="4" w:val="single"/>
            </w:tcBorders>
            <w:tcMar>
              <w:left w:type="dxa" w:w="57"/>
              <w:right w:type="dxa" w:w="57"/>
            </w:tcMar>
          </w:tcPr>
          <w:p w14:paraId="F6000000">
            <w:pPr>
              <w:rPr>
                <w:sz w:val="20"/>
              </w:rPr>
            </w:pPr>
            <w:r>
              <w:rPr>
                <w:sz w:val="20"/>
              </w:rPr>
              <w:t>Основное мероприятие 1.1. Мероприятия по антитеррористической защищенности объектов социальной сферы</w:t>
            </w:r>
          </w:p>
        </w:tc>
        <w:tc>
          <w:tcPr>
            <w:tcW w:type="dxa" w:w="1635"/>
            <w:tcBorders>
              <w:top w:color="000000" w:sz="4" w:val="single"/>
              <w:left w:color="000000" w:sz="4" w:val="single"/>
              <w:bottom w:color="000000" w:sz="4" w:val="single"/>
              <w:right w:color="000000" w:sz="4" w:val="single"/>
            </w:tcBorders>
            <w:tcMar>
              <w:left w:type="dxa" w:w="57"/>
              <w:right w:type="dxa" w:w="57"/>
            </w:tcMar>
          </w:tcPr>
          <w:p w14:paraId="F7000000">
            <w:pPr>
              <w:rPr>
                <w:sz w:val="20"/>
              </w:rPr>
            </w:pPr>
            <w:r>
              <w:rPr>
                <w:sz w:val="20"/>
              </w:rPr>
              <w:t>Администрация Кагальницкого сельского поселения</w:t>
            </w:r>
          </w:p>
        </w:tc>
        <w:tc>
          <w:tcPr>
            <w:tcW w:type="dxa" w:w="543"/>
            <w:tcBorders>
              <w:top w:color="000000" w:sz="4" w:val="single"/>
              <w:left w:color="000000" w:sz="4" w:val="single"/>
              <w:bottom w:color="000000" w:sz="4" w:val="single"/>
              <w:right w:color="000000" w:sz="4" w:val="single"/>
            </w:tcBorders>
            <w:tcMar>
              <w:left w:type="dxa" w:w="57"/>
              <w:right w:type="dxa" w:w="57"/>
            </w:tcMar>
          </w:tcPr>
          <w:p w14:paraId="F8000000">
            <w:pPr>
              <w:ind/>
              <w:jc w:val="center"/>
              <w:rPr>
                <w:sz w:val="20"/>
              </w:rPr>
            </w:pPr>
            <w:r>
              <w:rPr>
                <w:sz w:val="20"/>
              </w:rPr>
              <w:t>951</w:t>
            </w:r>
          </w:p>
        </w:tc>
        <w:tc>
          <w:tcPr>
            <w:tcW w:type="dxa" w:w="566"/>
            <w:tcBorders>
              <w:top w:color="000000" w:sz="4" w:val="single"/>
              <w:left w:color="000000" w:sz="4" w:val="single"/>
              <w:bottom w:color="000000" w:sz="4" w:val="single"/>
              <w:right w:color="000000" w:sz="4" w:val="single"/>
            </w:tcBorders>
            <w:tcMar>
              <w:left w:type="dxa" w:w="57"/>
              <w:right w:type="dxa" w:w="57"/>
            </w:tcMar>
          </w:tcPr>
          <w:p w14:paraId="F9000000">
            <w:pPr>
              <w:pStyle w:val="Style_2"/>
              <w:rPr>
                <w:rFonts w:ascii="Times New Roman" w:hAnsi="Times New Roman"/>
                <w:sz w:val="20"/>
              </w:rPr>
            </w:pPr>
            <w:r>
              <w:rPr>
                <w:rFonts w:ascii="Times New Roman" w:hAnsi="Times New Roman"/>
                <w:sz w:val="20"/>
              </w:rPr>
              <w:t>0314</w:t>
            </w:r>
          </w:p>
        </w:tc>
        <w:tc>
          <w:tcPr>
            <w:tcW w:type="dxa" w:w="1143"/>
            <w:tcBorders>
              <w:top w:color="000000" w:sz="4" w:val="single"/>
              <w:left w:color="000000" w:sz="4" w:val="single"/>
              <w:bottom w:color="000000" w:sz="4" w:val="single"/>
              <w:right w:color="000000" w:sz="4" w:val="single"/>
            </w:tcBorders>
            <w:tcMar>
              <w:left w:type="dxa" w:w="57"/>
              <w:right w:type="dxa" w:w="57"/>
            </w:tcMar>
          </w:tcPr>
          <w:p w14:paraId="FA000000">
            <w:pPr>
              <w:pStyle w:val="Style_2"/>
              <w:rPr>
                <w:rFonts w:ascii="Times New Roman" w:hAnsi="Times New Roman"/>
                <w:sz w:val="20"/>
              </w:rPr>
            </w:pPr>
            <w:r>
              <w:rPr>
                <w:rFonts w:ascii="Times New Roman" w:hAnsi="Times New Roman"/>
                <w:sz w:val="20"/>
              </w:rPr>
              <w:t>0310028830</w:t>
            </w:r>
          </w:p>
          <w:p w14:paraId="FB000000">
            <w:pPr>
              <w:pStyle w:val="Style_2"/>
              <w:rPr>
                <w:rFonts w:ascii="Times New Roman" w:hAnsi="Times New Roman"/>
                <w:sz w:val="20"/>
              </w:rPr>
            </w:pPr>
          </w:p>
        </w:tc>
        <w:tc>
          <w:tcPr>
            <w:tcW w:type="dxa" w:w="431"/>
            <w:tcBorders>
              <w:top w:color="000000" w:sz="4" w:val="single"/>
              <w:left w:color="000000" w:sz="4" w:val="single"/>
              <w:bottom w:color="000000" w:sz="4" w:val="single"/>
              <w:right w:color="000000" w:sz="4" w:val="single"/>
            </w:tcBorders>
            <w:tcMar>
              <w:left w:type="dxa" w:w="57"/>
              <w:right w:type="dxa" w:w="57"/>
            </w:tcMar>
          </w:tcPr>
          <w:p w14:paraId="FC000000">
            <w:pPr>
              <w:pStyle w:val="Style_2"/>
              <w:rPr>
                <w:rFonts w:ascii="Times New Roman" w:hAnsi="Times New Roman"/>
                <w:sz w:val="20"/>
              </w:rPr>
            </w:pPr>
            <w:r>
              <w:rPr>
                <w:rFonts w:ascii="Times New Roman" w:hAnsi="Times New Roman"/>
                <w:sz w:val="20"/>
              </w:rPr>
              <w:t>244</w:t>
            </w:r>
          </w:p>
        </w:tc>
        <w:tc>
          <w:tcPr>
            <w:tcW w:type="dxa" w:w="813"/>
            <w:tcBorders>
              <w:top w:color="000000" w:sz="4" w:val="single"/>
              <w:left w:color="000000" w:sz="4" w:val="single"/>
              <w:bottom w:color="000000" w:sz="4" w:val="single"/>
              <w:right w:color="000000" w:sz="4" w:val="single"/>
            </w:tcBorders>
            <w:tcMar>
              <w:left w:type="dxa" w:w="57"/>
              <w:right w:type="dxa" w:w="57"/>
            </w:tcMar>
          </w:tcPr>
          <w:p w14:paraId="FD000000">
            <w:pPr>
              <w:ind w:firstLine="0" w:left="-57" w:right="-57"/>
              <w:jc w:val="center"/>
              <w:rPr>
                <w:sz w:val="20"/>
              </w:rPr>
            </w:pPr>
            <w:r>
              <w:rPr>
                <w:sz w:val="20"/>
              </w:rPr>
              <w:t>100,0</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FE000000">
            <w:pPr>
              <w:ind w:hanging="56" w:left="56" w:right="-108"/>
              <w:jc w:val="center"/>
              <w:rPr>
                <w:sz w:val="20"/>
              </w:rPr>
            </w:pPr>
            <w:r>
              <w:rPr>
                <w:sz w:val="20"/>
              </w:rPr>
              <w:t>0,0</w:t>
            </w:r>
          </w:p>
        </w:tc>
        <w:tc>
          <w:tcPr>
            <w:tcW w:type="dxa" w:w="680"/>
            <w:tcBorders>
              <w:top w:color="000000" w:sz="4" w:val="single"/>
              <w:left w:color="000000" w:sz="4" w:val="single"/>
              <w:bottom w:color="000000" w:sz="4" w:val="single"/>
              <w:right w:color="000000" w:sz="4" w:val="single"/>
            </w:tcBorders>
            <w:tcMar>
              <w:left w:type="dxa" w:w="57"/>
              <w:right w:type="dxa" w:w="57"/>
            </w:tcMar>
          </w:tcPr>
          <w:p w14:paraId="FF000000">
            <w:pPr>
              <w:ind w:right="-108"/>
              <w:jc w:val="center"/>
              <w:rPr>
                <w:sz w:val="20"/>
              </w:rPr>
            </w:pPr>
            <w:r>
              <w:rPr>
                <w:sz w:val="20"/>
              </w:rPr>
              <w:t>10,0</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00010000">
            <w:pPr>
              <w:ind w:hanging="53" w:left="53"/>
              <w:jc w:val="center"/>
              <w:rPr>
                <w:sz w:val="20"/>
              </w:rPr>
            </w:pPr>
            <w:r>
              <w:rPr>
                <w:sz w:val="20"/>
              </w:rPr>
              <w:t>10,0</w:t>
            </w:r>
          </w:p>
        </w:tc>
        <w:tc>
          <w:tcPr>
            <w:tcW w:type="dxa" w:w="778"/>
            <w:tcBorders>
              <w:top w:color="000000" w:sz="4" w:val="single"/>
              <w:left w:color="000000" w:sz="4" w:val="single"/>
              <w:bottom w:color="000000" w:sz="4" w:val="single"/>
              <w:right w:color="000000" w:sz="4" w:val="single"/>
            </w:tcBorders>
            <w:tcMar>
              <w:left w:type="dxa" w:w="57"/>
              <w:right w:type="dxa" w:w="57"/>
            </w:tcMar>
          </w:tcPr>
          <w:p w14:paraId="01010000">
            <w:pPr>
              <w:ind w:hanging="72" w:left="72"/>
              <w:jc w:val="center"/>
              <w:rPr>
                <w:sz w:val="20"/>
              </w:rPr>
            </w:pPr>
            <w:r>
              <w:rPr>
                <w:sz w:val="20"/>
              </w:rPr>
              <w:t>0</w:t>
            </w:r>
            <w:r>
              <w:rPr>
                <w:sz w:val="20"/>
              </w:rPr>
              <w:t>,0</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02010000">
            <w:pPr>
              <w:ind w:hanging="55" w:left="55" w:right="-47"/>
              <w:jc w:val="center"/>
              <w:rPr>
                <w:sz w:val="20"/>
              </w:rPr>
            </w:pPr>
            <w:r>
              <w:rPr>
                <w:sz w:val="20"/>
              </w:rPr>
              <w:t>10</w:t>
            </w:r>
            <w:r>
              <w:rPr>
                <w:sz w:val="20"/>
              </w:rPr>
              <w:t>,0</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03010000">
            <w:pPr>
              <w:ind w:hanging="55" w:left="55" w:right="-47"/>
              <w:jc w:val="center"/>
              <w:rPr>
                <w:sz w:val="20"/>
              </w:rPr>
            </w:pPr>
            <w:r>
              <w:rPr>
                <w:sz w:val="20"/>
              </w:rPr>
              <w:t>1</w:t>
            </w:r>
            <w:r>
              <w:rPr>
                <w:sz w:val="20"/>
              </w:rPr>
              <w:t>0</w:t>
            </w:r>
            <w:r>
              <w:rPr>
                <w:sz w:val="20"/>
              </w:rPr>
              <w:t>,0</w:t>
            </w:r>
          </w:p>
        </w:tc>
        <w:tc>
          <w:tcPr>
            <w:tcW w:type="dxa" w:w="761"/>
            <w:tcBorders>
              <w:top w:color="000000" w:sz="4" w:val="single"/>
              <w:left w:color="000000" w:sz="4" w:val="single"/>
              <w:bottom w:color="000000" w:sz="4" w:val="single"/>
              <w:right w:color="000000" w:sz="4" w:val="single"/>
            </w:tcBorders>
            <w:tcMar>
              <w:left w:type="dxa" w:w="57"/>
              <w:right w:type="dxa" w:w="57"/>
            </w:tcMar>
          </w:tcPr>
          <w:p w14:paraId="04010000">
            <w:pPr>
              <w:ind/>
              <w:jc w:val="center"/>
              <w:rPr>
                <w:sz w:val="20"/>
              </w:rPr>
            </w:pPr>
            <w:r>
              <w:rPr>
                <w:sz w:val="20"/>
              </w:rPr>
              <w:t>10,0</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05010000">
            <w:pPr>
              <w:ind/>
              <w:jc w:val="center"/>
              <w:rPr>
                <w:sz w:val="20"/>
              </w:rPr>
            </w:pPr>
            <w:r>
              <w:rPr>
                <w:sz w:val="20"/>
              </w:rPr>
              <w:t>10,0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06010000">
            <w:pPr>
              <w:ind/>
              <w:jc w:val="center"/>
              <w:rPr>
                <w:sz w:val="20"/>
              </w:rPr>
            </w:pPr>
            <w:r>
              <w:rPr>
                <w:sz w:val="20"/>
              </w:rPr>
              <w:t>10,0</w:t>
            </w:r>
          </w:p>
        </w:tc>
        <w:tc>
          <w:tcPr>
            <w:tcW w:type="dxa" w:w="749"/>
            <w:tcBorders>
              <w:top w:color="000000" w:sz="4" w:val="single"/>
              <w:left w:color="000000" w:sz="4" w:val="single"/>
              <w:bottom w:color="000000" w:sz="4" w:val="single"/>
              <w:right w:color="000000" w:sz="4" w:val="single"/>
            </w:tcBorders>
            <w:tcMar>
              <w:left w:type="dxa" w:w="57"/>
              <w:right w:type="dxa" w:w="57"/>
            </w:tcMar>
          </w:tcPr>
          <w:p w14:paraId="07010000">
            <w:pPr>
              <w:ind/>
              <w:jc w:val="center"/>
              <w:rPr>
                <w:sz w:val="20"/>
              </w:rPr>
            </w:pPr>
            <w:r>
              <w:rPr>
                <w:sz w:val="20"/>
              </w:rPr>
              <w:t>10,0</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08010000">
            <w:pPr>
              <w:ind/>
              <w:jc w:val="center"/>
              <w:rPr>
                <w:sz w:val="20"/>
              </w:rPr>
            </w:pPr>
            <w:r>
              <w:rPr>
                <w:sz w:val="20"/>
              </w:rPr>
              <w:t>10,0</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09010000">
            <w:pPr>
              <w:ind/>
              <w:jc w:val="center"/>
              <w:rPr>
                <w:sz w:val="20"/>
              </w:rPr>
            </w:pPr>
            <w:r>
              <w:rPr>
                <w:sz w:val="20"/>
              </w:rPr>
              <w:t>10,0</w:t>
            </w:r>
          </w:p>
        </w:tc>
      </w:tr>
      <w:tr>
        <w:trPr>
          <w:trHeight w:hRule="atLeast" w:val="313"/>
        </w:trPr>
        <w:tc>
          <w:tcPr>
            <w:tcW w:type="dxa" w:w="427"/>
            <w:tcBorders>
              <w:top w:color="000000" w:sz="4" w:val="single"/>
              <w:left w:color="000000" w:sz="4" w:val="single"/>
              <w:bottom w:color="000000" w:sz="4" w:val="single"/>
              <w:right w:color="000000" w:sz="4" w:val="single"/>
            </w:tcBorders>
            <w:tcMar>
              <w:left w:type="dxa" w:w="57"/>
              <w:right w:type="dxa" w:w="57"/>
            </w:tcMar>
          </w:tcPr>
          <w:p w14:paraId="0A010000">
            <w:pPr>
              <w:ind/>
              <w:jc w:val="center"/>
              <w:rPr>
                <w:sz w:val="20"/>
              </w:rPr>
            </w:pPr>
            <w:r>
              <w:rPr>
                <w:sz w:val="20"/>
              </w:rPr>
              <w:t>4.</w:t>
            </w:r>
          </w:p>
        </w:tc>
        <w:tc>
          <w:tcPr>
            <w:tcW w:type="dxa" w:w="1899"/>
            <w:tcBorders>
              <w:top w:color="000000" w:sz="4" w:val="single"/>
              <w:left w:color="000000" w:sz="4" w:val="single"/>
              <w:bottom w:color="000000" w:sz="4" w:val="single"/>
              <w:right w:color="000000" w:sz="4" w:val="single"/>
            </w:tcBorders>
            <w:tcMar>
              <w:left w:type="dxa" w:w="57"/>
              <w:right w:type="dxa" w:w="57"/>
            </w:tcMar>
          </w:tcPr>
          <w:p w14:paraId="0B010000">
            <w:pPr>
              <w:rPr>
                <w:sz w:val="20"/>
              </w:rPr>
            </w:pPr>
            <w:r>
              <w:rPr>
                <w:sz w:val="20"/>
              </w:rPr>
              <w:t>Основное мероприятие 1.2. Мероприятия по обеспечению деятельности добровольных народных дружин</w:t>
            </w:r>
          </w:p>
        </w:tc>
        <w:tc>
          <w:tcPr>
            <w:tcW w:type="dxa" w:w="1635"/>
            <w:tcBorders>
              <w:top w:color="000000" w:sz="4" w:val="single"/>
              <w:left w:color="000000" w:sz="4" w:val="single"/>
              <w:bottom w:color="000000" w:sz="4" w:val="single"/>
              <w:right w:color="000000" w:sz="4" w:val="single"/>
            </w:tcBorders>
            <w:tcMar>
              <w:left w:type="dxa" w:w="57"/>
              <w:right w:type="dxa" w:w="57"/>
            </w:tcMar>
          </w:tcPr>
          <w:p w14:paraId="0C010000">
            <w:pPr>
              <w:rPr>
                <w:sz w:val="20"/>
              </w:rPr>
            </w:pPr>
            <w:r>
              <w:rPr>
                <w:sz w:val="20"/>
              </w:rPr>
              <w:t>Администрация Кагальницкого сельского поселения</w:t>
            </w:r>
          </w:p>
        </w:tc>
        <w:tc>
          <w:tcPr>
            <w:tcW w:type="dxa" w:w="543"/>
            <w:tcBorders>
              <w:top w:color="000000" w:sz="4" w:val="single"/>
              <w:left w:color="000000" w:sz="4" w:val="single"/>
              <w:bottom w:color="000000" w:sz="4" w:val="single"/>
              <w:right w:color="000000" w:sz="4" w:val="single"/>
            </w:tcBorders>
            <w:tcMar>
              <w:left w:type="dxa" w:w="57"/>
              <w:right w:type="dxa" w:w="57"/>
            </w:tcMar>
          </w:tcPr>
          <w:p w14:paraId="0D010000">
            <w:pPr>
              <w:ind/>
              <w:jc w:val="center"/>
              <w:rPr>
                <w:sz w:val="20"/>
              </w:rPr>
            </w:pPr>
            <w:r>
              <w:rPr>
                <w:sz w:val="20"/>
              </w:rPr>
              <w:t>951</w:t>
            </w:r>
          </w:p>
        </w:tc>
        <w:tc>
          <w:tcPr>
            <w:tcW w:type="dxa" w:w="566"/>
            <w:tcBorders>
              <w:top w:color="000000" w:sz="4" w:val="single"/>
              <w:left w:color="000000" w:sz="4" w:val="single"/>
              <w:bottom w:color="000000" w:sz="4" w:val="single"/>
              <w:right w:color="000000" w:sz="4" w:val="single"/>
            </w:tcBorders>
            <w:tcMar>
              <w:left w:type="dxa" w:w="57"/>
              <w:right w:type="dxa" w:w="57"/>
            </w:tcMar>
          </w:tcPr>
          <w:p w14:paraId="0E010000">
            <w:pPr>
              <w:pStyle w:val="Style_2"/>
              <w:rPr>
                <w:rFonts w:ascii="Times New Roman" w:hAnsi="Times New Roman"/>
                <w:sz w:val="20"/>
              </w:rPr>
            </w:pPr>
            <w:r>
              <w:rPr>
                <w:rFonts w:ascii="Times New Roman" w:hAnsi="Times New Roman"/>
                <w:sz w:val="20"/>
              </w:rPr>
              <w:t>0503</w:t>
            </w:r>
          </w:p>
        </w:tc>
        <w:tc>
          <w:tcPr>
            <w:tcW w:type="dxa" w:w="1143"/>
            <w:tcBorders>
              <w:top w:color="000000" w:sz="4" w:val="single"/>
              <w:left w:color="000000" w:sz="4" w:val="single"/>
              <w:bottom w:color="000000" w:sz="4" w:val="single"/>
              <w:right w:color="000000" w:sz="4" w:val="single"/>
            </w:tcBorders>
            <w:tcMar>
              <w:left w:type="dxa" w:w="57"/>
              <w:right w:type="dxa" w:w="57"/>
            </w:tcMar>
          </w:tcPr>
          <w:p w14:paraId="0F010000">
            <w:pPr>
              <w:pStyle w:val="Style_2"/>
              <w:rPr>
                <w:rFonts w:ascii="Times New Roman" w:hAnsi="Times New Roman"/>
                <w:sz w:val="20"/>
              </w:rPr>
            </w:pPr>
            <w:r>
              <w:rPr>
                <w:rFonts w:ascii="Times New Roman" w:hAnsi="Times New Roman"/>
                <w:sz w:val="20"/>
              </w:rPr>
              <w:t>0310028290</w:t>
            </w:r>
          </w:p>
          <w:p w14:paraId="10010000">
            <w:pPr>
              <w:pStyle w:val="Style_2"/>
              <w:rPr>
                <w:rFonts w:ascii="Times New Roman" w:hAnsi="Times New Roman"/>
                <w:sz w:val="20"/>
              </w:rPr>
            </w:pPr>
          </w:p>
        </w:tc>
        <w:tc>
          <w:tcPr>
            <w:tcW w:type="dxa" w:w="431"/>
            <w:tcBorders>
              <w:top w:color="000000" w:sz="4" w:val="single"/>
              <w:left w:color="000000" w:sz="4" w:val="single"/>
              <w:bottom w:color="000000" w:sz="4" w:val="single"/>
              <w:right w:color="000000" w:sz="4" w:val="single"/>
            </w:tcBorders>
            <w:tcMar>
              <w:left w:type="dxa" w:w="57"/>
              <w:right w:type="dxa" w:w="57"/>
            </w:tcMar>
          </w:tcPr>
          <w:p w14:paraId="11010000">
            <w:pPr>
              <w:pStyle w:val="Style_2"/>
              <w:rPr>
                <w:rFonts w:ascii="Times New Roman" w:hAnsi="Times New Roman"/>
                <w:sz w:val="20"/>
              </w:rPr>
            </w:pPr>
            <w:r>
              <w:rPr>
                <w:rFonts w:ascii="Times New Roman" w:hAnsi="Times New Roman"/>
                <w:sz w:val="20"/>
              </w:rPr>
              <w:t>244</w:t>
            </w:r>
          </w:p>
        </w:tc>
        <w:tc>
          <w:tcPr>
            <w:tcW w:type="dxa" w:w="813"/>
            <w:tcBorders>
              <w:top w:color="000000" w:sz="4" w:val="single"/>
              <w:left w:color="000000" w:sz="4" w:val="single"/>
              <w:bottom w:color="000000" w:sz="4" w:val="single"/>
              <w:right w:color="000000" w:sz="4" w:val="single"/>
            </w:tcBorders>
            <w:tcMar>
              <w:left w:type="dxa" w:w="57"/>
              <w:right w:type="dxa" w:w="57"/>
            </w:tcMar>
          </w:tcPr>
          <w:p w14:paraId="12010000">
            <w:pPr>
              <w:ind w:firstLine="0" w:left="-57" w:right="-57"/>
              <w:jc w:val="center"/>
              <w:rPr>
                <w:sz w:val="20"/>
              </w:rPr>
            </w:pPr>
            <w:r>
              <w:rPr>
                <w:sz w:val="20"/>
              </w:rPr>
              <w:t>400,0</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13010000">
            <w:pPr>
              <w:ind w:hanging="56" w:left="56" w:right="-108"/>
              <w:jc w:val="center"/>
              <w:rPr>
                <w:sz w:val="20"/>
              </w:rPr>
            </w:pPr>
            <w:r>
              <w:rPr>
                <w:sz w:val="20"/>
              </w:rPr>
              <w:t>0,0</w:t>
            </w:r>
          </w:p>
        </w:tc>
        <w:tc>
          <w:tcPr>
            <w:tcW w:type="dxa" w:w="680"/>
            <w:tcBorders>
              <w:top w:color="000000" w:sz="4" w:val="single"/>
              <w:left w:color="000000" w:sz="4" w:val="single"/>
              <w:bottom w:color="000000" w:sz="4" w:val="single"/>
              <w:right w:color="000000" w:sz="4" w:val="single"/>
            </w:tcBorders>
            <w:tcMar>
              <w:left w:type="dxa" w:w="57"/>
              <w:right w:type="dxa" w:w="57"/>
            </w:tcMar>
          </w:tcPr>
          <w:p w14:paraId="14010000">
            <w:pPr>
              <w:ind w:right="-108"/>
              <w:jc w:val="center"/>
              <w:rPr>
                <w:sz w:val="20"/>
              </w:rPr>
            </w:pPr>
            <w:r>
              <w:rPr>
                <w:sz w:val="20"/>
              </w:rPr>
              <w:t>50,0</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15010000">
            <w:pPr>
              <w:ind w:hanging="53" w:left="53"/>
              <w:jc w:val="center"/>
              <w:rPr>
                <w:sz w:val="20"/>
              </w:rPr>
            </w:pPr>
            <w:r>
              <w:rPr>
                <w:sz w:val="20"/>
              </w:rPr>
              <w:t>5</w:t>
            </w:r>
            <w:r>
              <w:rPr>
                <w:sz w:val="20"/>
              </w:rPr>
              <w:t>0,0</w:t>
            </w:r>
          </w:p>
        </w:tc>
        <w:tc>
          <w:tcPr>
            <w:tcW w:type="dxa" w:w="778"/>
            <w:tcBorders>
              <w:top w:color="000000" w:sz="4" w:val="single"/>
              <w:left w:color="000000" w:sz="4" w:val="single"/>
              <w:bottom w:color="000000" w:sz="4" w:val="single"/>
              <w:right w:color="000000" w:sz="4" w:val="single"/>
            </w:tcBorders>
            <w:tcMar>
              <w:left w:type="dxa" w:w="57"/>
              <w:right w:type="dxa" w:w="57"/>
            </w:tcMar>
          </w:tcPr>
          <w:p w14:paraId="16010000">
            <w:pPr>
              <w:ind w:hanging="72" w:left="72"/>
              <w:jc w:val="center"/>
              <w:rPr>
                <w:sz w:val="20"/>
              </w:rPr>
            </w:pPr>
            <w:r>
              <w:rPr>
                <w:sz w:val="20"/>
              </w:rPr>
              <w:t>0</w:t>
            </w:r>
            <w:r>
              <w:rPr>
                <w:sz w:val="20"/>
              </w:rPr>
              <w:t>,0</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17010000">
            <w:pPr>
              <w:ind w:hanging="55" w:left="55" w:right="-47"/>
              <w:jc w:val="center"/>
              <w:rPr>
                <w:sz w:val="20"/>
              </w:rPr>
            </w:pPr>
            <w:r>
              <w:rPr>
                <w:sz w:val="20"/>
              </w:rPr>
              <w:t>1</w:t>
            </w:r>
            <w:r>
              <w:rPr>
                <w:sz w:val="20"/>
              </w:rPr>
              <w:t>00,0</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18010000">
            <w:pPr>
              <w:ind w:hanging="55" w:left="55" w:right="-47"/>
              <w:jc w:val="center"/>
              <w:rPr>
                <w:sz w:val="20"/>
              </w:rPr>
            </w:pPr>
            <w:r>
              <w:rPr>
                <w:sz w:val="20"/>
              </w:rPr>
              <w:t>1</w:t>
            </w:r>
            <w:r>
              <w:rPr>
                <w:sz w:val="20"/>
              </w:rPr>
              <w:t>00,0</w:t>
            </w:r>
          </w:p>
        </w:tc>
        <w:tc>
          <w:tcPr>
            <w:tcW w:type="dxa" w:w="761"/>
            <w:tcBorders>
              <w:top w:color="000000" w:sz="4" w:val="single"/>
              <w:left w:color="000000" w:sz="4" w:val="single"/>
              <w:bottom w:color="000000" w:sz="4" w:val="single"/>
              <w:right w:color="000000" w:sz="4" w:val="single"/>
            </w:tcBorders>
            <w:tcMar>
              <w:left w:type="dxa" w:w="57"/>
              <w:right w:type="dxa" w:w="57"/>
            </w:tcMar>
          </w:tcPr>
          <w:p w14:paraId="19010000">
            <w:pPr>
              <w:ind w:hanging="56" w:left="56" w:right="-108"/>
              <w:jc w:val="center"/>
              <w:rPr>
                <w:sz w:val="20"/>
              </w:rPr>
            </w:pPr>
            <w:r>
              <w:rPr>
                <w:sz w:val="20"/>
              </w:rPr>
              <w:t>100,0</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1A010000">
            <w:pPr>
              <w:ind w:right="-108"/>
              <w:jc w:val="center"/>
              <w:rPr>
                <w:sz w:val="20"/>
              </w:rPr>
            </w:pPr>
            <w:r>
              <w:rPr>
                <w:sz w:val="20"/>
              </w:rPr>
              <w:t>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1B010000">
            <w:pPr>
              <w:ind w:hanging="53" w:left="53"/>
              <w:jc w:val="center"/>
              <w:rPr>
                <w:sz w:val="20"/>
              </w:rPr>
            </w:pPr>
            <w:r>
              <w:rPr>
                <w:sz w:val="20"/>
              </w:rPr>
              <w:t>0,0</w:t>
            </w:r>
          </w:p>
        </w:tc>
        <w:tc>
          <w:tcPr>
            <w:tcW w:type="dxa" w:w="749"/>
            <w:tcBorders>
              <w:top w:color="000000" w:sz="4" w:val="single"/>
              <w:left w:color="000000" w:sz="4" w:val="single"/>
              <w:bottom w:color="000000" w:sz="4" w:val="single"/>
              <w:right w:color="000000" w:sz="4" w:val="single"/>
            </w:tcBorders>
            <w:tcMar>
              <w:left w:type="dxa" w:w="57"/>
              <w:right w:type="dxa" w:w="57"/>
            </w:tcMar>
          </w:tcPr>
          <w:p w14:paraId="1C010000">
            <w:pPr>
              <w:ind w:hanging="72" w:left="72"/>
              <w:jc w:val="center"/>
              <w:rPr>
                <w:sz w:val="20"/>
              </w:rPr>
            </w:pPr>
            <w:r>
              <w:rPr>
                <w:sz w:val="20"/>
              </w:rPr>
              <w:t>0,0</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1D010000">
            <w:pPr>
              <w:ind w:hanging="55" w:left="55" w:right="-47"/>
              <w:jc w:val="center"/>
              <w:rPr>
                <w:sz w:val="20"/>
              </w:rPr>
            </w:pPr>
            <w:r>
              <w:rPr>
                <w:sz w:val="20"/>
              </w:rPr>
              <w:t>0,0</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1E010000">
            <w:pPr>
              <w:ind w:hanging="61" w:left="61" w:right="-47"/>
              <w:jc w:val="center"/>
              <w:rPr>
                <w:sz w:val="20"/>
              </w:rPr>
            </w:pPr>
            <w:r>
              <w:rPr>
                <w:sz w:val="20"/>
              </w:rPr>
              <w:t>0,0</w:t>
            </w:r>
          </w:p>
        </w:tc>
      </w:tr>
      <w:tr>
        <w:trPr>
          <w:trHeight w:hRule="atLeast" w:val="313"/>
        </w:trPr>
        <w:tc>
          <w:tcPr>
            <w:tcW w:type="dxa" w:w="427"/>
            <w:tcBorders>
              <w:top w:color="000000" w:sz="4" w:val="single"/>
              <w:left w:color="000000" w:sz="4" w:val="single"/>
              <w:bottom w:color="000000" w:sz="4" w:val="single"/>
              <w:right w:color="000000" w:sz="4" w:val="single"/>
            </w:tcBorders>
            <w:tcMar>
              <w:left w:type="dxa" w:w="57"/>
              <w:right w:type="dxa" w:w="57"/>
            </w:tcMar>
          </w:tcPr>
          <w:p w14:paraId="1F010000">
            <w:pPr>
              <w:ind/>
              <w:jc w:val="center"/>
              <w:rPr>
                <w:sz w:val="20"/>
              </w:rPr>
            </w:pPr>
            <w:r>
              <w:rPr>
                <w:sz w:val="20"/>
              </w:rPr>
              <w:t>5.</w:t>
            </w:r>
          </w:p>
        </w:tc>
        <w:tc>
          <w:tcPr>
            <w:tcW w:type="dxa" w:w="1899"/>
            <w:tcBorders>
              <w:top w:color="000000" w:sz="4" w:val="single"/>
              <w:left w:color="000000" w:sz="4" w:val="single"/>
              <w:bottom w:color="000000" w:sz="4" w:val="single"/>
              <w:right w:color="000000" w:sz="4" w:val="single"/>
            </w:tcBorders>
            <w:tcMar>
              <w:left w:type="dxa" w:w="57"/>
              <w:right w:type="dxa" w:w="57"/>
            </w:tcMar>
          </w:tcPr>
          <w:p w14:paraId="20010000">
            <w:pPr>
              <w:rPr>
                <w:sz w:val="20"/>
              </w:rPr>
            </w:pPr>
            <w:r>
              <w:rPr>
                <w:sz w:val="20"/>
              </w:rPr>
              <w:t>Основное мероприятие 1.3.</w:t>
            </w:r>
          </w:p>
          <w:p w14:paraId="21010000">
            <w:pPr>
              <w:rPr>
                <w:sz w:val="20"/>
              </w:rPr>
            </w:pPr>
            <w:r>
              <w:rPr>
                <w:sz w:val="20"/>
              </w:rPr>
              <w:t>Мероприятия по обеспечению общественного порядка на территории сквера</w:t>
            </w:r>
          </w:p>
        </w:tc>
        <w:tc>
          <w:tcPr>
            <w:tcW w:type="dxa" w:w="1635"/>
            <w:tcBorders>
              <w:top w:color="000000" w:sz="4" w:val="single"/>
              <w:left w:color="000000" w:sz="4" w:val="single"/>
              <w:bottom w:color="000000" w:sz="4" w:val="single"/>
              <w:right w:color="000000" w:sz="4" w:val="single"/>
            </w:tcBorders>
            <w:tcMar>
              <w:left w:type="dxa" w:w="57"/>
              <w:right w:type="dxa" w:w="57"/>
            </w:tcMar>
          </w:tcPr>
          <w:p w14:paraId="22010000">
            <w:pPr>
              <w:rPr>
                <w:sz w:val="20"/>
              </w:rPr>
            </w:pPr>
            <w:r>
              <w:rPr>
                <w:sz w:val="20"/>
              </w:rPr>
              <w:t>Администрация Кагальницкого сельского поселения</w:t>
            </w:r>
          </w:p>
          <w:p w14:paraId="23010000">
            <w:pPr>
              <w:rPr>
                <w:sz w:val="20"/>
              </w:rPr>
            </w:pPr>
          </w:p>
        </w:tc>
        <w:tc>
          <w:tcPr>
            <w:tcW w:type="dxa" w:w="543"/>
            <w:tcBorders>
              <w:top w:color="000000" w:sz="4" w:val="single"/>
              <w:left w:color="000000" w:sz="4" w:val="single"/>
              <w:bottom w:color="000000" w:sz="4" w:val="single"/>
              <w:right w:color="000000" w:sz="4" w:val="single"/>
            </w:tcBorders>
            <w:tcMar>
              <w:left w:type="dxa" w:w="57"/>
              <w:right w:type="dxa" w:w="57"/>
            </w:tcMar>
          </w:tcPr>
          <w:p w14:paraId="24010000">
            <w:pPr>
              <w:ind/>
              <w:jc w:val="center"/>
              <w:rPr>
                <w:sz w:val="20"/>
              </w:rPr>
            </w:pPr>
            <w:r>
              <w:rPr>
                <w:sz w:val="20"/>
              </w:rPr>
              <w:t>951</w:t>
            </w:r>
          </w:p>
        </w:tc>
        <w:tc>
          <w:tcPr>
            <w:tcW w:type="dxa" w:w="566"/>
            <w:tcBorders>
              <w:top w:color="000000" w:sz="4" w:val="single"/>
              <w:left w:color="000000" w:sz="4" w:val="single"/>
              <w:bottom w:color="000000" w:sz="4" w:val="single"/>
              <w:right w:color="000000" w:sz="4" w:val="single"/>
            </w:tcBorders>
            <w:tcMar>
              <w:left w:type="dxa" w:w="57"/>
              <w:right w:type="dxa" w:w="57"/>
            </w:tcMar>
          </w:tcPr>
          <w:p w14:paraId="25010000">
            <w:pPr>
              <w:pStyle w:val="Style_2"/>
              <w:rPr>
                <w:rFonts w:ascii="Times New Roman" w:hAnsi="Times New Roman"/>
                <w:sz w:val="20"/>
              </w:rPr>
            </w:pPr>
            <w:r>
              <w:rPr>
                <w:rFonts w:ascii="Times New Roman" w:hAnsi="Times New Roman"/>
                <w:sz w:val="20"/>
              </w:rPr>
              <w:t>0503</w:t>
            </w:r>
          </w:p>
        </w:tc>
        <w:tc>
          <w:tcPr>
            <w:tcW w:type="dxa" w:w="1143"/>
            <w:tcBorders>
              <w:top w:color="000000" w:sz="4" w:val="single"/>
              <w:left w:color="000000" w:sz="4" w:val="single"/>
              <w:bottom w:color="000000" w:sz="4" w:val="single"/>
              <w:right w:color="000000" w:sz="4" w:val="single"/>
            </w:tcBorders>
            <w:tcMar>
              <w:left w:type="dxa" w:w="57"/>
              <w:right w:type="dxa" w:w="57"/>
            </w:tcMar>
          </w:tcPr>
          <w:p w14:paraId="26010000">
            <w:pPr>
              <w:pStyle w:val="Style_2"/>
              <w:rPr>
                <w:rFonts w:ascii="Times New Roman" w:hAnsi="Times New Roman"/>
                <w:sz w:val="20"/>
              </w:rPr>
            </w:pPr>
            <w:r>
              <w:rPr>
                <w:rFonts w:ascii="Times New Roman" w:hAnsi="Times New Roman"/>
                <w:sz w:val="20"/>
              </w:rPr>
              <w:t>0310028840</w:t>
            </w:r>
          </w:p>
        </w:tc>
        <w:tc>
          <w:tcPr>
            <w:tcW w:type="dxa" w:w="431"/>
            <w:tcBorders>
              <w:top w:color="000000" w:sz="4" w:val="single"/>
              <w:left w:color="000000" w:sz="4" w:val="single"/>
              <w:bottom w:color="000000" w:sz="4" w:val="single"/>
              <w:right w:color="000000" w:sz="4" w:val="single"/>
            </w:tcBorders>
            <w:tcMar>
              <w:left w:type="dxa" w:w="57"/>
              <w:right w:type="dxa" w:w="57"/>
            </w:tcMar>
          </w:tcPr>
          <w:p w14:paraId="27010000">
            <w:pPr>
              <w:pStyle w:val="Style_2"/>
              <w:rPr>
                <w:rFonts w:ascii="Times New Roman" w:hAnsi="Times New Roman"/>
                <w:sz w:val="20"/>
              </w:rPr>
            </w:pPr>
            <w:r>
              <w:rPr>
                <w:rFonts w:ascii="Times New Roman" w:hAnsi="Times New Roman"/>
                <w:sz w:val="20"/>
              </w:rPr>
              <w:t>244</w:t>
            </w:r>
          </w:p>
        </w:tc>
        <w:tc>
          <w:tcPr>
            <w:tcW w:type="dxa" w:w="813"/>
            <w:tcBorders>
              <w:top w:color="000000" w:sz="4" w:val="single"/>
              <w:left w:color="000000" w:sz="4" w:val="single"/>
              <w:bottom w:color="000000" w:sz="4" w:val="single"/>
              <w:right w:color="000000" w:sz="4" w:val="single"/>
            </w:tcBorders>
            <w:tcMar>
              <w:left w:type="dxa" w:w="57"/>
              <w:right w:type="dxa" w:w="57"/>
            </w:tcMar>
          </w:tcPr>
          <w:p w14:paraId="28010000">
            <w:pPr>
              <w:ind w:firstLine="0" w:left="-57" w:right="-57"/>
              <w:jc w:val="center"/>
              <w:rPr>
                <w:sz w:val="20"/>
              </w:rPr>
            </w:pPr>
            <w:r>
              <w:rPr>
                <w:sz w:val="20"/>
              </w:rPr>
              <w:t>7402,6</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29010000">
            <w:pPr>
              <w:ind w:hanging="56" w:left="56" w:right="-108"/>
              <w:jc w:val="center"/>
              <w:rPr>
                <w:sz w:val="20"/>
              </w:rPr>
            </w:pPr>
            <w:r>
              <w:rPr>
                <w:sz w:val="20"/>
              </w:rPr>
              <w:t>0,0</w:t>
            </w:r>
          </w:p>
        </w:tc>
        <w:tc>
          <w:tcPr>
            <w:tcW w:type="dxa" w:w="680"/>
            <w:tcBorders>
              <w:top w:color="000000" w:sz="4" w:val="single"/>
              <w:left w:color="000000" w:sz="4" w:val="single"/>
              <w:bottom w:color="000000" w:sz="4" w:val="single"/>
              <w:right w:color="000000" w:sz="4" w:val="single"/>
            </w:tcBorders>
            <w:tcMar>
              <w:left w:type="dxa" w:w="57"/>
              <w:right w:type="dxa" w:w="57"/>
            </w:tcMar>
          </w:tcPr>
          <w:p w14:paraId="2A010000">
            <w:pPr>
              <w:ind w:right="-108"/>
              <w:jc w:val="center"/>
              <w:rPr>
                <w:sz w:val="20"/>
              </w:rPr>
            </w:pPr>
            <w:r>
              <w:rPr>
                <w:sz w:val="20"/>
              </w:rPr>
              <w:t>0,0</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2B010000">
            <w:pPr>
              <w:ind w:hanging="53" w:left="53"/>
              <w:jc w:val="center"/>
              <w:rPr>
                <w:sz w:val="20"/>
              </w:rPr>
            </w:pPr>
            <w:r>
              <w:rPr>
                <w:sz w:val="20"/>
              </w:rPr>
              <w:t>0,0</w:t>
            </w:r>
          </w:p>
        </w:tc>
        <w:tc>
          <w:tcPr>
            <w:tcW w:type="dxa" w:w="778"/>
            <w:tcBorders>
              <w:top w:color="000000" w:sz="4" w:val="single"/>
              <w:left w:color="000000" w:sz="4" w:val="single"/>
              <w:bottom w:color="000000" w:sz="4" w:val="single"/>
              <w:right w:color="000000" w:sz="4" w:val="single"/>
            </w:tcBorders>
            <w:tcMar>
              <w:left w:type="dxa" w:w="57"/>
              <w:right w:type="dxa" w:w="57"/>
            </w:tcMar>
          </w:tcPr>
          <w:p w14:paraId="2C010000">
            <w:pPr>
              <w:ind w:hanging="72" w:left="72"/>
              <w:jc w:val="center"/>
              <w:rPr>
                <w:sz w:val="20"/>
              </w:rPr>
            </w:pPr>
            <w:r>
              <w:rPr>
                <w:sz w:val="20"/>
              </w:rPr>
              <w:t>0,0</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2D010000">
            <w:pPr>
              <w:ind w:hanging="55" w:left="55" w:right="-47"/>
              <w:jc w:val="center"/>
              <w:rPr>
                <w:sz w:val="20"/>
              </w:rPr>
            </w:pPr>
            <w:r>
              <w:rPr>
                <w:sz w:val="20"/>
              </w:rPr>
              <w:t>2434,4</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2E010000">
            <w:pPr>
              <w:ind w:hanging="55" w:left="55" w:right="-47"/>
              <w:jc w:val="center"/>
              <w:rPr>
                <w:sz w:val="20"/>
              </w:rPr>
            </w:pPr>
            <w:r>
              <w:rPr>
                <w:sz w:val="20"/>
              </w:rPr>
              <w:t>2467,2</w:t>
            </w:r>
          </w:p>
        </w:tc>
        <w:tc>
          <w:tcPr>
            <w:tcW w:type="dxa" w:w="761"/>
            <w:tcBorders>
              <w:top w:color="000000" w:sz="4" w:val="single"/>
              <w:left w:color="000000" w:sz="4" w:val="single"/>
              <w:bottom w:color="000000" w:sz="4" w:val="single"/>
              <w:right w:color="000000" w:sz="4" w:val="single"/>
            </w:tcBorders>
            <w:tcMar>
              <w:left w:type="dxa" w:w="57"/>
              <w:right w:type="dxa" w:w="57"/>
            </w:tcMar>
          </w:tcPr>
          <w:p w14:paraId="2F010000">
            <w:pPr>
              <w:ind w:hanging="56" w:left="56" w:right="-108"/>
              <w:jc w:val="center"/>
              <w:rPr>
                <w:sz w:val="20"/>
              </w:rPr>
            </w:pPr>
            <w:r>
              <w:rPr>
                <w:sz w:val="20"/>
              </w:rPr>
              <w:t>2501,0</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30010000">
            <w:pPr>
              <w:ind w:right="-108"/>
              <w:jc w:val="center"/>
              <w:rPr>
                <w:sz w:val="20"/>
              </w:rPr>
            </w:pPr>
            <w:r>
              <w:rPr>
                <w:sz w:val="20"/>
              </w:rPr>
              <w:t>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31010000">
            <w:pPr>
              <w:ind w:hanging="53" w:left="53"/>
              <w:jc w:val="center"/>
              <w:rPr>
                <w:sz w:val="20"/>
              </w:rPr>
            </w:pPr>
            <w:r>
              <w:rPr>
                <w:sz w:val="20"/>
              </w:rPr>
              <w:t>0,0</w:t>
            </w:r>
          </w:p>
        </w:tc>
        <w:tc>
          <w:tcPr>
            <w:tcW w:type="dxa" w:w="749"/>
            <w:tcBorders>
              <w:top w:color="000000" w:sz="4" w:val="single"/>
              <w:left w:color="000000" w:sz="4" w:val="single"/>
              <w:bottom w:color="000000" w:sz="4" w:val="single"/>
              <w:right w:color="000000" w:sz="4" w:val="single"/>
            </w:tcBorders>
            <w:tcMar>
              <w:left w:type="dxa" w:w="57"/>
              <w:right w:type="dxa" w:w="57"/>
            </w:tcMar>
          </w:tcPr>
          <w:p w14:paraId="32010000">
            <w:pPr>
              <w:ind w:hanging="72" w:left="72"/>
              <w:jc w:val="center"/>
              <w:rPr>
                <w:sz w:val="20"/>
              </w:rPr>
            </w:pPr>
            <w:r>
              <w:rPr>
                <w:sz w:val="20"/>
              </w:rPr>
              <w:t>0,0</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33010000">
            <w:pPr>
              <w:ind w:hanging="55" w:left="55" w:right="-47"/>
              <w:jc w:val="center"/>
              <w:rPr>
                <w:sz w:val="20"/>
              </w:rPr>
            </w:pPr>
            <w:r>
              <w:rPr>
                <w:sz w:val="20"/>
              </w:rPr>
              <w:t>0,0</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34010000">
            <w:pPr>
              <w:ind w:hanging="61" w:left="61" w:right="-47"/>
              <w:jc w:val="center"/>
              <w:rPr>
                <w:sz w:val="20"/>
              </w:rPr>
            </w:pPr>
            <w:r>
              <w:rPr>
                <w:sz w:val="20"/>
              </w:rPr>
              <w:t>0,0</w:t>
            </w:r>
          </w:p>
        </w:tc>
      </w:tr>
      <w:tr>
        <w:tc>
          <w:tcPr>
            <w:tcW w:type="dxa" w:w="427"/>
            <w:tcBorders>
              <w:top w:color="000000" w:sz="4" w:val="single"/>
              <w:left w:color="000000" w:sz="4" w:val="single"/>
              <w:bottom w:color="000000" w:sz="4" w:val="single"/>
              <w:right w:color="000000" w:sz="4" w:val="single"/>
            </w:tcBorders>
            <w:tcMar>
              <w:left w:type="dxa" w:w="57"/>
              <w:right w:type="dxa" w:w="57"/>
            </w:tcMar>
          </w:tcPr>
          <w:p w14:paraId="35010000">
            <w:pPr>
              <w:ind/>
              <w:jc w:val="center"/>
              <w:rPr>
                <w:sz w:val="20"/>
              </w:rPr>
            </w:pPr>
            <w:r>
              <w:rPr>
                <w:sz w:val="20"/>
              </w:rPr>
              <w:t>5.</w:t>
            </w:r>
          </w:p>
        </w:tc>
        <w:tc>
          <w:tcPr>
            <w:tcW w:type="dxa" w:w="1899"/>
            <w:tcBorders>
              <w:top w:color="000000" w:sz="4" w:val="single"/>
              <w:left w:color="000000" w:sz="4" w:val="single"/>
              <w:bottom w:color="000000" w:sz="4" w:val="single"/>
              <w:right w:color="000000" w:sz="4" w:val="single"/>
            </w:tcBorders>
            <w:tcMar>
              <w:left w:type="dxa" w:w="57"/>
              <w:right w:type="dxa" w:w="57"/>
            </w:tcMar>
          </w:tcPr>
          <w:p w14:paraId="36010000">
            <w:pPr>
              <w:rPr>
                <w:sz w:val="20"/>
              </w:rPr>
            </w:pPr>
            <w:r>
              <w:rPr>
                <w:sz w:val="20"/>
              </w:rPr>
              <w:t>Подпро</w:t>
            </w:r>
            <w:r>
              <w:rPr>
                <w:sz w:val="20"/>
              </w:rPr>
              <w:t>грамма</w:t>
            </w:r>
          </w:p>
          <w:p w14:paraId="37010000">
            <w:pPr>
              <w:rPr>
                <w:sz w:val="20"/>
              </w:rPr>
            </w:pPr>
            <w:r>
              <w:rPr>
                <w:sz w:val="20"/>
              </w:rPr>
              <w:t>«</w:t>
            </w:r>
            <w:r>
              <w:rPr>
                <w:sz w:val="20"/>
              </w:rPr>
              <w:t>Комплексные меры противодействия злоупотреблению наркотиками и их незаконному обороту</w:t>
            </w:r>
            <w:r>
              <w:rPr>
                <w:sz w:val="20"/>
              </w:rPr>
              <w:t>»</w:t>
            </w:r>
          </w:p>
        </w:tc>
        <w:tc>
          <w:tcPr>
            <w:tcW w:type="dxa" w:w="1635"/>
            <w:tcBorders>
              <w:top w:color="000000" w:sz="4" w:val="single"/>
              <w:left w:color="000000" w:sz="4" w:val="single"/>
              <w:bottom w:color="000000" w:sz="4" w:val="single"/>
              <w:right w:color="000000" w:sz="4" w:val="single"/>
            </w:tcBorders>
            <w:tcMar>
              <w:left w:type="dxa" w:w="57"/>
              <w:right w:type="dxa" w:w="57"/>
            </w:tcMar>
          </w:tcPr>
          <w:p w14:paraId="38010000">
            <w:pPr>
              <w:rPr>
                <w:sz w:val="20"/>
              </w:rPr>
            </w:pPr>
            <w:r>
              <w:rPr>
                <w:sz w:val="20"/>
              </w:rPr>
              <w:t>Администрация Кагальницкого сельского поселения</w:t>
            </w:r>
          </w:p>
        </w:tc>
        <w:tc>
          <w:tcPr>
            <w:tcW w:type="dxa" w:w="543"/>
            <w:tcBorders>
              <w:top w:color="000000" w:sz="4" w:val="single"/>
              <w:left w:color="000000" w:sz="4" w:val="single"/>
              <w:bottom w:color="000000" w:sz="4" w:val="single"/>
              <w:right w:color="000000" w:sz="4" w:val="single"/>
            </w:tcBorders>
            <w:tcMar>
              <w:left w:type="dxa" w:w="57"/>
              <w:right w:type="dxa" w:w="57"/>
            </w:tcMar>
          </w:tcPr>
          <w:p w14:paraId="39010000">
            <w:pPr>
              <w:ind/>
              <w:jc w:val="center"/>
              <w:rPr>
                <w:sz w:val="20"/>
              </w:rPr>
            </w:pPr>
            <w:r>
              <w:rPr>
                <w:sz w:val="20"/>
              </w:rPr>
              <w:t>951</w:t>
            </w:r>
          </w:p>
        </w:tc>
        <w:tc>
          <w:tcPr>
            <w:tcW w:type="dxa" w:w="566"/>
            <w:tcBorders>
              <w:top w:color="000000" w:sz="4" w:val="single"/>
              <w:left w:color="000000" w:sz="4" w:val="single"/>
              <w:bottom w:color="000000" w:sz="4" w:val="single"/>
              <w:right w:color="000000" w:sz="4" w:val="single"/>
            </w:tcBorders>
            <w:tcMar>
              <w:left w:type="dxa" w:w="57"/>
              <w:right w:type="dxa" w:w="57"/>
            </w:tcMar>
          </w:tcPr>
          <w:p w14:paraId="3A010000">
            <w:pPr>
              <w:ind/>
              <w:jc w:val="center"/>
              <w:rPr>
                <w:sz w:val="20"/>
              </w:rPr>
            </w:pPr>
            <w:r>
              <w:rPr>
                <w:sz w:val="20"/>
              </w:rPr>
              <w:t>0503</w:t>
            </w:r>
          </w:p>
        </w:tc>
        <w:tc>
          <w:tcPr>
            <w:tcW w:type="dxa" w:w="1143"/>
            <w:tcBorders>
              <w:top w:color="000000" w:sz="4" w:val="single"/>
              <w:left w:color="000000" w:sz="4" w:val="single"/>
              <w:bottom w:color="000000" w:sz="4" w:val="single"/>
              <w:right w:color="000000" w:sz="4" w:val="single"/>
            </w:tcBorders>
            <w:tcMar>
              <w:left w:type="dxa" w:w="57"/>
              <w:right w:type="dxa" w:w="57"/>
            </w:tcMar>
          </w:tcPr>
          <w:p w14:paraId="3B010000">
            <w:pPr>
              <w:ind/>
              <w:jc w:val="center"/>
              <w:rPr>
                <w:sz w:val="20"/>
              </w:rPr>
            </w:pPr>
            <w:r>
              <w:rPr>
                <w:sz w:val="20"/>
              </w:rPr>
              <w:t>Х</w:t>
            </w:r>
          </w:p>
        </w:tc>
        <w:tc>
          <w:tcPr>
            <w:tcW w:type="dxa" w:w="431"/>
            <w:tcBorders>
              <w:top w:color="000000" w:sz="4" w:val="single"/>
              <w:left w:color="000000" w:sz="4" w:val="single"/>
              <w:bottom w:color="000000" w:sz="4" w:val="single"/>
              <w:right w:color="000000" w:sz="4" w:val="single"/>
            </w:tcBorders>
            <w:tcMar>
              <w:left w:type="dxa" w:w="57"/>
              <w:right w:type="dxa" w:w="57"/>
            </w:tcMar>
          </w:tcPr>
          <w:p w14:paraId="3C010000">
            <w:pPr>
              <w:ind/>
              <w:jc w:val="center"/>
              <w:rPr>
                <w:sz w:val="20"/>
              </w:rPr>
            </w:pPr>
            <w:r>
              <w:rPr>
                <w:sz w:val="20"/>
              </w:rPr>
              <w:t>Х</w:t>
            </w:r>
          </w:p>
        </w:tc>
        <w:tc>
          <w:tcPr>
            <w:tcW w:type="dxa" w:w="813"/>
            <w:tcBorders>
              <w:top w:color="000000" w:sz="4" w:val="single"/>
              <w:left w:color="000000" w:sz="4" w:val="single"/>
              <w:bottom w:color="000000" w:sz="4" w:val="single"/>
              <w:right w:color="000000" w:sz="4" w:val="single"/>
            </w:tcBorders>
            <w:tcMar>
              <w:left w:type="dxa" w:w="57"/>
              <w:right w:type="dxa" w:w="57"/>
            </w:tcMar>
          </w:tcPr>
          <w:p w14:paraId="3D010000">
            <w:pPr>
              <w:ind w:firstLine="0" w:left="-57" w:right="-57"/>
              <w:jc w:val="center"/>
              <w:rPr>
                <w:spacing w:val="-10"/>
                <w:sz w:val="20"/>
              </w:rPr>
            </w:pPr>
            <w:r>
              <w:rPr>
                <w:spacing w:val="-10"/>
                <w:sz w:val="20"/>
              </w:rPr>
              <w:t>506,3</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3E010000">
            <w:pPr>
              <w:ind w:firstLine="0" w:left="-57" w:right="-57"/>
              <w:jc w:val="center"/>
              <w:rPr>
                <w:spacing w:val="-10"/>
                <w:sz w:val="20"/>
              </w:rPr>
            </w:pPr>
            <w:r>
              <w:rPr>
                <w:spacing w:val="-10"/>
                <w:sz w:val="20"/>
              </w:rPr>
              <w:t>36,3</w:t>
            </w:r>
          </w:p>
        </w:tc>
        <w:tc>
          <w:tcPr>
            <w:tcW w:type="dxa" w:w="680"/>
            <w:tcBorders>
              <w:top w:color="000000" w:sz="4" w:val="single"/>
              <w:left w:color="000000" w:sz="4" w:val="single"/>
              <w:bottom w:color="000000" w:sz="4" w:val="single"/>
              <w:right w:color="000000" w:sz="4" w:val="single"/>
            </w:tcBorders>
            <w:tcMar>
              <w:left w:type="dxa" w:w="57"/>
              <w:right w:type="dxa" w:w="57"/>
            </w:tcMar>
          </w:tcPr>
          <w:p w14:paraId="3F010000">
            <w:pPr>
              <w:ind w:firstLine="0" w:left="-57" w:right="-57"/>
              <w:jc w:val="center"/>
              <w:rPr>
                <w:spacing w:val="-10"/>
                <w:sz w:val="20"/>
              </w:rPr>
            </w:pPr>
            <w:r>
              <w:rPr>
                <w:spacing w:val="-10"/>
                <w:sz w:val="20"/>
              </w:rPr>
              <w:t>40,0</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40010000">
            <w:pPr>
              <w:ind w:firstLine="0" w:left="-57" w:right="-57"/>
              <w:jc w:val="center"/>
              <w:rPr>
                <w:spacing w:val="-10"/>
                <w:sz w:val="20"/>
              </w:rPr>
            </w:pPr>
            <w:r>
              <w:rPr>
                <w:spacing w:val="-10"/>
                <w:sz w:val="20"/>
              </w:rPr>
              <w:t>40,0</w:t>
            </w:r>
          </w:p>
        </w:tc>
        <w:tc>
          <w:tcPr>
            <w:tcW w:type="dxa" w:w="778"/>
            <w:tcBorders>
              <w:top w:color="000000" w:sz="4" w:val="single"/>
              <w:left w:color="000000" w:sz="4" w:val="single"/>
              <w:bottom w:color="000000" w:sz="4" w:val="single"/>
              <w:right w:color="000000" w:sz="4" w:val="single"/>
            </w:tcBorders>
            <w:tcMar>
              <w:left w:type="dxa" w:w="57"/>
              <w:right w:type="dxa" w:w="57"/>
            </w:tcMar>
          </w:tcPr>
          <w:p w14:paraId="41010000">
            <w:pPr>
              <w:ind w:firstLine="0" w:left="-57" w:right="-57"/>
              <w:jc w:val="center"/>
              <w:rPr>
                <w:spacing w:val="-10"/>
                <w:sz w:val="20"/>
              </w:rPr>
            </w:pPr>
            <w:r>
              <w:rPr>
                <w:spacing w:val="-10"/>
                <w:sz w:val="20"/>
              </w:rPr>
              <w:t>5</w:t>
            </w:r>
            <w:r>
              <w:rPr>
                <w:spacing w:val="-10"/>
                <w:sz w:val="20"/>
              </w:rPr>
              <w:t>0</w:t>
            </w:r>
            <w:r>
              <w:rPr>
                <w:spacing w:val="-10"/>
                <w:sz w:val="20"/>
              </w:rPr>
              <w:t>,0</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42010000">
            <w:pPr>
              <w:ind w:firstLine="0" w:left="-57" w:right="-57"/>
              <w:jc w:val="center"/>
              <w:rPr>
                <w:spacing w:val="-10"/>
                <w:sz w:val="20"/>
              </w:rPr>
            </w:pPr>
            <w:r>
              <w:rPr>
                <w:spacing w:val="-10"/>
                <w:sz w:val="20"/>
              </w:rPr>
              <w:t>5</w:t>
            </w:r>
            <w:r>
              <w:rPr>
                <w:spacing w:val="-10"/>
                <w:sz w:val="20"/>
              </w:rPr>
              <w:t>0,0</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43010000">
            <w:pPr>
              <w:ind w:firstLine="0" w:left="-57" w:right="-57"/>
              <w:jc w:val="center"/>
              <w:rPr>
                <w:spacing w:val="-10"/>
                <w:sz w:val="20"/>
              </w:rPr>
            </w:pPr>
            <w:r>
              <w:rPr>
                <w:spacing w:val="-10"/>
                <w:sz w:val="20"/>
              </w:rPr>
              <w:t>5</w:t>
            </w:r>
            <w:r>
              <w:rPr>
                <w:spacing w:val="-10"/>
                <w:sz w:val="20"/>
              </w:rPr>
              <w:t>0,0</w:t>
            </w:r>
          </w:p>
        </w:tc>
        <w:tc>
          <w:tcPr>
            <w:tcW w:type="dxa" w:w="761"/>
            <w:tcBorders>
              <w:top w:color="000000" w:sz="4" w:val="single"/>
              <w:left w:color="000000" w:sz="4" w:val="single"/>
              <w:bottom w:color="000000" w:sz="4" w:val="single"/>
              <w:right w:color="000000" w:sz="4" w:val="single"/>
            </w:tcBorders>
            <w:tcMar>
              <w:left w:type="dxa" w:w="57"/>
              <w:right w:type="dxa" w:w="57"/>
            </w:tcMar>
          </w:tcPr>
          <w:p w14:paraId="44010000">
            <w:pPr>
              <w:ind w:firstLine="0" w:left="-57" w:right="-57"/>
              <w:jc w:val="center"/>
              <w:rPr>
                <w:spacing w:val="-10"/>
                <w:sz w:val="20"/>
              </w:rPr>
            </w:pPr>
            <w:r>
              <w:rPr>
                <w:spacing w:val="-10"/>
                <w:sz w:val="20"/>
              </w:rPr>
              <w:t>40,0</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45010000">
            <w:pPr>
              <w:ind w:firstLine="0" w:left="-57" w:right="-57"/>
              <w:jc w:val="center"/>
              <w:rPr>
                <w:spacing w:val="-10"/>
                <w:sz w:val="20"/>
              </w:rPr>
            </w:pPr>
            <w:r>
              <w:rPr>
                <w:spacing w:val="-10"/>
                <w:sz w:val="20"/>
              </w:rPr>
              <w:t>40,0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46010000">
            <w:pPr>
              <w:ind w:firstLine="0" w:left="-57" w:right="-57"/>
              <w:jc w:val="center"/>
              <w:rPr>
                <w:spacing w:val="-10"/>
                <w:sz w:val="20"/>
              </w:rPr>
            </w:pPr>
            <w:r>
              <w:rPr>
                <w:spacing w:val="-10"/>
                <w:sz w:val="20"/>
              </w:rPr>
              <w:t>40,0</w:t>
            </w:r>
          </w:p>
        </w:tc>
        <w:tc>
          <w:tcPr>
            <w:tcW w:type="dxa" w:w="749"/>
            <w:tcBorders>
              <w:top w:color="000000" w:sz="4" w:val="single"/>
              <w:left w:color="000000" w:sz="4" w:val="single"/>
              <w:bottom w:color="000000" w:sz="4" w:val="single"/>
              <w:right w:color="000000" w:sz="4" w:val="single"/>
            </w:tcBorders>
            <w:tcMar>
              <w:left w:type="dxa" w:w="57"/>
              <w:right w:type="dxa" w:w="57"/>
            </w:tcMar>
          </w:tcPr>
          <w:p w14:paraId="47010000">
            <w:pPr>
              <w:ind w:firstLine="0" w:left="-57" w:right="-57"/>
              <w:jc w:val="center"/>
              <w:rPr>
                <w:spacing w:val="-10"/>
                <w:sz w:val="20"/>
              </w:rPr>
            </w:pPr>
            <w:r>
              <w:rPr>
                <w:spacing w:val="-10"/>
                <w:sz w:val="20"/>
              </w:rPr>
              <w:t>40,0</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48010000">
            <w:pPr>
              <w:ind w:firstLine="0" w:left="-57" w:right="-57"/>
              <w:jc w:val="center"/>
              <w:rPr>
                <w:spacing w:val="-10"/>
                <w:sz w:val="20"/>
              </w:rPr>
            </w:pPr>
            <w:r>
              <w:rPr>
                <w:spacing w:val="-10"/>
                <w:sz w:val="20"/>
              </w:rPr>
              <w:t>40,0</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49010000">
            <w:pPr>
              <w:ind w:firstLine="0" w:left="-57" w:right="-57"/>
              <w:jc w:val="center"/>
              <w:rPr>
                <w:spacing w:val="-10"/>
                <w:sz w:val="20"/>
              </w:rPr>
            </w:pPr>
            <w:r>
              <w:rPr>
                <w:spacing w:val="-10"/>
                <w:sz w:val="20"/>
              </w:rPr>
              <w:t>40,0</w:t>
            </w:r>
          </w:p>
        </w:tc>
      </w:tr>
      <w:tr>
        <w:tc>
          <w:tcPr>
            <w:tcW w:type="dxa" w:w="427"/>
            <w:tcBorders>
              <w:top w:color="000000" w:sz="4" w:val="single"/>
              <w:left w:color="000000" w:sz="4" w:val="single"/>
              <w:bottom w:color="000000" w:sz="4" w:val="single"/>
              <w:right w:color="000000" w:sz="4" w:val="single"/>
            </w:tcBorders>
            <w:tcMar>
              <w:left w:type="dxa" w:w="57"/>
              <w:right w:type="dxa" w:w="57"/>
            </w:tcMar>
          </w:tcPr>
          <w:p w14:paraId="4A010000">
            <w:pPr>
              <w:ind/>
              <w:jc w:val="center"/>
              <w:rPr>
                <w:sz w:val="20"/>
              </w:rPr>
            </w:pPr>
            <w:r>
              <w:rPr>
                <w:sz w:val="20"/>
              </w:rPr>
              <w:t>6.</w:t>
            </w:r>
          </w:p>
        </w:tc>
        <w:tc>
          <w:tcPr>
            <w:tcW w:type="dxa" w:w="1899"/>
            <w:tcBorders>
              <w:top w:color="000000" w:sz="4" w:val="single"/>
              <w:left w:color="000000" w:sz="4" w:val="single"/>
              <w:bottom w:color="000000" w:sz="4" w:val="single"/>
              <w:right w:color="000000" w:sz="4" w:val="single"/>
            </w:tcBorders>
            <w:tcMar>
              <w:left w:type="dxa" w:w="57"/>
              <w:right w:type="dxa" w:w="57"/>
            </w:tcMar>
          </w:tcPr>
          <w:p w14:paraId="4B010000">
            <w:pPr>
              <w:rPr>
                <w:sz w:val="20"/>
              </w:rPr>
            </w:pPr>
            <w:r>
              <w:rPr>
                <w:sz w:val="20"/>
              </w:rPr>
              <w:t xml:space="preserve">Основное мероприятие </w:t>
            </w:r>
            <w:r>
              <w:rPr>
                <w:sz w:val="20"/>
              </w:rPr>
              <w:t>2</w:t>
            </w:r>
            <w:r>
              <w:rPr>
                <w:sz w:val="20"/>
              </w:rPr>
              <w:t>.</w:t>
            </w:r>
            <w:r>
              <w:rPr>
                <w:sz w:val="20"/>
              </w:rPr>
              <w:t>1</w:t>
            </w:r>
            <w:r>
              <w:rPr>
                <w:sz w:val="20"/>
              </w:rPr>
              <w:t>.</w:t>
            </w:r>
            <w:r>
              <w:rPr>
                <w:sz w:val="20"/>
              </w:rPr>
              <w:t xml:space="preserve"> </w:t>
            </w:r>
            <w:r>
              <w:rPr>
                <w:sz w:val="20"/>
              </w:rPr>
              <w:t>Мероприятия направленные на организацию временной занятости несовершеннолетних граждан в возрасте от 14 до 18 лет в свободное от учебы время</w:t>
            </w:r>
          </w:p>
        </w:tc>
        <w:tc>
          <w:tcPr>
            <w:tcW w:type="dxa" w:w="1635"/>
            <w:tcBorders>
              <w:top w:color="000000" w:sz="4" w:val="single"/>
              <w:left w:color="000000" w:sz="4" w:val="single"/>
              <w:bottom w:color="000000" w:sz="4" w:val="single"/>
              <w:right w:color="000000" w:sz="4" w:val="single"/>
            </w:tcBorders>
            <w:tcMar>
              <w:left w:type="dxa" w:w="57"/>
              <w:right w:type="dxa" w:w="57"/>
            </w:tcMar>
          </w:tcPr>
          <w:p w14:paraId="4C010000">
            <w:r>
              <w:rPr>
                <w:sz w:val="20"/>
              </w:rPr>
              <w:t>Администрация Кагальницкого сельского поселения</w:t>
            </w:r>
          </w:p>
        </w:tc>
        <w:tc>
          <w:tcPr>
            <w:tcW w:type="dxa" w:w="543"/>
            <w:tcBorders>
              <w:top w:color="000000" w:sz="4" w:val="single"/>
              <w:left w:color="000000" w:sz="4" w:val="single"/>
              <w:bottom w:color="000000" w:sz="4" w:val="single"/>
              <w:right w:color="000000" w:sz="4" w:val="single"/>
            </w:tcBorders>
            <w:tcMar>
              <w:left w:type="dxa" w:w="57"/>
              <w:right w:type="dxa" w:w="57"/>
            </w:tcMar>
          </w:tcPr>
          <w:p w14:paraId="4D010000">
            <w:r>
              <w:rPr>
                <w:sz w:val="20"/>
              </w:rPr>
              <w:t>951</w:t>
            </w:r>
          </w:p>
        </w:tc>
        <w:tc>
          <w:tcPr>
            <w:tcW w:type="dxa" w:w="566"/>
            <w:tcBorders>
              <w:top w:color="000000" w:sz="4" w:val="single"/>
              <w:left w:color="000000" w:sz="4" w:val="single"/>
              <w:bottom w:color="000000" w:sz="4" w:val="single"/>
              <w:right w:color="000000" w:sz="4" w:val="single"/>
            </w:tcBorders>
            <w:tcMar>
              <w:left w:type="dxa" w:w="57"/>
              <w:right w:type="dxa" w:w="57"/>
            </w:tcMar>
          </w:tcPr>
          <w:p w14:paraId="4E010000">
            <w:pPr>
              <w:pStyle w:val="Style_2"/>
              <w:rPr>
                <w:rFonts w:ascii="Times New Roman" w:hAnsi="Times New Roman"/>
                <w:sz w:val="20"/>
              </w:rPr>
            </w:pPr>
            <w:r>
              <w:rPr>
                <w:rFonts w:ascii="Times New Roman" w:hAnsi="Times New Roman"/>
                <w:sz w:val="20"/>
              </w:rPr>
              <w:t>0503</w:t>
            </w:r>
          </w:p>
        </w:tc>
        <w:tc>
          <w:tcPr>
            <w:tcW w:type="dxa" w:w="1143"/>
            <w:tcBorders>
              <w:top w:color="000000" w:sz="4" w:val="single"/>
              <w:left w:color="000000" w:sz="4" w:val="single"/>
              <w:bottom w:color="000000" w:sz="4" w:val="single"/>
              <w:right w:color="000000" w:sz="4" w:val="single"/>
            </w:tcBorders>
            <w:tcMar>
              <w:left w:type="dxa" w:w="57"/>
              <w:right w:type="dxa" w:w="57"/>
            </w:tcMar>
          </w:tcPr>
          <w:p w14:paraId="4F010000">
            <w:pPr>
              <w:pStyle w:val="Style_2"/>
              <w:rPr>
                <w:rFonts w:ascii="Times New Roman" w:hAnsi="Times New Roman"/>
                <w:sz w:val="20"/>
              </w:rPr>
            </w:pPr>
            <w:r>
              <w:rPr>
                <w:rFonts w:ascii="Times New Roman" w:hAnsi="Times New Roman"/>
                <w:sz w:val="20"/>
              </w:rPr>
              <w:t>0320028800</w:t>
            </w:r>
          </w:p>
        </w:tc>
        <w:tc>
          <w:tcPr>
            <w:tcW w:type="dxa" w:w="431"/>
            <w:tcBorders>
              <w:top w:color="000000" w:sz="4" w:val="single"/>
              <w:left w:color="000000" w:sz="4" w:val="single"/>
              <w:bottom w:color="000000" w:sz="4" w:val="single"/>
              <w:right w:color="000000" w:sz="4" w:val="single"/>
            </w:tcBorders>
            <w:tcMar>
              <w:left w:type="dxa" w:w="57"/>
              <w:right w:type="dxa" w:w="57"/>
            </w:tcMar>
          </w:tcPr>
          <w:p w14:paraId="50010000">
            <w:pPr>
              <w:pStyle w:val="Style_2"/>
              <w:rPr>
                <w:rFonts w:ascii="Times New Roman" w:hAnsi="Times New Roman"/>
                <w:sz w:val="20"/>
              </w:rPr>
            </w:pPr>
            <w:r>
              <w:rPr>
                <w:rFonts w:ascii="Times New Roman" w:hAnsi="Times New Roman"/>
                <w:sz w:val="20"/>
              </w:rPr>
              <w:t>244</w:t>
            </w:r>
          </w:p>
        </w:tc>
        <w:tc>
          <w:tcPr>
            <w:tcW w:type="dxa" w:w="813"/>
            <w:tcBorders>
              <w:top w:color="000000" w:sz="4" w:val="single"/>
              <w:left w:color="000000" w:sz="4" w:val="single"/>
              <w:bottom w:color="000000" w:sz="4" w:val="single"/>
              <w:right w:color="000000" w:sz="4" w:val="single"/>
            </w:tcBorders>
            <w:tcMar>
              <w:left w:type="dxa" w:w="57"/>
              <w:right w:type="dxa" w:w="57"/>
            </w:tcMar>
          </w:tcPr>
          <w:p w14:paraId="51010000">
            <w:pPr>
              <w:ind w:firstLine="0" w:left="-57" w:right="-57"/>
              <w:jc w:val="center"/>
              <w:rPr>
                <w:spacing w:val="-10"/>
                <w:sz w:val="20"/>
              </w:rPr>
            </w:pPr>
            <w:r>
              <w:rPr>
                <w:spacing w:val="-10"/>
                <w:sz w:val="20"/>
              </w:rPr>
              <w:t>316,3</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52010000">
            <w:pPr>
              <w:ind w:firstLine="0" w:left="-57" w:right="-57"/>
              <w:jc w:val="center"/>
              <w:rPr>
                <w:spacing w:val="-10"/>
                <w:sz w:val="20"/>
              </w:rPr>
            </w:pPr>
            <w:r>
              <w:rPr>
                <w:spacing w:val="-10"/>
                <w:sz w:val="20"/>
              </w:rPr>
              <w:t>36,3</w:t>
            </w:r>
          </w:p>
        </w:tc>
        <w:tc>
          <w:tcPr>
            <w:tcW w:type="dxa" w:w="680"/>
            <w:tcBorders>
              <w:top w:color="000000" w:sz="4" w:val="single"/>
              <w:left w:color="000000" w:sz="4" w:val="single"/>
              <w:bottom w:color="000000" w:sz="4" w:val="single"/>
              <w:right w:color="000000" w:sz="4" w:val="single"/>
            </w:tcBorders>
            <w:tcMar>
              <w:left w:type="dxa" w:w="57"/>
              <w:right w:type="dxa" w:w="57"/>
            </w:tcMar>
          </w:tcPr>
          <w:p w14:paraId="53010000">
            <w:pPr>
              <w:ind w:firstLine="0" w:left="-57" w:right="-57"/>
              <w:jc w:val="center"/>
              <w:rPr>
                <w:spacing w:val="-10"/>
                <w:sz w:val="20"/>
              </w:rPr>
            </w:pPr>
            <w:r>
              <w:rPr>
                <w:spacing w:val="-10"/>
                <w:sz w:val="20"/>
              </w:rPr>
              <w:t>40,0</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54010000">
            <w:pPr>
              <w:ind w:firstLine="0" w:left="-57" w:right="-57"/>
              <w:jc w:val="center"/>
              <w:rPr>
                <w:spacing w:val="-10"/>
                <w:sz w:val="20"/>
              </w:rPr>
            </w:pPr>
            <w:r>
              <w:rPr>
                <w:spacing w:val="-10"/>
                <w:sz w:val="20"/>
              </w:rPr>
              <w:t>40,0</w:t>
            </w:r>
          </w:p>
        </w:tc>
        <w:tc>
          <w:tcPr>
            <w:tcW w:type="dxa" w:w="778"/>
            <w:tcBorders>
              <w:top w:color="000000" w:sz="4" w:val="single"/>
              <w:left w:color="000000" w:sz="4" w:val="single"/>
              <w:bottom w:color="000000" w:sz="4" w:val="single"/>
              <w:right w:color="000000" w:sz="4" w:val="single"/>
            </w:tcBorders>
            <w:tcMar>
              <w:left w:type="dxa" w:w="57"/>
              <w:right w:type="dxa" w:w="57"/>
            </w:tcMar>
          </w:tcPr>
          <w:p w14:paraId="55010000">
            <w:pPr>
              <w:ind w:firstLine="0" w:left="-57" w:right="-57"/>
              <w:jc w:val="center"/>
              <w:rPr>
                <w:spacing w:val="-10"/>
                <w:sz w:val="20"/>
              </w:rPr>
            </w:pPr>
            <w:r>
              <w:rPr>
                <w:spacing w:val="-10"/>
                <w:sz w:val="20"/>
              </w:rPr>
              <w:t>0</w:t>
            </w:r>
            <w:r>
              <w:rPr>
                <w:spacing w:val="-10"/>
                <w:sz w:val="20"/>
              </w:rPr>
              <w:t>,0</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56010000">
            <w:pPr>
              <w:ind/>
              <w:jc w:val="center"/>
            </w:pPr>
            <w:r>
              <w:rPr>
                <w:spacing w:val="-10"/>
                <w:sz w:val="20"/>
              </w:rPr>
              <w:t>0,0</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57010000">
            <w:pPr>
              <w:ind/>
              <w:jc w:val="center"/>
            </w:pPr>
            <w:r>
              <w:rPr>
                <w:spacing w:val="-10"/>
                <w:sz w:val="20"/>
              </w:rPr>
              <w:t>0,0</w:t>
            </w:r>
          </w:p>
        </w:tc>
        <w:tc>
          <w:tcPr>
            <w:tcW w:type="dxa" w:w="761"/>
            <w:tcBorders>
              <w:top w:color="000000" w:sz="4" w:val="single"/>
              <w:left w:color="000000" w:sz="4" w:val="single"/>
              <w:bottom w:color="000000" w:sz="4" w:val="single"/>
              <w:right w:color="000000" w:sz="4" w:val="single"/>
            </w:tcBorders>
            <w:tcMar>
              <w:left w:type="dxa" w:w="57"/>
              <w:right w:type="dxa" w:w="57"/>
            </w:tcMar>
          </w:tcPr>
          <w:p w14:paraId="58010000">
            <w:pPr>
              <w:ind w:firstLine="0" w:left="-57" w:right="-57"/>
              <w:jc w:val="center"/>
              <w:rPr>
                <w:spacing w:val="-10"/>
                <w:sz w:val="20"/>
              </w:rPr>
            </w:pPr>
            <w:r>
              <w:rPr>
                <w:spacing w:val="-10"/>
                <w:sz w:val="20"/>
              </w:rPr>
              <w:t>0,0</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59010000">
            <w:pPr>
              <w:ind w:firstLine="0" w:left="-57" w:right="-57"/>
              <w:jc w:val="center"/>
              <w:rPr>
                <w:spacing w:val="-10"/>
                <w:sz w:val="20"/>
              </w:rPr>
            </w:pPr>
            <w:r>
              <w:rPr>
                <w:spacing w:val="-10"/>
                <w:sz w:val="20"/>
              </w:rPr>
              <w:t>40,0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5A010000">
            <w:pPr>
              <w:ind w:firstLine="0" w:left="-57" w:right="-57"/>
              <w:jc w:val="center"/>
              <w:rPr>
                <w:spacing w:val="-10"/>
                <w:sz w:val="20"/>
              </w:rPr>
            </w:pPr>
            <w:r>
              <w:rPr>
                <w:spacing w:val="-10"/>
                <w:sz w:val="20"/>
              </w:rPr>
              <w:t>40,0</w:t>
            </w:r>
          </w:p>
        </w:tc>
        <w:tc>
          <w:tcPr>
            <w:tcW w:type="dxa" w:w="749"/>
            <w:tcBorders>
              <w:top w:color="000000" w:sz="4" w:val="single"/>
              <w:left w:color="000000" w:sz="4" w:val="single"/>
              <w:bottom w:color="000000" w:sz="4" w:val="single"/>
              <w:right w:color="000000" w:sz="4" w:val="single"/>
            </w:tcBorders>
            <w:tcMar>
              <w:left w:type="dxa" w:w="57"/>
              <w:right w:type="dxa" w:w="57"/>
            </w:tcMar>
          </w:tcPr>
          <w:p w14:paraId="5B010000">
            <w:pPr>
              <w:ind w:firstLine="0" w:left="-57" w:right="-57"/>
              <w:jc w:val="center"/>
              <w:rPr>
                <w:spacing w:val="-10"/>
                <w:sz w:val="20"/>
              </w:rPr>
            </w:pPr>
            <w:r>
              <w:rPr>
                <w:spacing w:val="-10"/>
                <w:sz w:val="20"/>
              </w:rPr>
              <w:t>40,0</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5C010000">
            <w:pPr>
              <w:ind w:firstLine="0" w:left="-57" w:right="-57"/>
              <w:jc w:val="center"/>
              <w:rPr>
                <w:spacing w:val="-10"/>
                <w:sz w:val="20"/>
              </w:rPr>
            </w:pPr>
            <w:r>
              <w:rPr>
                <w:spacing w:val="-10"/>
                <w:sz w:val="20"/>
              </w:rPr>
              <w:t>40,0</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5D010000">
            <w:pPr>
              <w:ind w:firstLine="0" w:left="-57" w:right="-57"/>
              <w:jc w:val="center"/>
              <w:rPr>
                <w:spacing w:val="-10"/>
                <w:sz w:val="20"/>
              </w:rPr>
            </w:pPr>
            <w:r>
              <w:rPr>
                <w:spacing w:val="-10"/>
                <w:sz w:val="20"/>
              </w:rPr>
              <w:t>40,0</w:t>
            </w:r>
          </w:p>
        </w:tc>
      </w:tr>
      <w:tr>
        <w:tc>
          <w:tcPr>
            <w:tcW w:type="dxa" w:w="427"/>
            <w:tcBorders>
              <w:top w:color="000000" w:sz="4" w:val="single"/>
              <w:left w:color="000000" w:sz="4" w:val="single"/>
              <w:bottom w:color="000000" w:sz="4" w:val="single"/>
              <w:right w:color="000000" w:sz="4" w:val="single"/>
            </w:tcBorders>
            <w:tcMar>
              <w:left w:type="dxa" w:w="57"/>
              <w:right w:type="dxa" w:w="57"/>
            </w:tcMar>
          </w:tcPr>
          <w:p w14:paraId="5E010000">
            <w:pPr>
              <w:ind/>
              <w:jc w:val="center"/>
              <w:rPr>
                <w:sz w:val="20"/>
              </w:rPr>
            </w:pPr>
            <w:r>
              <w:rPr>
                <w:sz w:val="20"/>
              </w:rPr>
              <w:t>7.</w:t>
            </w:r>
          </w:p>
        </w:tc>
        <w:tc>
          <w:tcPr>
            <w:tcW w:type="dxa" w:w="1899"/>
            <w:tcBorders>
              <w:top w:color="000000" w:sz="4" w:val="single"/>
              <w:left w:color="000000" w:sz="4" w:val="single"/>
              <w:bottom w:color="000000" w:sz="4" w:val="single"/>
              <w:right w:color="000000" w:sz="4" w:val="single"/>
            </w:tcBorders>
            <w:tcMar>
              <w:left w:type="dxa" w:w="57"/>
              <w:right w:type="dxa" w:w="57"/>
            </w:tcMar>
          </w:tcPr>
          <w:p w14:paraId="5F010000">
            <w:pPr>
              <w:rPr>
                <w:sz w:val="20"/>
              </w:rPr>
            </w:pPr>
            <w:r>
              <w:rPr>
                <w:sz w:val="20"/>
              </w:rPr>
              <w:t>Подпро</w:t>
            </w:r>
            <w:r>
              <w:rPr>
                <w:sz w:val="20"/>
              </w:rPr>
              <w:t>грамма</w:t>
            </w:r>
          </w:p>
          <w:p w14:paraId="60010000">
            <w:pPr>
              <w:rPr>
                <w:sz w:val="20"/>
              </w:rPr>
            </w:pPr>
            <w:r>
              <w:rPr>
                <w:sz w:val="20"/>
              </w:rPr>
              <w:t>Гармонизации межнациональных отношений</w:t>
            </w:r>
            <w:r>
              <w:rPr>
                <w:b w:val="1"/>
                <w:sz w:val="20"/>
              </w:rPr>
              <w:t>,</w:t>
            </w:r>
            <w:r>
              <w:rPr>
                <w:sz w:val="20"/>
              </w:rPr>
              <w:t xml:space="preserve"> предупреждение межэтнических конфликтов</w:t>
            </w:r>
          </w:p>
        </w:tc>
        <w:tc>
          <w:tcPr>
            <w:tcW w:type="dxa" w:w="1635"/>
            <w:tcBorders>
              <w:top w:color="000000" w:sz="4" w:val="single"/>
              <w:left w:color="000000" w:sz="4" w:val="single"/>
              <w:bottom w:color="000000" w:sz="4" w:val="single"/>
              <w:right w:color="000000" w:sz="4" w:val="single"/>
            </w:tcBorders>
            <w:tcMar>
              <w:left w:type="dxa" w:w="57"/>
              <w:right w:type="dxa" w:w="57"/>
            </w:tcMar>
          </w:tcPr>
          <w:p w14:paraId="61010000">
            <w:r>
              <w:rPr>
                <w:sz w:val="20"/>
              </w:rPr>
              <w:t>Администрация Кагальницкого сельского поселения</w:t>
            </w:r>
          </w:p>
        </w:tc>
        <w:tc>
          <w:tcPr>
            <w:tcW w:type="dxa" w:w="543"/>
            <w:tcBorders>
              <w:top w:color="000000" w:sz="4" w:val="single"/>
              <w:left w:color="000000" w:sz="4" w:val="single"/>
              <w:bottom w:color="000000" w:sz="4" w:val="single"/>
              <w:right w:color="000000" w:sz="4" w:val="single"/>
            </w:tcBorders>
            <w:tcMar>
              <w:left w:type="dxa" w:w="57"/>
              <w:right w:type="dxa" w:w="57"/>
            </w:tcMar>
          </w:tcPr>
          <w:p w14:paraId="62010000">
            <w:r>
              <w:rPr>
                <w:sz w:val="20"/>
              </w:rPr>
              <w:t>951</w:t>
            </w:r>
          </w:p>
        </w:tc>
        <w:tc>
          <w:tcPr>
            <w:tcW w:type="dxa" w:w="566"/>
            <w:tcBorders>
              <w:top w:color="000000" w:sz="4" w:val="single"/>
              <w:left w:color="000000" w:sz="4" w:val="single"/>
              <w:bottom w:color="000000" w:sz="4" w:val="single"/>
              <w:right w:color="000000" w:sz="4" w:val="single"/>
            </w:tcBorders>
            <w:tcMar>
              <w:left w:type="dxa" w:w="57"/>
              <w:right w:type="dxa" w:w="57"/>
            </w:tcMar>
          </w:tcPr>
          <w:p w14:paraId="63010000">
            <w:pPr>
              <w:ind/>
              <w:jc w:val="center"/>
              <w:rPr>
                <w:sz w:val="20"/>
              </w:rPr>
            </w:pPr>
            <w:r>
              <w:rPr>
                <w:sz w:val="20"/>
              </w:rPr>
              <w:t>Х</w:t>
            </w:r>
          </w:p>
        </w:tc>
        <w:tc>
          <w:tcPr>
            <w:tcW w:type="dxa" w:w="1143"/>
            <w:tcBorders>
              <w:top w:color="000000" w:sz="4" w:val="single"/>
              <w:left w:color="000000" w:sz="4" w:val="single"/>
              <w:bottom w:color="000000" w:sz="4" w:val="single"/>
              <w:right w:color="000000" w:sz="4" w:val="single"/>
            </w:tcBorders>
            <w:tcMar>
              <w:left w:type="dxa" w:w="57"/>
              <w:right w:type="dxa" w:w="57"/>
            </w:tcMar>
          </w:tcPr>
          <w:p w14:paraId="64010000">
            <w:pPr>
              <w:ind/>
              <w:jc w:val="center"/>
              <w:rPr>
                <w:sz w:val="20"/>
              </w:rPr>
            </w:pPr>
            <w:r>
              <w:rPr>
                <w:sz w:val="20"/>
              </w:rPr>
              <w:t>Х</w:t>
            </w:r>
          </w:p>
        </w:tc>
        <w:tc>
          <w:tcPr>
            <w:tcW w:type="dxa" w:w="431"/>
            <w:tcBorders>
              <w:top w:color="000000" w:sz="4" w:val="single"/>
              <w:left w:color="000000" w:sz="4" w:val="single"/>
              <w:bottom w:color="000000" w:sz="4" w:val="single"/>
              <w:right w:color="000000" w:sz="4" w:val="single"/>
            </w:tcBorders>
            <w:tcMar>
              <w:left w:type="dxa" w:w="57"/>
              <w:right w:type="dxa" w:w="57"/>
            </w:tcMar>
          </w:tcPr>
          <w:p w14:paraId="65010000">
            <w:pPr>
              <w:ind/>
              <w:jc w:val="center"/>
              <w:rPr>
                <w:sz w:val="20"/>
              </w:rPr>
            </w:pPr>
            <w:r>
              <w:rPr>
                <w:sz w:val="20"/>
              </w:rPr>
              <w:t>Х</w:t>
            </w:r>
          </w:p>
        </w:tc>
        <w:tc>
          <w:tcPr>
            <w:tcW w:type="dxa" w:w="813"/>
            <w:tcBorders>
              <w:top w:color="000000" w:sz="4" w:val="single"/>
              <w:left w:color="000000" w:sz="4" w:val="single"/>
              <w:bottom w:color="000000" w:sz="4" w:val="single"/>
              <w:right w:color="000000" w:sz="4" w:val="single"/>
            </w:tcBorders>
            <w:tcMar>
              <w:left w:type="dxa" w:w="57"/>
              <w:right w:type="dxa" w:w="57"/>
            </w:tcMar>
          </w:tcPr>
          <w:p w14:paraId="66010000">
            <w:pPr>
              <w:ind/>
              <w:jc w:val="center"/>
            </w:pPr>
            <w:r>
              <w:rPr>
                <w:sz w:val="20"/>
              </w:rPr>
              <w:t>0,0</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67010000">
            <w:pPr>
              <w:ind/>
              <w:jc w:val="center"/>
            </w:pPr>
            <w:r>
              <w:rPr>
                <w:sz w:val="20"/>
              </w:rPr>
              <w:t>0,0</w:t>
            </w:r>
          </w:p>
        </w:tc>
        <w:tc>
          <w:tcPr>
            <w:tcW w:type="dxa" w:w="680"/>
            <w:tcBorders>
              <w:top w:color="000000" w:sz="4" w:val="single"/>
              <w:left w:color="000000" w:sz="4" w:val="single"/>
              <w:bottom w:color="000000" w:sz="4" w:val="single"/>
              <w:right w:color="000000" w:sz="4" w:val="single"/>
            </w:tcBorders>
            <w:tcMar>
              <w:left w:type="dxa" w:w="57"/>
              <w:right w:type="dxa" w:w="57"/>
            </w:tcMar>
          </w:tcPr>
          <w:p w14:paraId="68010000">
            <w:pPr>
              <w:ind/>
              <w:jc w:val="center"/>
            </w:pPr>
            <w:r>
              <w:rPr>
                <w:sz w:val="20"/>
              </w:rPr>
              <w:t>0,0</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69010000">
            <w:pPr>
              <w:ind/>
              <w:jc w:val="center"/>
            </w:pPr>
            <w:r>
              <w:rPr>
                <w:sz w:val="20"/>
              </w:rPr>
              <w:t>0,0</w:t>
            </w:r>
          </w:p>
        </w:tc>
        <w:tc>
          <w:tcPr>
            <w:tcW w:type="dxa" w:w="778"/>
            <w:tcBorders>
              <w:top w:color="000000" w:sz="4" w:val="single"/>
              <w:left w:color="000000" w:sz="4" w:val="single"/>
              <w:bottom w:color="000000" w:sz="4" w:val="single"/>
              <w:right w:color="000000" w:sz="4" w:val="single"/>
            </w:tcBorders>
            <w:tcMar>
              <w:left w:type="dxa" w:w="57"/>
              <w:right w:type="dxa" w:w="57"/>
            </w:tcMar>
          </w:tcPr>
          <w:p w14:paraId="6A010000">
            <w:pPr>
              <w:ind/>
              <w:jc w:val="center"/>
            </w:pPr>
            <w:r>
              <w:rPr>
                <w:sz w:val="20"/>
              </w:rPr>
              <w:t>0,0</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6B010000">
            <w:pPr>
              <w:ind/>
              <w:jc w:val="center"/>
            </w:pPr>
            <w:r>
              <w:rPr>
                <w:sz w:val="20"/>
              </w:rPr>
              <w:t>0,0</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6C010000">
            <w:pPr>
              <w:ind/>
              <w:jc w:val="center"/>
            </w:pPr>
            <w:r>
              <w:rPr>
                <w:sz w:val="20"/>
              </w:rPr>
              <w:t>0,0</w:t>
            </w:r>
          </w:p>
        </w:tc>
        <w:tc>
          <w:tcPr>
            <w:tcW w:type="dxa" w:w="761"/>
            <w:tcBorders>
              <w:top w:color="000000" w:sz="4" w:val="single"/>
              <w:left w:color="000000" w:sz="4" w:val="single"/>
              <w:bottom w:color="000000" w:sz="4" w:val="single"/>
              <w:right w:color="000000" w:sz="4" w:val="single"/>
            </w:tcBorders>
            <w:tcMar>
              <w:left w:type="dxa" w:w="57"/>
              <w:right w:type="dxa" w:w="57"/>
            </w:tcMar>
          </w:tcPr>
          <w:p w14:paraId="6D010000">
            <w:pPr>
              <w:ind/>
              <w:jc w:val="center"/>
            </w:pPr>
            <w:r>
              <w:rPr>
                <w:sz w:val="20"/>
              </w:rPr>
              <w:t>0,0</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6E010000">
            <w:pPr>
              <w:ind/>
              <w:jc w:val="center"/>
            </w:pPr>
            <w:r>
              <w:rPr>
                <w:sz w:val="20"/>
              </w:rPr>
              <w:t>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6F010000">
            <w:pPr>
              <w:ind/>
              <w:jc w:val="center"/>
            </w:pPr>
            <w:r>
              <w:rPr>
                <w:sz w:val="20"/>
              </w:rPr>
              <w:t>0,0</w:t>
            </w:r>
          </w:p>
        </w:tc>
        <w:tc>
          <w:tcPr>
            <w:tcW w:type="dxa" w:w="749"/>
            <w:tcBorders>
              <w:top w:color="000000" w:sz="4" w:val="single"/>
              <w:left w:color="000000" w:sz="4" w:val="single"/>
              <w:bottom w:color="000000" w:sz="4" w:val="single"/>
              <w:right w:color="000000" w:sz="4" w:val="single"/>
            </w:tcBorders>
            <w:tcMar>
              <w:left w:type="dxa" w:w="57"/>
              <w:right w:type="dxa" w:w="57"/>
            </w:tcMar>
          </w:tcPr>
          <w:p w14:paraId="70010000">
            <w:pPr>
              <w:ind/>
              <w:jc w:val="center"/>
            </w:pPr>
            <w:r>
              <w:rPr>
                <w:sz w:val="20"/>
              </w:rPr>
              <w:t>0,0</w:t>
            </w:r>
          </w:p>
        </w:tc>
        <w:tc>
          <w:tcPr>
            <w:tcW w:type="dxa" w:w="609"/>
            <w:tcBorders>
              <w:top w:color="000000" w:sz="4" w:val="single"/>
              <w:left w:color="000000" w:sz="4" w:val="single"/>
              <w:bottom w:color="000000" w:sz="4" w:val="single"/>
              <w:right w:color="000000" w:sz="4" w:val="single"/>
            </w:tcBorders>
            <w:tcMar>
              <w:left w:type="dxa" w:w="57"/>
              <w:right w:type="dxa" w:w="57"/>
            </w:tcMar>
          </w:tcPr>
          <w:p w14:paraId="71010000">
            <w:pPr>
              <w:ind/>
              <w:jc w:val="center"/>
            </w:pPr>
            <w:r>
              <w:rPr>
                <w:sz w:val="20"/>
              </w:rPr>
              <w:t>0,0</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72010000">
            <w:pPr>
              <w:ind/>
              <w:jc w:val="center"/>
            </w:pPr>
            <w:r>
              <w:rPr>
                <w:sz w:val="20"/>
              </w:rPr>
              <w:t>0,0</w:t>
            </w:r>
          </w:p>
        </w:tc>
      </w:tr>
    </w:tbl>
    <w:p w14:paraId="73010000">
      <w:pPr>
        <w:ind w:firstLine="0" w:left="-566"/>
        <w:jc w:val="right"/>
      </w:pPr>
    </w:p>
    <w:p w14:paraId="74010000">
      <w:pPr>
        <w:ind w:firstLine="0" w:left="10773"/>
        <w:jc w:val="right"/>
      </w:pPr>
      <w:r>
        <w:t>Приложение № 4</w:t>
      </w:r>
    </w:p>
    <w:p w14:paraId="75010000">
      <w:pPr>
        <w:ind/>
        <w:jc w:val="right"/>
      </w:pPr>
      <w:r>
        <w:t>к муниципальной программе</w:t>
      </w:r>
      <w:r>
        <w:t xml:space="preserve"> </w:t>
      </w:r>
      <w:r>
        <w:t>Кагальницком сельском поселении</w:t>
      </w:r>
    </w:p>
    <w:p w14:paraId="76010000">
      <w:pPr>
        <w:ind w:firstLine="0" w:left="10773"/>
        <w:jc w:val="right"/>
      </w:pPr>
      <w:r>
        <w:t xml:space="preserve"> </w:t>
      </w:r>
      <w:r>
        <w:t>«Обеспечение общественного порядка и противодействие преступно</w:t>
      </w:r>
      <w:r>
        <w:t>сти»</w:t>
      </w:r>
    </w:p>
    <w:p w14:paraId="77010000">
      <w:pPr>
        <w:ind/>
        <w:jc w:val="center"/>
        <w:rPr>
          <w:caps w:val="1"/>
        </w:rPr>
      </w:pPr>
      <w:r>
        <w:rPr>
          <w:caps w:val="1"/>
        </w:rPr>
        <w:t>Расходы</w:t>
      </w:r>
    </w:p>
    <w:p w14:paraId="78010000">
      <w:pPr>
        <w:ind/>
        <w:jc w:val="center"/>
      </w:pPr>
      <w:r>
        <w:t>областного бюджета, федерального бюджета,  местного  бюджета и внебюджетных источников на реал</w:t>
      </w:r>
      <w:r>
        <w:t>изацию муниципальной  программы</w:t>
      </w:r>
      <w:r>
        <w:br/>
      </w:r>
      <w:r>
        <w:t xml:space="preserve"> </w:t>
      </w:r>
      <w:r>
        <w:t xml:space="preserve"> «Обеспечение общественного порядка и противодействие преступности»</w:t>
      </w:r>
    </w:p>
    <w:p w14:paraId="79010000">
      <w:pPr>
        <w:ind/>
        <w:jc w:val="center"/>
      </w:pPr>
    </w:p>
    <w:tbl>
      <w:tblPr>
        <w:tblStyle w:val="Style_3"/>
        <w:tblInd w:type="dxa" w:w="-60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10"/>
        <w:gridCol w:w="1701"/>
        <w:gridCol w:w="1276"/>
        <w:gridCol w:w="992"/>
        <w:gridCol w:w="851"/>
        <w:gridCol w:w="851"/>
        <w:gridCol w:w="850"/>
        <w:gridCol w:w="992"/>
        <w:gridCol w:w="851"/>
        <w:gridCol w:w="850"/>
        <w:gridCol w:w="851"/>
        <w:gridCol w:w="850"/>
        <w:gridCol w:w="851"/>
        <w:gridCol w:w="992"/>
        <w:gridCol w:w="850"/>
      </w:tblGrid>
      <w:tr>
        <w:trPr>
          <w:trHeight w:hRule="atLeast" w:val="195"/>
        </w:trPr>
        <w:tc>
          <w:tcPr>
            <w:tcW w:type="dxa" w:w="2410"/>
            <w:vMerge w:val="restart"/>
            <w:tcBorders>
              <w:top w:color="000000" w:sz="4" w:val="single"/>
              <w:left w:color="000000" w:sz="4" w:val="single"/>
              <w:bottom w:color="000000" w:sz="4" w:val="single"/>
              <w:right w:color="000000" w:sz="4" w:val="single"/>
            </w:tcBorders>
          </w:tcPr>
          <w:p w14:paraId="7A010000">
            <w:pPr>
              <w:pStyle w:val="Style_2"/>
              <w:ind w:firstLine="0" w:left="-108"/>
              <w:jc w:val="center"/>
              <w:rPr>
                <w:rFonts w:ascii="Times New Roman" w:hAnsi="Times New Roman"/>
              </w:rPr>
            </w:pPr>
            <w:r>
              <w:rPr>
                <w:rFonts w:ascii="Times New Roman" w:hAnsi="Times New Roman"/>
              </w:rPr>
              <w:t>Наименование муниципальной программы, номер и наименование подпрограммы</w:t>
            </w:r>
          </w:p>
        </w:tc>
        <w:tc>
          <w:tcPr>
            <w:tcW w:type="dxa" w:w="1701"/>
            <w:vMerge w:val="restart"/>
            <w:tcBorders>
              <w:top w:color="000000" w:sz="4" w:val="single"/>
              <w:left w:color="000000" w:sz="4" w:val="single"/>
              <w:bottom w:color="000000" w:sz="4" w:val="single"/>
              <w:right w:color="000000" w:sz="4" w:val="single"/>
            </w:tcBorders>
          </w:tcPr>
          <w:p w14:paraId="7B010000">
            <w:pPr>
              <w:pStyle w:val="Style_2"/>
              <w:ind w:firstLine="0" w:left="34"/>
              <w:jc w:val="center"/>
              <w:rPr>
                <w:rFonts w:ascii="Times New Roman" w:hAnsi="Times New Roman"/>
              </w:rPr>
            </w:pPr>
            <w:r>
              <w:rPr>
                <w:rFonts w:ascii="Times New Roman" w:hAnsi="Times New Roman"/>
              </w:rPr>
              <w:t xml:space="preserve">Источники финансирования </w:t>
            </w:r>
          </w:p>
        </w:tc>
        <w:tc>
          <w:tcPr>
            <w:tcW w:type="dxa" w:w="1276"/>
            <w:vMerge w:val="restart"/>
            <w:tcBorders>
              <w:top w:color="000000" w:sz="4" w:val="single"/>
              <w:left w:color="000000" w:sz="4" w:val="single"/>
              <w:bottom w:color="000000" w:sz="4" w:val="single"/>
              <w:right w:color="000000" w:sz="4" w:val="single"/>
            </w:tcBorders>
          </w:tcPr>
          <w:p w14:paraId="7C010000">
            <w:pPr>
              <w:pStyle w:val="Style_2"/>
              <w:ind/>
              <w:jc w:val="center"/>
              <w:rPr>
                <w:rFonts w:ascii="Times New Roman" w:hAnsi="Times New Roman"/>
              </w:rPr>
            </w:pPr>
            <w:r>
              <w:rPr>
                <w:rFonts w:ascii="Times New Roman" w:hAnsi="Times New Roman"/>
              </w:rPr>
              <w:t>Объем расходов всего (тыс. рублей)</w:t>
            </w:r>
          </w:p>
        </w:tc>
        <w:tc>
          <w:tcPr>
            <w:tcW w:type="dxa" w:w="10631"/>
            <w:gridSpan w:val="12"/>
            <w:tcBorders>
              <w:top w:color="000000" w:sz="4" w:val="single"/>
              <w:left w:color="000000" w:sz="4" w:val="single"/>
              <w:bottom w:color="000000" w:sz="4" w:val="single"/>
              <w:right w:color="000000" w:sz="4" w:val="single"/>
            </w:tcBorders>
          </w:tcPr>
          <w:p w14:paraId="7D010000">
            <w:pPr>
              <w:pStyle w:val="Style_2"/>
              <w:ind w:firstLine="0" w:left="567"/>
              <w:jc w:val="center"/>
              <w:rPr>
                <w:rFonts w:ascii="Times New Roman" w:hAnsi="Times New Roman"/>
              </w:rPr>
            </w:pPr>
            <w:r>
              <w:rPr>
                <w:rFonts w:ascii="Times New Roman" w:hAnsi="Times New Roman"/>
              </w:rPr>
              <w:t>В том числе по годам реализации муниципальной программы</w:t>
            </w:r>
          </w:p>
        </w:tc>
      </w:tr>
      <w:tr>
        <w:trPr>
          <w:trHeight w:hRule="atLeast" w:val="1134"/>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1276"/>
            <w:gridSpan w:val="1"/>
            <w:vMerge w:val="continue"/>
            <w:tcBorders>
              <w:top w:color="000000" w:sz="4" w:val="single"/>
              <w:left w:color="000000" w:sz="4" w:val="single"/>
              <w:bottom w:color="000000" w:sz="4" w:val="single"/>
              <w:right w:color="000000" w:sz="4" w:val="single"/>
            </w:tcBorders>
          </w:tcPr>
          <w:p/>
        </w:tc>
        <w:tc>
          <w:tcPr>
            <w:tcW w:type="dxa" w:w="992"/>
            <w:tcBorders>
              <w:top w:color="000000" w:sz="4" w:val="single"/>
              <w:left w:color="000000" w:sz="4" w:val="single"/>
              <w:bottom w:color="000000" w:sz="4" w:val="single"/>
              <w:right w:color="000000" w:sz="4" w:val="single"/>
            </w:tcBorders>
            <w:textDirection w:val="btLr"/>
          </w:tcPr>
          <w:p w14:paraId="7E010000">
            <w:pPr>
              <w:pStyle w:val="Style_2"/>
              <w:ind w:firstLine="0" w:left="113" w:right="113"/>
              <w:rPr>
                <w:rFonts w:ascii="Times New Roman" w:hAnsi="Times New Roman"/>
              </w:rPr>
            </w:pPr>
            <w:r>
              <w:rPr>
                <w:rFonts w:ascii="Times New Roman" w:hAnsi="Times New Roman"/>
              </w:rPr>
              <w:t>2019</w:t>
            </w:r>
          </w:p>
        </w:tc>
        <w:tc>
          <w:tcPr>
            <w:tcW w:type="dxa" w:w="851"/>
            <w:tcBorders>
              <w:top w:color="000000" w:sz="4" w:val="single"/>
              <w:left w:color="000000" w:sz="4" w:val="single"/>
              <w:bottom w:color="000000" w:sz="4" w:val="single"/>
              <w:right w:color="000000" w:sz="4" w:val="single"/>
            </w:tcBorders>
            <w:textDirection w:val="btLr"/>
          </w:tcPr>
          <w:p w14:paraId="7F010000">
            <w:pPr>
              <w:pStyle w:val="Style_2"/>
              <w:ind w:firstLine="0" w:left="-596" w:right="113"/>
              <w:jc w:val="right"/>
              <w:rPr>
                <w:rFonts w:ascii="Times New Roman" w:hAnsi="Times New Roman"/>
              </w:rPr>
            </w:pPr>
            <w:r>
              <w:rPr>
                <w:rFonts w:ascii="Times New Roman" w:hAnsi="Times New Roman"/>
              </w:rPr>
              <w:t>2020</w:t>
            </w:r>
          </w:p>
        </w:tc>
        <w:tc>
          <w:tcPr>
            <w:tcW w:type="dxa" w:w="851"/>
            <w:tcBorders>
              <w:top w:color="000000" w:sz="4" w:val="single"/>
              <w:left w:color="000000" w:sz="4" w:val="single"/>
              <w:bottom w:color="000000" w:sz="4" w:val="single"/>
              <w:right w:color="000000" w:sz="4" w:val="single"/>
            </w:tcBorders>
            <w:textDirection w:val="btLr"/>
          </w:tcPr>
          <w:p w14:paraId="80010000">
            <w:pPr>
              <w:pStyle w:val="Style_2"/>
              <w:ind w:firstLine="0" w:left="-596" w:right="113"/>
              <w:jc w:val="right"/>
              <w:rPr>
                <w:rFonts w:ascii="Times New Roman" w:hAnsi="Times New Roman"/>
              </w:rPr>
            </w:pPr>
            <w:r>
              <w:rPr>
                <w:rFonts w:ascii="Times New Roman" w:hAnsi="Times New Roman"/>
              </w:rPr>
              <w:t>2021</w:t>
            </w:r>
          </w:p>
        </w:tc>
        <w:tc>
          <w:tcPr>
            <w:tcW w:type="dxa" w:w="850"/>
            <w:tcBorders>
              <w:top w:color="000000" w:sz="4" w:val="single"/>
              <w:left w:color="000000" w:sz="4" w:val="single"/>
              <w:bottom w:color="000000" w:sz="4" w:val="single"/>
              <w:right w:color="000000" w:sz="4" w:val="single"/>
            </w:tcBorders>
            <w:textDirection w:val="btLr"/>
          </w:tcPr>
          <w:p w14:paraId="81010000">
            <w:pPr>
              <w:pStyle w:val="Style_2"/>
              <w:ind w:firstLine="0" w:left="-596" w:right="113"/>
              <w:jc w:val="right"/>
              <w:rPr>
                <w:rFonts w:ascii="Times New Roman" w:hAnsi="Times New Roman"/>
              </w:rPr>
            </w:pPr>
            <w:r>
              <w:rPr>
                <w:rFonts w:ascii="Times New Roman" w:hAnsi="Times New Roman"/>
              </w:rPr>
              <w:t>2022</w:t>
            </w:r>
          </w:p>
        </w:tc>
        <w:tc>
          <w:tcPr>
            <w:tcW w:type="dxa" w:w="992"/>
            <w:tcBorders>
              <w:top w:color="000000" w:sz="4" w:val="single"/>
              <w:left w:color="000000" w:sz="4" w:val="single"/>
              <w:bottom w:color="000000" w:sz="4" w:val="single"/>
              <w:right w:color="000000" w:sz="4" w:val="single"/>
            </w:tcBorders>
            <w:textDirection w:val="btLr"/>
          </w:tcPr>
          <w:p w14:paraId="82010000">
            <w:pPr>
              <w:pStyle w:val="Style_2"/>
              <w:ind w:firstLine="0" w:left="113" w:right="113"/>
              <w:rPr>
                <w:rFonts w:ascii="Times New Roman" w:hAnsi="Times New Roman"/>
              </w:rPr>
            </w:pPr>
            <w:r>
              <w:rPr>
                <w:rFonts w:ascii="Times New Roman" w:hAnsi="Times New Roman"/>
              </w:rPr>
              <w:t>2023</w:t>
            </w:r>
          </w:p>
        </w:tc>
        <w:tc>
          <w:tcPr>
            <w:tcW w:type="dxa" w:w="851"/>
            <w:tcBorders>
              <w:top w:color="000000" w:sz="4" w:val="single"/>
              <w:left w:color="000000" w:sz="4" w:val="single"/>
              <w:bottom w:color="000000" w:sz="4" w:val="single"/>
              <w:right w:color="000000" w:sz="4" w:val="single"/>
            </w:tcBorders>
            <w:textDirection w:val="btLr"/>
          </w:tcPr>
          <w:p w14:paraId="83010000">
            <w:pPr>
              <w:pStyle w:val="Style_2"/>
              <w:ind w:firstLine="0" w:left="-596" w:right="113"/>
              <w:jc w:val="right"/>
              <w:rPr>
                <w:rFonts w:ascii="Times New Roman" w:hAnsi="Times New Roman"/>
              </w:rPr>
            </w:pPr>
            <w:r>
              <w:rPr>
                <w:rFonts w:ascii="Times New Roman" w:hAnsi="Times New Roman"/>
              </w:rPr>
              <w:t>2024</w:t>
            </w:r>
          </w:p>
        </w:tc>
        <w:tc>
          <w:tcPr>
            <w:tcW w:type="dxa" w:w="850"/>
            <w:tcBorders>
              <w:top w:color="000000" w:sz="4" w:val="single"/>
              <w:left w:color="000000" w:sz="4" w:val="single"/>
              <w:bottom w:color="000000" w:sz="4" w:val="single"/>
              <w:right w:color="000000" w:sz="4" w:val="single"/>
            </w:tcBorders>
            <w:textDirection w:val="btLr"/>
          </w:tcPr>
          <w:p w14:paraId="84010000">
            <w:pPr>
              <w:pStyle w:val="Style_2"/>
              <w:ind w:firstLine="0" w:left="-596" w:right="113"/>
              <w:jc w:val="right"/>
              <w:rPr>
                <w:rFonts w:ascii="Times New Roman" w:hAnsi="Times New Roman"/>
              </w:rPr>
            </w:pPr>
            <w:r>
              <w:rPr>
                <w:rFonts w:ascii="Times New Roman" w:hAnsi="Times New Roman"/>
              </w:rPr>
              <w:t>2025</w:t>
            </w:r>
          </w:p>
        </w:tc>
        <w:tc>
          <w:tcPr>
            <w:tcW w:type="dxa" w:w="851"/>
            <w:tcBorders>
              <w:top w:color="000000" w:sz="4" w:val="single"/>
              <w:left w:color="000000" w:sz="4" w:val="single"/>
              <w:bottom w:color="000000" w:sz="4" w:val="single"/>
              <w:right w:color="000000" w:sz="4" w:val="single"/>
            </w:tcBorders>
            <w:textDirection w:val="btLr"/>
          </w:tcPr>
          <w:p w14:paraId="85010000">
            <w:pPr>
              <w:pStyle w:val="Style_2"/>
              <w:ind w:firstLine="0" w:left="-596" w:right="113"/>
              <w:jc w:val="right"/>
              <w:rPr>
                <w:rFonts w:ascii="Times New Roman" w:hAnsi="Times New Roman"/>
              </w:rPr>
            </w:pPr>
            <w:r>
              <w:rPr>
                <w:rFonts w:ascii="Times New Roman" w:hAnsi="Times New Roman"/>
              </w:rPr>
              <w:t>2026</w:t>
            </w:r>
          </w:p>
        </w:tc>
        <w:tc>
          <w:tcPr>
            <w:tcW w:type="dxa" w:w="850"/>
            <w:tcBorders>
              <w:top w:color="000000" w:sz="4" w:val="single"/>
              <w:left w:color="000000" w:sz="4" w:val="single"/>
              <w:bottom w:color="000000" w:sz="4" w:val="single"/>
              <w:right w:color="000000" w:sz="4" w:val="single"/>
            </w:tcBorders>
            <w:textDirection w:val="btLr"/>
          </w:tcPr>
          <w:p w14:paraId="86010000">
            <w:pPr>
              <w:pStyle w:val="Style_2"/>
              <w:ind w:firstLine="0" w:left="-596" w:right="113"/>
              <w:jc w:val="right"/>
              <w:rPr>
                <w:rFonts w:ascii="Times New Roman" w:hAnsi="Times New Roman"/>
              </w:rPr>
            </w:pPr>
            <w:r>
              <w:rPr>
                <w:rFonts w:ascii="Times New Roman" w:hAnsi="Times New Roman"/>
              </w:rPr>
              <w:t>2027</w:t>
            </w:r>
          </w:p>
        </w:tc>
        <w:tc>
          <w:tcPr>
            <w:tcW w:type="dxa" w:w="851"/>
            <w:tcBorders>
              <w:top w:color="000000" w:sz="4" w:val="single"/>
              <w:left w:color="000000" w:sz="4" w:val="single"/>
              <w:bottom w:color="000000" w:sz="4" w:val="single"/>
              <w:right w:color="000000" w:sz="4" w:val="single"/>
            </w:tcBorders>
            <w:textDirection w:val="btLr"/>
          </w:tcPr>
          <w:p w14:paraId="87010000">
            <w:pPr>
              <w:pStyle w:val="Style_2"/>
              <w:ind w:firstLine="0" w:left="-596" w:right="113"/>
              <w:jc w:val="right"/>
              <w:rPr>
                <w:rFonts w:ascii="Times New Roman" w:hAnsi="Times New Roman"/>
              </w:rPr>
            </w:pPr>
            <w:r>
              <w:rPr>
                <w:rFonts w:ascii="Times New Roman" w:hAnsi="Times New Roman"/>
              </w:rPr>
              <w:t>2028</w:t>
            </w:r>
          </w:p>
        </w:tc>
        <w:tc>
          <w:tcPr>
            <w:tcW w:type="dxa" w:w="992"/>
            <w:tcBorders>
              <w:top w:color="000000" w:sz="4" w:val="single"/>
              <w:left w:color="000000" w:sz="4" w:val="single"/>
              <w:bottom w:color="000000" w:sz="4" w:val="single"/>
              <w:right w:color="000000" w:sz="4" w:val="single"/>
            </w:tcBorders>
            <w:textDirection w:val="btLr"/>
          </w:tcPr>
          <w:p w14:paraId="88010000">
            <w:pPr>
              <w:pStyle w:val="Style_2"/>
              <w:ind w:firstLine="0" w:left="113" w:right="113"/>
              <w:rPr>
                <w:rFonts w:ascii="Times New Roman" w:hAnsi="Times New Roman"/>
              </w:rPr>
            </w:pPr>
            <w:r>
              <w:rPr>
                <w:rFonts w:ascii="Times New Roman" w:hAnsi="Times New Roman"/>
              </w:rPr>
              <w:t>2029</w:t>
            </w:r>
          </w:p>
        </w:tc>
        <w:tc>
          <w:tcPr>
            <w:tcW w:type="dxa" w:w="850"/>
            <w:tcBorders>
              <w:top w:color="000000" w:sz="4" w:val="single"/>
              <w:left w:color="000000" w:sz="4" w:val="single"/>
              <w:bottom w:color="000000" w:sz="4" w:val="single"/>
              <w:right w:color="000000" w:sz="4" w:val="single"/>
            </w:tcBorders>
            <w:textDirection w:val="btLr"/>
          </w:tcPr>
          <w:p w14:paraId="89010000">
            <w:pPr>
              <w:pStyle w:val="Style_2"/>
              <w:ind w:firstLine="0" w:left="-596" w:right="113"/>
              <w:jc w:val="right"/>
              <w:rPr>
                <w:rFonts w:ascii="Times New Roman" w:hAnsi="Times New Roman"/>
              </w:rPr>
            </w:pPr>
            <w:r>
              <w:rPr>
                <w:rFonts w:ascii="Times New Roman" w:hAnsi="Times New Roman"/>
              </w:rPr>
              <w:t>2030</w:t>
            </w:r>
          </w:p>
        </w:tc>
      </w:tr>
    </w:tbl>
    <w:p w14:paraId="8A010000">
      <w:pPr>
        <w:ind/>
        <w:jc w:val="center"/>
        <w:rPr>
          <w:sz w:val="28"/>
        </w:rPr>
      </w:pPr>
    </w:p>
    <w:tbl>
      <w:tblPr>
        <w:tblStyle w:val="Style_3"/>
        <w:tblInd w:type="dxa" w:w="-60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10"/>
        <w:gridCol w:w="1701"/>
        <w:gridCol w:w="1331"/>
        <w:gridCol w:w="876"/>
        <w:gridCol w:w="912"/>
        <w:gridCol w:w="876"/>
        <w:gridCol w:w="876"/>
        <w:gridCol w:w="876"/>
        <w:gridCol w:w="876"/>
        <w:gridCol w:w="876"/>
        <w:gridCol w:w="876"/>
        <w:gridCol w:w="876"/>
        <w:gridCol w:w="876"/>
        <w:gridCol w:w="876"/>
        <w:gridCol w:w="876"/>
      </w:tblGrid>
      <w:tr>
        <w:tc>
          <w:tcPr>
            <w:tcW w:type="dxa" w:w="2410"/>
            <w:tcBorders>
              <w:top w:color="000000" w:sz="4" w:val="single"/>
              <w:left w:color="000000" w:sz="4" w:val="single"/>
              <w:bottom w:color="000000" w:sz="4" w:val="single"/>
              <w:right w:color="000000" w:sz="4" w:val="single"/>
            </w:tcBorders>
          </w:tcPr>
          <w:p w14:paraId="8B010000">
            <w:pPr>
              <w:pStyle w:val="Style_2"/>
              <w:ind/>
              <w:jc w:val="center"/>
              <w:rPr>
                <w:rFonts w:ascii="Times New Roman" w:hAnsi="Times New Roman"/>
              </w:rPr>
            </w:pPr>
            <w:r>
              <w:rPr>
                <w:rFonts w:ascii="Times New Roman" w:hAnsi="Times New Roman"/>
              </w:rPr>
              <w:t>1</w:t>
            </w:r>
          </w:p>
        </w:tc>
        <w:tc>
          <w:tcPr>
            <w:tcW w:type="dxa" w:w="1701"/>
            <w:tcBorders>
              <w:top w:color="000000" w:sz="4" w:val="single"/>
              <w:left w:color="000000" w:sz="4" w:val="single"/>
              <w:bottom w:color="000000" w:sz="4" w:val="single"/>
              <w:right w:color="000000" w:sz="4" w:val="single"/>
            </w:tcBorders>
          </w:tcPr>
          <w:p w14:paraId="8C010000">
            <w:pPr>
              <w:pStyle w:val="Style_2"/>
              <w:ind/>
              <w:jc w:val="center"/>
              <w:rPr>
                <w:rFonts w:ascii="Times New Roman" w:hAnsi="Times New Roman"/>
              </w:rPr>
            </w:pPr>
            <w:r>
              <w:rPr>
                <w:rFonts w:ascii="Times New Roman" w:hAnsi="Times New Roman"/>
              </w:rPr>
              <w:t>2</w:t>
            </w:r>
          </w:p>
        </w:tc>
        <w:tc>
          <w:tcPr>
            <w:tcW w:type="dxa" w:w="1331"/>
            <w:tcBorders>
              <w:top w:color="000000" w:sz="4" w:val="single"/>
              <w:left w:color="000000" w:sz="4" w:val="single"/>
              <w:bottom w:color="000000" w:sz="4" w:val="single"/>
              <w:right w:color="000000" w:sz="4" w:val="single"/>
            </w:tcBorders>
          </w:tcPr>
          <w:p w14:paraId="8D010000">
            <w:pPr>
              <w:pStyle w:val="Style_2"/>
              <w:ind/>
              <w:jc w:val="center"/>
              <w:rPr>
                <w:rFonts w:ascii="Times New Roman" w:hAnsi="Times New Roman"/>
              </w:rPr>
            </w:pPr>
            <w:r>
              <w:rPr>
                <w:rFonts w:ascii="Times New Roman" w:hAnsi="Times New Roman"/>
              </w:rPr>
              <w:t>3</w:t>
            </w:r>
          </w:p>
        </w:tc>
        <w:tc>
          <w:tcPr>
            <w:tcW w:type="dxa" w:w="876"/>
            <w:tcBorders>
              <w:top w:color="000000" w:sz="4" w:val="single"/>
              <w:left w:color="000000" w:sz="4" w:val="single"/>
              <w:bottom w:color="000000" w:sz="4" w:val="single"/>
              <w:right w:color="000000" w:sz="4" w:val="single"/>
            </w:tcBorders>
          </w:tcPr>
          <w:p w14:paraId="8E010000">
            <w:pPr>
              <w:pStyle w:val="Style_2"/>
              <w:ind/>
              <w:jc w:val="center"/>
              <w:rPr>
                <w:rFonts w:ascii="Times New Roman" w:hAnsi="Times New Roman"/>
              </w:rPr>
            </w:pPr>
            <w:r>
              <w:rPr>
                <w:rFonts w:ascii="Times New Roman" w:hAnsi="Times New Roman"/>
              </w:rPr>
              <w:t>4</w:t>
            </w:r>
          </w:p>
        </w:tc>
        <w:tc>
          <w:tcPr>
            <w:tcW w:type="dxa" w:w="912"/>
            <w:tcBorders>
              <w:top w:color="000000" w:sz="4" w:val="single"/>
              <w:left w:color="000000" w:sz="4" w:val="single"/>
              <w:bottom w:color="000000" w:sz="4" w:val="single"/>
              <w:right w:color="000000" w:sz="4" w:val="single"/>
            </w:tcBorders>
          </w:tcPr>
          <w:p w14:paraId="8F010000">
            <w:pPr>
              <w:pStyle w:val="Style_2"/>
              <w:ind/>
              <w:jc w:val="center"/>
              <w:rPr>
                <w:rFonts w:ascii="Times New Roman" w:hAnsi="Times New Roman"/>
              </w:rPr>
            </w:pPr>
            <w:r>
              <w:rPr>
                <w:rFonts w:ascii="Times New Roman" w:hAnsi="Times New Roman"/>
              </w:rPr>
              <w:t>5</w:t>
            </w:r>
          </w:p>
        </w:tc>
        <w:tc>
          <w:tcPr>
            <w:tcW w:type="dxa" w:w="876"/>
            <w:tcBorders>
              <w:top w:color="000000" w:sz="4" w:val="single"/>
              <w:left w:color="000000" w:sz="4" w:val="single"/>
              <w:bottom w:color="000000" w:sz="4" w:val="single"/>
              <w:right w:color="000000" w:sz="4" w:val="single"/>
            </w:tcBorders>
          </w:tcPr>
          <w:p w14:paraId="90010000">
            <w:pPr>
              <w:pStyle w:val="Style_2"/>
              <w:ind/>
              <w:jc w:val="center"/>
              <w:rPr>
                <w:rFonts w:ascii="Times New Roman" w:hAnsi="Times New Roman"/>
              </w:rPr>
            </w:pPr>
            <w:r>
              <w:rPr>
                <w:rFonts w:ascii="Times New Roman" w:hAnsi="Times New Roman"/>
              </w:rPr>
              <w:t>6</w:t>
            </w:r>
          </w:p>
        </w:tc>
        <w:tc>
          <w:tcPr>
            <w:tcW w:type="dxa" w:w="876"/>
            <w:tcBorders>
              <w:top w:color="000000" w:sz="4" w:val="single"/>
              <w:left w:color="000000" w:sz="4" w:val="single"/>
              <w:bottom w:color="000000" w:sz="4" w:val="single"/>
              <w:right w:color="000000" w:sz="4" w:val="single"/>
            </w:tcBorders>
          </w:tcPr>
          <w:p w14:paraId="91010000">
            <w:pPr>
              <w:pStyle w:val="Style_2"/>
              <w:ind/>
              <w:jc w:val="center"/>
              <w:rPr>
                <w:rFonts w:ascii="Times New Roman" w:hAnsi="Times New Roman"/>
              </w:rPr>
            </w:pPr>
            <w:r>
              <w:rPr>
                <w:rFonts w:ascii="Times New Roman" w:hAnsi="Times New Roman"/>
              </w:rPr>
              <w:t>7</w:t>
            </w:r>
          </w:p>
        </w:tc>
        <w:tc>
          <w:tcPr>
            <w:tcW w:type="dxa" w:w="876"/>
            <w:tcBorders>
              <w:top w:color="000000" w:sz="4" w:val="single"/>
              <w:left w:color="000000" w:sz="4" w:val="single"/>
              <w:bottom w:color="000000" w:sz="4" w:val="single"/>
              <w:right w:color="000000" w:sz="4" w:val="single"/>
            </w:tcBorders>
          </w:tcPr>
          <w:p w14:paraId="92010000">
            <w:pPr>
              <w:pStyle w:val="Style_2"/>
              <w:ind/>
              <w:jc w:val="center"/>
              <w:rPr>
                <w:rFonts w:ascii="Times New Roman" w:hAnsi="Times New Roman"/>
              </w:rPr>
            </w:pPr>
            <w:r>
              <w:rPr>
                <w:rFonts w:ascii="Times New Roman" w:hAnsi="Times New Roman"/>
              </w:rPr>
              <w:t>8</w:t>
            </w:r>
          </w:p>
        </w:tc>
        <w:tc>
          <w:tcPr>
            <w:tcW w:type="dxa" w:w="876"/>
            <w:tcBorders>
              <w:top w:color="000000" w:sz="4" w:val="single"/>
              <w:left w:color="000000" w:sz="4" w:val="single"/>
              <w:bottom w:color="000000" w:sz="4" w:val="single"/>
              <w:right w:color="000000" w:sz="4" w:val="single"/>
            </w:tcBorders>
          </w:tcPr>
          <w:p w14:paraId="93010000">
            <w:pPr>
              <w:pStyle w:val="Style_2"/>
              <w:ind/>
              <w:jc w:val="center"/>
              <w:rPr>
                <w:rFonts w:ascii="Times New Roman" w:hAnsi="Times New Roman"/>
              </w:rPr>
            </w:pPr>
            <w:r>
              <w:rPr>
                <w:rFonts w:ascii="Times New Roman" w:hAnsi="Times New Roman"/>
              </w:rPr>
              <w:t>9</w:t>
            </w:r>
          </w:p>
        </w:tc>
        <w:tc>
          <w:tcPr>
            <w:tcW w:type="dxa" w:w="876"/>
            <w:tcBorders>
              <w:top w:color="000000" w:sz="4" w:val="single"/>
              <w:left w:color="000000" w:sz="4" w:val="single"/>
              <w:bottom w:color="000000" w:sz="4" w:val="single"/>
              <w:right w:color="000000" w:sz="4" w:val="single"/>
            </w:tcBorders>
          </w:tcPr>
          <w:p w14:paraId="94010000">
            <w:pPr>
              <w:pStyle w:val="Style_2"/>
              <w:ind/>
              <w:jc w:val="center"/>
              <w:rPr>
                <w:rFonts w:ascii="Times New Roman" w:hAnsi="Times New Roman"/>
              </w:rPr>
            </w:pPr>
            <w:r>
              <w:rPr>
                <w:rFonts w:ascii="Times New Roman" w:hAnsi="Times New Roman"/>
              </w:rPr>
              <w:t>10</w:t>
            </w:r>
          </w:p>
        </w:tc>
        <w:tc>
          <w:tcPr>
            <w:tcW w:type="dxa" w:w="876"/>
            <w:tcBorders>
              <w:top w:color="000000" w:sz="4" w:val="single"/>
              <w:left w:color="000000" w:sz="4" w:val="single"/>
              <w:bottom w:color="000000" w:sz="4" w:val="single"/>
              <w:right w:color="000000" w:sz="4" w:val="single"/>
            </w:tcBorders>
          </w:tcPr>
          <w:p w14:paraId="95010000">
            <w:pPr>
              <w:pStyle w:val="Style_2"/>
              <w:ind/>
              <w:jc w:val="center"/>
              <w:rPr>
                <w:rFonts w:ascii="Times New Roman" w:hAnsi="Times New Roman"/>
              </w:rPr>
            </w:pPr>
            <w:r>
              <w:rPr>
                <w:rFonts w:ascii="Times New Roman" w:hAnsi="Times New Roman"/>
              </w:rPr>
              <w:t>11</w:t>
            </w:r>
          </w:p>
        </w:tc>
        <w:tc>
          <w:tcPr>
            <w:tcW w:type="dxa" w:w="876"/>
            <w:tcBorders>
              <w:top w:color="000000" w:sz="4" w:val="single"/>
              <w:left w:color="000000" w:sz="4" w:val="single"/>
              <w:bottom w:color="000000" w:sz="4" w:val="single"/>
              <w:right w:color="000000" w:sz="4" w:val="single"/>
            </w:tcBorders>
          </w:tcPr>
          <w:p w14:paraId="96010000">
            <w:pPr>
              <w:pStyle w:val="Style_2"/>
              <w:ind/>
              <w:jc w:val="center"/>
              <w:rPr>
                <w:rFonts w:ascii="Times New Roman" w:hAnsi="Times New Roman"/>
              </w:rPr>
            </w:pPr>
            <w:r>
              <w:rPr>
                <w:rFonts w:ascii="Times New Roman" w:hAnsi="Times New Roman"/>
              </w:rPr>
              <w:t>12</w:t>
            </w:r>
          </w:p>
        </w:tc>
        <w:tc>
          <w:tcPr>
            <w:tcW w:type="dxa" w:w="876"/>
            <w:tcBorders>
              <w:top w:color="000000" w:sz="4" w:val="single"/>
              <w:left w:color="000000" w:sz="4" w:val="single"/>
              <w:bottom w:color="000000" w:sz="4" w:val="single"/>
              <w:right w:color="000000" w:sz="4" w:val="single"/>
            </w:tcBorders>
          </w:tcPr>
          <w:p w14:paraId="97010000">
            <w:pPr>
              <w:pStyle w:val="Style_2"/>
              <w:ind/>
              <w:jc w:val="center"/>
              <w:rPr>
                <w:rFonts w:ascii="Times New Roman" w:hAnsi="Times New Roman"/>
              </w:rPr>
            </w:pPr>
            <w:r>
              <w:rPr>
                <w:rFonts w:ascii="Times New Roman" w:hAnsi="Times New Roman"/>
              </w:rPr>
              <w:t>13</w:t>
            </w:r>
          </w:p>
        </w:tc>
        <w:tc>
          <w:tcPr>
            <w:tcW w:type="dxa" w:w="876"/>
            <w:tcBorders>
              <w:top w:color="000000" w:sz="4" w:val="single"/>
              <w:left w:color="000000" w:sz="4" w:val="single"/>
              <w:bottom w:color="000000" w:sz="4" w:val="single"/>
              <w:right w:color="000000" w:sz="4" w:val="single"/>
            </w:tcBorders>
          </w:tcPr>
          <w:p w14:paraId="98010000">
            <w:pPr>
              <w:pStyle w:val="Style_2"/>
              <w:ind/>
              <w:jc w:val="center"/>
              <w:rPr>
                <w:rFonts w:ascii="Times New Roman" w:hAnsi="Times New Roman"/>
              </w:rPr>
            </w:pPr>
            <w:r>
              <w:rPr>
                <w:rFonts w:ascii="Times New Roman" w:hAnsi="Times New Roman"/>
              </w:rPr>
              <w:t>14</w:t>
            </w:r>
          </w:p>
        </w:tc>
        <w:tc>
          <w:tcPr>
            <w:tcW w:type="dxa" w:w="876"/>
            <w:tcBorders>
              <w:top w:color="000000" w:sz="4" w:val="single"/>
              <w:left w:color="000000" w:sz="4" w:val="single"/>
              <w:bottom w:color="000000" w:sz="4" w:val="single"/>
              <w:right w:color="000000" w:sz="4" w:val="single"/>
            </w:tcBorders>
          </w:tcPr>
          <w:p w14:paraId="99010000">
            <w:pPr>
              <w:pStyle w:val="Style_2"/>
              <w:ind/>
              <w:jc w:val="center"/>
              <w:rPr>
                <w:rFonts w:ascii="Times New Roman" w:hAnsi="Times New Roman"/>
              </w:rPr>
            </w:pPr>
            <w:r>
              <w:rPr>
                <w:rFonts w:ascii="Times New Roman" w:hAnsi="Times New Roman"/>
              </w:rPr>
              <w:t>15</w:t>
            </w:r>
          </w:p>
        </w:tc>
      </w:tr>
      <w:tr>
        <w:tc>
          <w:tcPr>
            <w:tcW w:type="dxa" w:w="2410"/>
            <w:vMerge w:val="restart"/>
            <w:tcBorders>
              <w:top w:color="000000" w:sz="4" w:val="single"/>
              <w:left w:color="000000" w:sz="4" w:val="single"/>
              <w:bottom w:color="000000" w:sz="4" w:val="single"/>
              <w:right w:color="000000" w:sz="4" w:val="single"/>
            </w:tcBorders>
          </w:tcPr>
          <w:p w14:paraId="9A010000">
            <w:pPr>
              <w:pStyle w:val="Style_2"/>
              <w:ind/>
              <w:jc w:val="left"/>
              <w:rPr>
                <w:rFonts w:ascii="Times New Roman" w:hAnsi="Times New Roman"/>
              </w:rPr>
            </w:pPr>
            <w:r>
              <w:rPr>
                <w:rFonts w:ascii="Times New Roman" w:hAnsi="Times New Roman"/>
              </w:rPr>
              <w:t>Муниципальная программа «Обеспечение обще</w:t>
            </w:r>
            <w:r>
              <w:rPr>
                <w:rFonts w:ascii="Times New Roman" w:hAnsi="Times New Roman"/>
              </w:rPr>
              <w:t>ственного порядка и противодействие преступности»</w:t>
            </w:r>
          </w:p>
        </w:tc>
        <w:tc>
          <w:tcPr>
            <w:tcW w:type="dxa" w:w="1701"/>
            <w:tcBorders>
              <w:top w:color="000000" w:sz="4" w:val="single"/>
              <w:left w:color="000000" w:sz="4" w:val="single"/>
              <w:bottom w:color="000000" w:sz="4" w:val="single"/>
              <w:right w:color="000000" w:sz="4" w:val="single"/>
            </w:tcBorders>
          </w:tcPr>
          <w:p w14:paraId="9B010000">
            <w:r>
              <w:t xml:space="preserve">всего </w:t>
            </w:r>
          </w:p>
        </w:tc>
        <w:tc>
          <w:tcPr>
            <w:tcW w:type="dxa" w:w="1331"/>
            <w:tcBorders>
              <w:top w:color="000000" w:sz="4" w:val="single"/>
              <w:left w:color="000000" w:sz="4" w:val="single"/>
              <w:bottom w:color="000000" w:sz="4" w:val="single"/>
              <w:right w:color="000000" w:sz="4" w:val="single"/>
            </w:tcBorders>
          </w:tcPr>
          <w:p w14:paraId="9C010000">
            <w:pPr>
              <w:ind w:firstLine="0" w:left="-57" w:right="-57"/>
              <w:jc w:val="center"/>
              <w:rPr>
                <w:sz w:val="20"/>
              </w:rPr>
            </w:pPr>
            <w:r>
              <w:rPr>
                <w:sz w:val="20"/>
              </w:rPr>
              <w:t>8218,9</w:t>
            </w:r>
          </w:p>
        </w:tc>
        <w:tc>
          <w:tcPr>
            <w:tcW w:type="dxa" w:w="876"/>
            <w:tcBorders>
              <w:top w:color="000000" w:sz="4" w:val="single"/>
              <w:left w:color="000000" w:sz="4" w:val="single"/>
              <w:bottom w:color="000000" w:sz="4" w:val="single"/>
              <w:right w:color="000000" w:sz="4" w:val="single"/>
            </w:tcBorders>
          </w:tcPr>
          <w:p w14:paraId="9D010000">
            <w:pPr>
              <w:ind w:hanging="56" w:left="56" w:right="-68"/>
              <w:jc w:val="center"/>
              <w:rPr>
                <w:sz w:val="20"/>
              </w:rPr>
            </w:pPr>
            <w:r>
              <w:rPr>
                <w:sz w:val="20"/>
              </w:rPr>
              <w:t>36,3</w:t>
            </w:r>
          </w:p>
        </w:tc>
        <w:tc>
          <w:tcPr>
            <w:tcW w:type="dxa" w:w="912"/>
            <w:tcBorders>
              <w:top w:color="000000" w:sz="4" w:val="single"/>
              <w:left w:color="000000" w:sz="4" w:val="single"/>
              <w:bottom w:color="000000" w:sz="4" w:val="single"/>
              <w:right w:color="000000" w:sz="4" w:val="single"/>
            </w:tcBorders>
          </w:tcPr>
          <w:p w14:paraId="9E010000">
            <w:pPr>
              <w:ind w:hanging="38" w:left="38" w:right="-66"/>
              <w:jc w:val="center"/>
              <w:rPr>
                <w:sz w:val="20"/>
              </w:rPr>
            </w:pPr>
            <w:r>
              <w:rPr>
                <w:sz w:val="20"/>
              </w:rPr>
              <w:t>100,0</w:t>
            </w:r>
          </w:p>
        </w:tc>
        <w:tc>
          <w:tcPr>
            <w:tcW w:type="dxa" w:w="876"/>
            <w:tcBorders>
              <w:top w:color="000000" w:sz="4" w:val="single"/>
              <w:left w:color="000000" w:sz="4" w:val="single"/>
              <w:bottom w:color="000000" w:sz="4" w:val="single"/>
              <w:right w:color="000000" w:sz="4" w:val="single"/>
            </w:tcBorders>
          </w:tcPr>
          <w:p w14:paraId="9F010000">
            <w:pPr>
              <w:rPr>
                <w:sz w:val="20"/>
              </w:rPr>
            </w:pPr>
            <w:r>
              <w:rPr>
                <w:sz w:val="20"/>
              </w:rPr>
              <w:t xml:space="preserve">   100,0</w:t>
            </w:r>
          </w:p>
        </w:tc>
        <w:tc>
          <w:tcPr>
            <w:tcW w:type="dxa" w:w="876"/>
            <w:tcBorders>
              <w:top w:color="000000" w:sz="4" w:val="single"/>
              <w:left w:color="000000" w:sz="4" w:val="single"/>
              <w:bottom w:color="000000" w:sz="4" w:val="single"/>
              <w:right w:color="000000" w:sz="4" w:val="single"/>
            </w:tcBorders>
          </w:tcPr>
          <w:p w14:paraId="A0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A1010000">
            <w:pPr>
              <w:ind w:hanging="75" w:left="75" w:right="-122"/>
              <w:jc w:val="center"/>
              <w:rPr>
                <w:sz w:val="20"/>
              </w:rPr>
            </w:pPr>
            <w:r>
              <w:rPr>
                <w:sz w:val="20"/>
              </w:rPr>
              <w:t>2544,4</w:t>
            </w:r>
          </w:p>
        </w:tc>
        <w:tc>
          <w:tcPr>
            <w:tcW w:type="dxa" w:w="876"/>
            <w:tcBorders>
              <w:top w:color="000000" w:sz="4" w:val="single"/>
              <w:left w:color="000000" w:sz="4" w:val="single"/>
              <w:bottom w:color="000000" w:sz="4" w:val="single"/>
              <w:right w:color="000000" w:sz="4" w:val="single"/>
            </w:tcBorders>
          </w:tcPr>
          <w:p w14:paraId="A2010000">
            <w:pPr>
              <w:ind w:hanging="87" w:left="87" w:right="-61"/>
              <w:jc w:val="center"/>
              <w:rPr>
                <w:sz w:val="20"/>
              </w:rPr>
            </w:pPr>
            <w:r>
              <w:rPr>
                <w:sz w:val="20"/>
              </w:rPr>
              <w:t>2577,2</w:t>
            </w:r>
          </w:p>
        </w:tc>
        <w:tc>
          <w:tcPr>
            <w:tcW w:type="dxa" w:w="876"/>
            <w:tcBorders>
              <w:top w:color="000000" w:sz="4" w:val="single"/>
              <w:left w:color="000000" w:sz="4" w:val="single"/>
              <w:bottom w:color="000000" w:sz="4" w:val="single"/>
              <w:right w:color="000000" w:sz="4" w:val="single"/>
            </w:tcBorders>
          </w:tcPr>
          <w:p w14:paraId="A3010000">
            <w:pPr>
              <w:ind/>
              <w:jc w:val="center"/>
              <w:rPr>
                <w:sz w:val="20"/>
              </w:rPr>
            </w:pPr>
            <w:r>
              <w:rPr>
                <w:sz w:val="20"/>
              </w:rPr>
              <w:t>2611,0</w:t>
            </w:r>
          </w:p>
        </w:tc>
        <w:tc>
          <w:tcPr>
            <w:tcW w:type="dxa" w:w="876"/>
            <w:tcBorders>
              <w:top w:color="000000" w:sz="4" w:val="single"/>
              <w:left w:color="000000" w:sz="4" w:val="single"/>
              <w:bottom w:color="000000" w:sz="4" w:val="single"/>
              <w:right w:color="000000" w:sz="4" w:val="single"/>
            </w:tcBorders>
          </w:tcPr>
          <w:p w14:paraId="A4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A5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A6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A7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A8010000">
            <w:pPr>
              <w:ind/>
              <w:jc w:val="center"/>
              <w:rPr>
                <w:sz w:val="20"/>
              </w:rPr>
            </w:pPr>
            <w:r>
              <w:rPr>
                <w:sz w:val="20"/>
              </w:rPr>
              <w:t>50,0</w:t>
            </w:r>
          </w:p>
        </w:tc>
      </w:tr>
      <w:t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A9010000">
            <w:r>
              <w:t>местный бюджет</w:t>
            </w:r>
          </w:p>
        </w:tc>
        <w:tc>
          <w:tcPr>
            <w:tcW w:type="dxa" w:w="1331"/>
            <w:tcBorders>
              <w:top w:color="000000" w:sz="4" w:val="single"/>
              <w:left w:color="000000" w:sz="4" w:val="single"/>
              <w:bottom w:color="000000" w:sz="4" w:val="single"/>
              <w:right w:color="000000" w:sz="4" w:val="single"/>
            </w:tcBorders>
          </w:tcPr>
          <w:p w14:paraId="AA010000">
            <w:pPr>
              <w:ind w:firstLine="0" w:left="-57" w:right="-57"/>
              <w:jc w:val="center"/>
              <w:rPr>
                <w:sz w:val="20"/>
              </w:rPr>
            </w:pPr>
            <w:r>
              <w:rPr>
                <w:sz w:val="20"/>
              </w:rPr>
              <w:t>8218,9</w:t>
            </w:r>
          </w:p>
        </w:tc>
        <w:tc>
          <w:tcPr>
            <w:tcW w:type="dxa" w:w="876"/>
            <w:tcBorders>
              <w:top w:color="000000" w:sz="4" w:val="single"/>
              <w:left w:color="000000" w:sz="4" w:val="single"/>
              <w:bottom w:color="000000" w:sz="4" w:val="single"/>
              <w:right w:color="000000" w:sz="4" w:val="single"/>
            </w:tcBorders>
          </w:tcPr>
          <w:p w14:paraId="AB010000">
            <w:pPr>
              <w:ind w:hanging="56" w:left="56" w:right="-68"/>
              <w:jc w:val="center"/>
              <w:rPr>
                <w:sz w:val="20"/>
              </w:rPr>
            </w:pPr>
            <w:r>
              <w:rPr>
                <w:sz w:val="20"/>
              </w:rPr>
              <w:t>36,3</w:t>
            </w:r>
          </w:p>
        </w:tc>
        <w:tc>
          <w:tcPr>
            <w:tcW w:type="dxa" w:w="912"/>
            <w:tcBorders>
              <w:top w:color="000000" w:sz="4" w:val="single"/>
              <w:left w:color="000000" w:sz="4" w:val="single"/>
              <w:bottom w:color="000000" w:sz="4" w:val="single"/>
              <w:right w:color="000000" w:sz="4" w:val="single"/>
            </w:tcBorders>
          </w:tcPr>
          <w:p w14:paraId="AC010000">
            <w:pPr>
              <w:ind w:hanging="38" w:left="38" w:right="-66"/>
              <w:jc w:val="center"/>
              <w:rPr>
                <w:sz w:val="20"/>
              </w:rPr>
            </w:pPr>
            <w:r>
              <w:rPr>
                <w:sz w:val="20"/>
              </w:rPr>
              <w:t>100,0</w:t>
            </w:r>
          </w:p>
        </w:tc>
        <w:tc>
          <w:tcPr>
            <w:tcW w:type="dxa" w:w="876"/>
            <w:tcBorders>
              <w:top w:color="000000" w:sz="4" w:val="single"/>
              <w:left w:color="000000" w:sz="4" w:val="single"/>
              <w:bottom w:color="000000" w:sz="4" w:val="single"/>
              <w:right w:color="000000" w:sz="4" w:val="single"/>
            </w:tcBorders>
          </w:tcPr>
          <w:p w14:paraId="AD010000">
            <w:pPr>
              <w:rPr>
                <w:sz w:val="20"/>
              </w:rPr>
            </w:pPr>
            <w:r>
              <w:rPr>
                <w:sz w:val="20"/>
              </w:rPr>
              <w:t xml:space="preserve">   100,0</w:t>
            </w:r>
          </w:p>
        </w:tc>
        <w:tc>
          <w:tcPr>
            <w:tcW w:type="dxa" w:w="876"/>
            <w:tcBorders>
              <w:top w:color="000000" w:sz="4" w:val="single"/>
              <w:left w:color="000000" w:sz="4" w:val="single"/>
              <w:bottom w:color="000000" w:sz="4" w:val="single"/>
              <w:right w:color="000000" w:sz="4" w:val="single"/>
            </w:tcBorders>
          </w:tcPr>
          <w:p w14:paraId="AE010000">
            <w:pPr>
              <w:ind/>
              <w:jc w:val="center"/>
              <w:rPr>
                <w:sz w:val="20"/>
              </w:rPr>
            </w:pPr>
            <w:r>
              <w:rPr>
                <w:sz w:val="20"/>
              </w:rPr>
              <w:t xml:space="preserve"> </w:t>
            </w:r>
            <w:r>
              <w:rPr>
                <w:sz w:val="20"/>
              </w:rPr>
              <w:t>0,0</w:t>
            </w:r>
          </w:p>
        </w:tc>
        <w:tc>
          <w:tcPr>
            <w:tcW w:type="dxa" w:w="876"/>
            <w:tcBorders>
              <w:top w:color="000000" w:sz="4" w:val="single"/>
              <w:left w:color="000000" w:sz="4" w:val="single"/>
              <w:bottom w:color="000000" w:sz="4" w:val="single"/>
              <w:right w:color="000000" w:sz="4" w:val="single"/>
            </w:tcBorders>
          </w:tcPr>
          <w:p w14:paraId="AF010000">
            <w:pPr>
              <w:ind w:hanging="75" w:left="75" w:right="-122"/>
              <w:jc w:val="center"/>
              <w:rPr>
                <w:sz w:val="20"/>
              </w:rPr>
            </w:pPr>
            <w:r>
              <w:rPr>
                <w:sz w:val="20"/>
              </w:rPr>
              <w:t>2544,4</w:t>
            </w:r>
          </w:p>
        </w:tc>
        <w:tc>
          <w:tcPr>
            <w:tcW w:type="dxa" w:w="876"/>
            <w:tcBorders>
              <w:top w:color="000000" w:sz="4" w:val="single"/>
              <w:left w:color="000000" w:sz="4" w:val="single"/>
              <w:bottom w:color="000000" w:sz="4" w:val="single"/>
              <w:right w:color="000000" w:sz="4" w:val="single"/>
            </w:tcBorders>
          </w:tcPr>
          <w:p w14:paraId="B0010000">
            <w:pPr>
              <w:ind w:hanging="87" w:left="87" w:right="-61"/>
              <w:jc w:val="center"/>
              <w:rPr>
                <w:sz w:val="20"/>
              </w:rPr>
            </w:pPr>
            <w:r>
              <w:rPr>
                <w:sz w:val="20"/>
              </w:rPr>
              <w:t>2577,2</w:t>
            </w:r>
          </w:p>
        </w:tc>
        <w:tc>
          <w:tcPr>
            <w:tcW w:type="dxa" w:w="876"/>
            <w:tcBorders>
              <w:top w:color="000000" w:sz="4" w:val="single"/>
              <w:left w:color="000000" w:sz="4" w:val="single"/>
              <w:bottom w:color="000000" w:sz="4" w:val="single"/>
              <w:right w:color="000000" w:sz="4" w:val="single"/>
            </w:tcBorders>
          </w:tcPr>
          <w:p w14:paraId="B1010000">
            <w:pPr>
              <w:ind/>
              <w:jc w:val="center"/>
              <w:rPr>
                <w:sz w:val="20"/>
              </w:rPr>
            </w:pPr>
            <w:r>
              <w:rPr>
                <w:sz w:val="20"/>
              </w:rPr>
              <w:t>2611,0</w:t>
            </w:r>
          </w:p>
        </w:tc>
        <w:tc>
          <w:tcPr>
            <w:tcW w:type="dxa" w:w="876"/>
            <w:tcBorders>
              <w:top w:color="000000" w:sz="4" w:val="single"/>
              <w:left w:color="000000" w:sz="4" w:val="single"/>
              <w:bottom w:color="000000" w:sz="4" w:val="single"/>
              <w:right w:color="000000" w:sz="4" w:val="single"/>
            </w:tcBorders>
          </w:tcPr>
          <w:p w14:paraId="B2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B3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B4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B5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B6010000">
            <w:pPr>
              <w:ind/>
              <w:jc w:val="center"/>
              <w:rPr>
                <w:sz w:val="20"/>
              </w:rPr>
            </w:pPr>
            <w:r>
              <w:rPr>
                <w:sz w:val="20"/>
              </w:rPr>
              <w:t>50,0</w:t>
            </w:r>
          </w:p>
        </w:tc>
      </w:tr>
      <w:tr>
        <w:trPr>
          <w:trHeight w:hRule="atLeast" w:val="240"/>
        </w:trPr>
        <w:tc>
          <w:tcPr>
            <w:tcW w:type="dxa" w:w="2410"/>
            <w:vMerge w:val="restart"/>
            <w:tcBorders>
              <w:top w:color="000000" w:sz="4" w:val="single"/>
              <w:left w:color="000000" w:sz="4" w:val="single"/>
              <w:bottom w:color="000000" w:sz="4" w:val="single"/>
              <w:right w:color="000000" w:sz="4" w:val="single"/>
            </w:tcBorders>
          </w:tcPr>
          <w:p w14:paraId="B7010000">
            <w:pPr>
              <w:pStyle w:val="Style_2"/>
              <w:rPr>
                <w:rFonts w:ascii="Times New Roman" w:hAnsi="Times New Roman"/>
              </w:rPr>
            </w:pPr>
            <w:r>
              <w:rPr>
                <w:rFonts w:ascii="Times New Roman" w:hAnsi="Times New Roman"/>
              </w:rPr>
              <w:t xml:space="preserve">Подпрограмма 1. </w:t>
            </w:r>
          </w:p>
          <w:p w14:paraId="B8010000">
            <w:pPr>
              <w:pStyle w:val="Style_2"/>
              <w:rPr>
                <w:rFonts w:ascii="Times New Roman" w:hAnsi="Times New Roman"/>
              </w:rPr>
            </w:pPr>
            <w:r>
              <w:rPr>
                <w:rFonts w:ascii="Times New Roman" w:hAnsi="Times New Roman"/>
              </w:rPr>
              <w:t>«Профилактика экстремизма и терроризма в сельском поселении»</w:t>
            </w:r>
          </w:p>
        </w:tc>
        <w:tc>
          <w:tcPr>
            <w:tcW w:type="dxa" w:w="1701"/>
            <w:tcBorders>
              <w:top w:color="000000" w:sz="4" w:val="single"/>
              <w:left w:color="000000" w:sz="4" w:val="single"/>
              <w:bottom w:color="000000" w:sz="4" w:val="single"/>
              <w:right w:color="000000" w:sz="4" w:val="single"/>
            </w:tcBorders>
          </w:tcPr>
          <w:p w14:paraId="B9010000">
            <w:r>
              <w:t xml:space="preserve">всего </w:t>
            </w:r>
          </w:p>
        </w:tc>
        <w:tc>
          <w:tcPr>
            <w:tcW w:type="dxa" w:w="1331"/>
            <w:tcBorders>
              <w:top w:color="000000" w:sz="4" w:val="single"/>
              <w:left w:color="000000" w:sz="4" w:val="single"/>
              <w:bottom w:color="000000" w:sz="4" w:val="single"/>
              <w:right w:color="000000" w:sz="4" w:val="single"/>
            </w:tcBorders>
          </w:tcPr>
          <w:p w14:paraId="BA010000">
            <w:pPr>
              <w:ind w:firstLine="0" w:left="-57" w:right="-57"/>
              <w:jc w:val="center"/>
              <w:rPr>
                <w:sz w:val="20"/>
              </w:rPr>
            </w:pPr>
            <w:r>
              <w:rPr>
                <w:sz w:val="20"/>
              </w:rPr>
              <w:t>7902,6</w:t>
            </w:r>
          </w:p>
        </w:tc>
        <w:tc>
          <w:tcPr>
            <w:tcW w:type="dxa" w:w="876"/>
            <w:tcBorders>
              <w:top w:color="000000" w:sz="4" w:val="single"/>
              <w:left w:color="000000" w:sz="4" w:val="single"/>
              <w:bottom w:color="000000" w:sz="4" w:val="single"/>
              <w:right w:color="000000" w:sz="4" w:val="single"/>
            </w:tcBorders>
          </w:tcPr>
          <w:p w14:paraId="BB010000">
            <w:pPr>
              <w:ind w:hanging="56" w:left="56" w:right="-68"/>
              <w:jc w:val="center"/>
              <w:rPr>
                <w:sz w:val="20"/>
              </w:rPr>
            </w:pPr>
            <w:r>
              <w:rPr>
                <w:sz w:val="20"/>
              </w:rPr>
              <w:t>0,0</w:t>
            </w:r>
          </w:p>
        </w:tc>
        <w:tc>
          <w:tcPr>
            <w:tcW w:type="dxa" w:w="912"/>
            <w:tcBorders>
              <w:top w:color="000000" w:sz="4" w:val="single"/>
              <w:left w:color="000000" w:sz="4" w:val="single"/>
              <w:bottom w:color="000000" w:sz="4" w:val="single"/>
              <w:right w:color="000000" w:sz="4" w:val="single"/>
            </w:tcBorders>
          </w:tcPr>
          <w:p w14:paraId="BC010000">
            <w:pPr>
              <w:ind w:hanging="38" w:left="38" w:right="-66"/>
              <w:jc w:val="center"/>
              <w:rPr>
                <w:sz w:val="20"/>
              </w:rPr>
            </w:pPr>
            <w:r>
              <w:rPr>
                <w:sz w:val="20"/>
              </w:rPr>
              <w:t>60,0</w:t>
            </w:r>
          </w:p>
        </w:tc>
        <w:tc>
          <w:tcPr>
            <w:tcW w:type="dxa" w:w="876"/>
            <w:tcBorders>
              <w:top w:color="000000" w:sz="4" w:val="single"/>
              <w:left w:color="000000" w:sz="4" w:val="single"/>
              <w:bottom w:color="000000" w:sz="4" w:val="single"/>
              <w:right w:color="000000" w:sz="4" w:val="single"/>
            </w:tcBorders>
          </w:tcPr>
          <w:p w14:paraId="BD010000">
            <w:pPr>
              <w:ind w:hanging="53" w:left="53"/>
              <w:jc w:val="center"/>
              <w:rPr>
                <w:sz w:val="20"/>
              </w:rPr>
            </w:pPr>
            <w:r>
              <w:rPr>
                <w:sz w:val="20"/>
              </w:rPr>
              <w:t>60,0</w:t>
            </w:r>
          </w:p>
        </w:tc>
        <w:tc>
          <w:tcPr>
            <w:tcW w:type="dxa" w:w="876"/>
            <w:tcBorders>
              <w:top w:color="000000" w:sz="4" w:val="single"/>
              <w:left w:color="000000" w:sz="4" w:val="single"/>
              <w:bottom w:color="000000" w:sz="4" w:val="single"/>
              <w:right w:color="000000" w:sz="4" w:val="single"/>
            </w:tcBorders>
          </w:tcPr>
          <w:p w14:paraId="BE010000">
            <w:pPr>
              <w:ind w:hanging="72" w:left="72"/>
              <w:jc w:val="center"/>
              <w:rPr>
                <w:sz w:val="20"/>
              </w:rPr>
            </w:pPr>
            <w:r>
              <w:rPr>
                <w:sz w:val="20"/>
              </w:rPr>
              <w:t>0</w:t>
            </w:r>
            <w:r>
              <w:rPr>
                <w:sz w:val="20"/>
              </w:rPr>
              <w:t>,0</w:t>
            </w:r>
          </w:p>
        </w:tc>
        <w:tc>
          <w:tcPr>
            <w:tcW w:type="dxa" w:w="876"/>
            <w:tcBorders>
              <w:top w:color="000000" w:sz="4" w:val="single"/>
              <w:left w:color="000000" w:sz="4" w:val="single"/>
              <w:bottom w:color="000000" w:sz="4" w:val="single"/>
              <w:right w:color="000000" w:sz="4" w:val="single"/>
            </w:tcBorders>
          </w:tcPr>
          <w:p w14:paraId="BF010000">
            <w:pPr>
              <w:ind w:hanging="72" w:left="72"/>
              <w:jc w:val="center"/>
              <w:rPr>
                <w:sz w:val="20"/>
              </w:rPr>
            </w:pPr>
            <w:r>
              <w:rPr>
                <w:sz w:val="20"/>
              </w:rPr>
              <w:t>2544,4</w:t>
            </w:r>
          </w:p>
        </w:tc>
        <w:tc>
          <w:tcPr>
            <w:tcW w:type="dxa" w:w="876"/>
            <w:tcBorders>
              <w:top w:color="000000" w:sz="4" w:val="single"/>
              <w:left w:color="000000" w:sz="4" w:val="single"/>
              <w:bottom w:color="000000" w:sz="4" w:val="single"/>
              <w:right w:color="000000" w:sz="4" w:val="single"/>
            </w:tcBorders>
          </w:tcPr>
          <w:p w14:paraId="C0010000">
            <w:r>
              <w:rPr>
                <w:sz w:val="20"/>
              </w:rPr>
              <w:t>2577,2</w:t>
            </w:r>
          </w:p>
        </w:tc>
        <w:tc>
          <w:tcPr>
            <w:tcW w:type="dxa" w:w="876"/>
            <w:tcBorders>
              <w:top w:color="000000" w:sz="4" w:val="single"/>
              <w:left w:color="000000" w:sz="4" w:val="single"/>
              <w:bottom w:color="000000" w:sz="4" w:val="single"/>
              <w:right w:color="000000" w:sz="4" w:val="single"/>
            </w:tcBorders>
          </w:tcPr>
          <w:p w14:paraId="C1010000">
            <w:pPr>
              <w:ind w:hanging="72" w:left="72"/>
              <w:jc w:val="center"/>
              <w:rPr>
                <w:sz w:val="20"/>
              </w:rPr>
            </w:pPr>
            <w:r>
              <w:rPr>
                <w:sz w:val="20"/>
              </w:rPr>
              <w:t>2611,0</w:t>
            </w:r>
          </w:p>
        </w:tc>
        <w:tc>
          <w:tcPr>
            <w:tcW w:type="dxa" w:w="876"/>
            <w:tcBorders>
              <w:top w:color="000000" w:sz="4" w:val="single"/>
              <w:left w:color="000000" w:sz="4" w:val="single"/>
              <w:bottom w:color="000000" w:sz="4" w:val="single"/>
              <w:right w:color="000000" w:sz="4" w:val="single"/>
            </w:tcBorders>
          </w:tcPr>
          <w:p w14:paraId="C2010000">
            <w:pPr>
              <w:ind/>
              <w:jc w:val="center"/>
              <w:rPr>
                <w:sz w:val="20"/>
              </w:rPr>
            </w:pPr>
            <w:r>
              <w:rPr>
                <w:sz w:val="20"/>
              </w:rPr>
              <w:t>10,0</w:t>
            </w:r>
          </w:p>
        </w:tc>
        <w:tc>
          <w:tcPr>
            <w:tcW w:type="dxa" w:w="876"/>
            <w:tcBorders>
              <w:top w:color="000000" w:sz="4" w:val="single"/>
              <w:left w:color="000000" w:sz="4" w:val="single"/>
              <w:bottom w:color="000000" w:sz="4" w:val="single"/>
              <w:right w:color="000000" w:sz="4" w:val="single"/>
            </w:tcBorders>
          </w:tcPr>
          <w:p w14:paraId="C3010000">
            <w:pPr>
              <w:ind/>
              <w:jc w:val="center"/>
              <w:rPr>
                <w:sz w:val="20"/>
              </w:rPr>
            </w:pPr>
            <w:r>
              <w:rPr>
                <w:sz w:val="20"/>
              </w:rPr>
              <w:t>10,0</w:t>
            </w:r>
          </w:p>
        </w:tc>
        <w:tc>
          <w:tcPr>
            <w:tcW w:type="dxa" w:w="876"/>
            <w:tcBorders>
              <w:top w:color="000000" w:sz="4" w:val="single"/>
              <w:left w:color="000000" w:sz="4" w:val="single"/>
              <w:bottom w:color="000000" w:sz="4" w:val="single"/>
              <w:right w:color="000000" w:sz="4" w:val="single"/>
            </w:tcBorders>
          </w:tcPr>
          <w:p w14:paraId="C4010000">
            <w:pPr>
              <w:ind/>
              <w:jc w:val="center"/>
              <w:rPr>
                <w:sz w:val="20"/>
              </w:rPr>
            </w:pPr>
            <w:r>
              <w:rPr>
                <w:sz w:val="20"/>
              </w:rPr>
              <w:t>10,0</w:t>
            </w:r>
          </w:p>
        </w:tc>
        <w:tc>
          <w:tcPr>
            <w:tcW w:type="dxa" w:w="876"/>
            <w:tcBorders>
              <w:top w:color="000000" w:sz="4" w:val="single"/>
              <w:left w:color="000000" w:sz="4" w:val="single"/>
              <w:bottom w:color="000000" w:sz="4" w:val="single"/>
              <w:right w:color="000000" w:sz="4" w:val="single"/>
            </w:tcBorders>
          </w:tcPr>
          <w:p w14:paraId="C5010000">
            <w:pPr>
              <w:ind/>
              <w:jc w:val="center"/>
              <w:rPr>
                <w:sz w:val="20"/>
              </w:rPr>
            </w:pPr>
            <w:r>
              <w:rPr>
                <w:sz w:val="20"/>
              </w:rPr>
              <w:t>10,0</w:t>
            </w:r>
          </w:p>
        </w:tc>
        <w:tc>
          <w:tcPr>
            <w:tcW w:type="dxa" w:w="876"/>
            <w:tcBorders>
              <w:top w:color="000000" w:sz="4" w:val="single"/>
              <w:left w:color="000000" w:sz="4" w:val="single"/>
              <w:bottom w:color="000000" w:sz="4" w:val="single"/>
              <w:right w:color="000000" w:sz="4" w:val="single"/>
            </w:tcBorders>
          </w:tcPr>
          <w:p w14:paraId="C6010000">
            <w:pPr>
              <w:ind/>
              <w:jc w:val="center"/>
              <w:rPr>
                <w:sz w:val="20"/>
              </w:rPr>
            </w:pPr>
            <w:r>
              <w:rPr>
                <w:sz w:val="20"/>
              </w:rPr>
              <w:t>10,0</w:t>
            </w:r>
          </w:p>
        </w:tc>
      </w:tr>
      <w:tr>
        <w:trPr>
          <w:trHeight w:hRule="atLeast" w:val="870"/>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C7010000">
            <w:r>
              <w:t>местный бюджет</w:t>
            </w:r>
          </w:p>
        </w:tc>
        <w:tc>
          <w:tcPr>
            <w:tcW w:type="dxa" w:w="1331"/>
            <w:tcBorders>
              <w:top w:color="000000" w:sz="4" w:val="single"/>
              <w:left w:color="000000" w:sz="4" w:val="single"/>
              <w:bottom w:color="000000" w:sz="4" w:val="single"/>
              <w:right w:color="000000" w:sz="4" w:val="single"/>
            </w:tcBorders>
          </w:tcPr>
          <w:p w14:paraId="C8010000">
            <w:pPr>
              <w:ind w:firstLine="0" w:left="-57" w:right="-57"/>
              <w:jc w:val="center"/>
              <w:rPr>
                <w:sz w:val="20"/>
              </w:rPr>
            </w:pPr>
            <w:r>
              <w:rPr>
                <w:sz w:val="20"/>
              </w:rPr>
              <w:t>7902,6</w:t>
            </w:r>
          </w:p>
        </w:tc>
        <w:tc>
          <w:tcPr>
            <w:tcW w:type="dxa" w:w="876"/>
            <w:tcBorders>
              <w:top w:color="000000" w:sz="4" w:val="single"/>
              <w:left w:color="000000" w:sz="4" w:val="single"/>
              <w:bottom w:color="000000" w:sz="4" w:val="single"/>
              <w:right w:color="000000" w:sz="4" w:val="single"/>
            </w:tcBorders>
          </w:tcPr>
          <w:p w14:paraId="C9010000">
            <w:pPr>
              <w:ind w:hanging="56" w:left="56" w:right="-68"/>
              <w:jc w:val="center"/>
              <w:rPr>
                <w:sz w:val="20"/>
              </w:rPr>
            </w:pPr>
            <w:r>
              <w:rPr>
                <w:sz w:val="20"/>
              </w:rPr>
              <w:t>0,0</w:t>
            </w:r>
          </w:p>
        </w:tc>
        <w:tc>
          <w:tcPr>
            <w:tcW w:type="dxa" w:w="912"/>
            <w:tcBorders>
              <w:top w:color="000000" w:sz="4" w:val="single"/>
              <w:left w:color="000000" w:sz="4" w:val="single"/>
              <w:bottom w:color="000000" w:sz="4" w:val="single"/>
              <w:right w:color="000000" w:sz="4" w:val="single"/>
            </w:tcBorders>
          </w:tcPr>
          <w:p w14:paraId="CA010000">
            <w:pPr>
              <w:ind w:hanging="38" w:left="38" w:right="-66"/>
              <w:jc w:val="center"/>
              <w:rPr>
                <w:sz w:val="20"/>
              </w:rPr>
            </w:pPr>
            <w:r>
              <w:rPr>
                <w:sz w:val="20"/>
              </w:rPr>
              <w:t>60,0</w:t>
            </w:r>
          </w:p>
        </w:tc>
        <w:tc>
          <w:tcPr>
            <w:tcW w:type="dxa" w:w="876"/>
            <w:tcBorders>
              <w:top w:color="000000" w:sz="4" w:val="single"/>
              <w:left w:color="000000" w:sz="4" w:val="single"/>
              <w:bottom w:color="000000" w:sz="4" w:val="single"/>
              <w:right w:color="000000" w:sz="4" w:val="single"/>
            </w:tcBorders>
          </w:tcPr>
          <w:p w14:paraId="CB010000">
            <w:pPr>
              <w:ind w:hanging="53" w:left="53"/>
              <w:jc w:val="center"/>
              <w:rPr>
                <w:sz w:val="20"/>
              </w:rPr>
            </w:pPr>
            <w:r>
              <w:rPr>
                <w:sz w:val="20"/>
              </w:rPr>
              <w:t>60,0</w:t>
            </w:r>
          </w:p>
        </w:tc>
        <w:tc>
          <w:tcPr>
            <w:tcW w:type="dxa" w:w="876"/>
            <w:tcBorders>
              <w:top w:color="000000" w:sz="4" w:val="single"/>
              <w:left w:color="000000" w:sz="4" w:val="single"/>
              <w:bottom w:color="000000" w:sz="4" w:val="single"/>
              <w:right w:color="000000" w:sz="4" w:val="single"/>
            </w:tcBorders>
          </w:tcPr>
          <w:p w14:paraId="CC010000">
            <w:pPr>
              <w:ind w:hanging="72" w:left="72"/>
              <w:jc w:val="center"/>
              <w:rPr>
                <w:sz w:val="20"/>
              </w:rPr>
            </w:pPr>
            <w:r>
              <w:rPr>
                <w:sz w:val="20"/>
              </w:rPr>
              <w:t>0</w:t>
            </w:r>
            <w:r>
              <w:rPr>
                <w:sz w:val="20"/>
              </w:rPr>
              <w:t>,0</w:t>
            </w:r>
          </w:p>
          <w:p w14:paraId="CD010000">
            <w:pPr>
              <w:ind w:hanging="72" w:left="72"/>
              <w:jc w:val="center"/>
              <w:rPr>
                <w:sz w:val="20"/>
              </w:rPr>
            </w:pPr>
          </w:p>
          <w:p w14:paraId="CE010000">
            <w:pPr>
              <w:ind w:hanging="72" w:left="72"/>
              <w:rPr>
                <w:sz w:val="20"/>
              </w:rPr>
            </w:pPr>
          </w:p>
          <w:p w14:paraId="CF010000">
            <w:pPr>
              <w:ind w:hanging="72" w:left="72"/>
              <w:jc w:val="center"/>
              <w:rPr>
                <w:sz w:val="20"/>
              </w:rPr>
            </w:pPr>
          </w:p>
        </w:tc>
        <w:tc>
          <w:tcPr>
            <w:tcW w:type="dxa" w:w="876"/>
            <w:tcBorders>
              <w:top w:color="000000" w:sz="4" w:val="single"/>
              <w:left w:color="000000" w:sz="4" w:val="single"/>
              <w:bottom w:color="000000" w:sz="4" w:val="single"/>
              <w:right w:color="000000" w:sz="4" w:val="single"/>
            </w:tcBorders>
          </w:tcPr>
          <w:p w14:paraId="D0010000">
            <w:pPr>
              <w:ind w:hanging="72" w:left="72"/>
              <w:jc w:val="center"/>
              <w:rPr>
                <w:sz w:val="20"/>
              </w:rPr>
            </w:pPr>
            <w:r>
              <w:rPr>
                <w:sz w:val="20"/>
              </w:rPr>
              <w:t>2544,4</w:t>
            </w:r>
          </w:p>
          <w:p w14:paraId="D1010000">
            <w:pPr>
              <w:ind w:hanging="72" w:left="72"/>
              <w:jc w:val="center"/>
              <w:rPr>
                <w:sz w:val="20"/>
              </w:rPr>
            </w:pPr>
          </w:p>
        </w:tc>
        <w:tc>
          <w:tcPr>
            <w:tcW w:type="dxa" w:w="876"/>
            <w:tcBorders>
              <w:top w:color="000000" w:sz="4" w:val="single"/>
              <w:left w:color="000000" w:sz="4" w:val="single"/>
              <w:bottom w:color="000000" w:sz="4" w:val="single"/>
              <w:right w:color="000000" w:sz="4" w:val="single"/>
            </w:tcBorders>
          </w:tcPr>
          <w:p w14:paraId="D2010000">
            <w:pPr>
              <w:ind w:hanging="72" w:left="72"/>
              <w:jc w:val="center"/>
              <w:rPr>
                <w:sz w:val="20"/>
              </w:rPr>
            </w:pPr>
            <w:r>
              <w:rPr>
                <w:sz w:val="20"/>
              </w:rPr>
              <w:t>2577,2</w:t>
            </w:r>
          </w:p>
          <w:p w14:paraId="D3010000">
            <w:pPr>
              <w:ind w:hanging="72" w:left="72"/>
              <w:jc w:val="center"/>
              <w:rPr>
                <w:sz w:val="20"/>
              </w:rPr>
            </w:pPr>
          </w:p>
          <w:p w14:paraId="D4010000">
            <w:pPr>
              <w:ind w:hanging="72" w:left="72"/>
              <w:rPr>
                <w:sz w:val="20"/>
              </w:rPr>
            </w:pPr>
          </w:p>
          <w:p w14:paraId="D5010000">
            <w:pPr>
              <w:ind w:hanging="72" w:left="72"/>
              <w:jc w:val="center"/>
              <w:rPr>
                <w:sz w:val="20"/>
              </w:rPr>
            </w:pPr>
          </w:p>
        </w:tc>
        <w:tc>
          <w:tcPr>
            <w:tcW w:type="dxa" w:w="876"/>
            <w:tcBorders>
              <w:top w:color="000000" w:sz="4" w:val="single"/>
              <w:left w:color="000000" w:sz="4" w:val="single"/>
              <w:bottom w:color="000000" w:sz="4" w:val="single"/>
              <w:right w:color="000000" w:sz="4" w:val="single"/>
            </w:tcBorders>
          </w:tcPr>
          <w:p w14:paraId="D6010000">
            <w:pPr>
              <w:ind w:hanging="72" w:left="72"/>
              <w:jc w:val="center"/>
              <w:rPr>
                <w:sz w:val="20"/>
              </w:rPr>
            </w:pPr>
            <w:r>
              <w:rPr>
                <w:sz w:val="20"/>
              </w:rPr>
              <w:t>2611,0</w:t>
            </w:r>
          </w:p>
          <w:p w14:paraId="D7010000">
            <w:pPr>
              <w:ind w:hanging="72" w:left="72"/>
              <w:jc w:val="center"/>
              <w:rPr>
                <w:sz w:val="20"/>
              </w:rPr>
            </w:pPr>
          </w:p>
          <w:p w14:paraId="D8010000">
            <w:pPr>
              <w:ind w:hanging="72" w:left="72"/>
              <w:rPr>
                <w:sz w:val="20"/>
              </w:rPr>
            </w:pPr>
          </w:p>
          <w:p w14:paraId="D9010000">
            <w:pPr>
              <w:ind w:hanging="72" w:left="72"/>
              <w:jc w:val="center"/>
              <w:rPr>
                <w:sz w:val="20"/>
              </w:rPr>
            </w:pPr>
          </w:p>
        </w:tc>
        <w:tc>
          <w:tcPr>
            <w:tcW w:type="dxa" w:w="876"/>
            <w:tcBorders>
              <w:top w:color="000000" w:sz="4" w:val="single"/>
              <w:left w:color="000000" w:sz="4" w:val="single"/>
              <w:bottom w:color="000000" w:sz="4" w:val="single"/>
              <w:right w:color="000000" w:sz="4" w:val="single"/>
            </w:tcBorders>
          </w:tcPr>
          <w:p w14:paraId="DA010000">
            <w:pPr>
              <w:ind/>
              <w:jc w:val="center"/>
              <w:rPr>
                <w:sz w:val="20"/>
              </w:rPr>
            </w:pPr>
            <w:r>
              <w:rPr>
                <w:sz w:val="20"/>
              </w:rPr>
              <w:t>10,0</w:t>
            </w:r>
          </w:p>
        </w:tc>
        <w:tc>
          <w:tcPr>
            <w:tcW w:type="dxa" w:w="876"/>
            <w:tcBorders>
              <w:top w:color="000000" w:sz="4" w:val="single"/>
              <w:left w:color="000000" w:sz="4" w:val="single"/>
              <w:bottom w:color="000000" w:sz="4" w:val="single"/>
              <w:right w:color="000000" w:sz="4" w:val="single"/>
            </w:tcBorders>
          </w:tcPr>
          <w:p w14:paraId="DB010000">
            <w:pPr>
              <w:ind/>
              <w:jc w:val="center"/>
              <w:rPr>
                <w:sz w:val="20"/>
              </w:rPr>
            </w:pPr>
            <w:r>
              <w:rPr>
                <w:sz w:val="20"/>
              </w:rPr>
              <w:t>10,0</w:t>
            </w:r>
          </w:p>
        </w:tc>
        <w:tc>
          <w:tcPr>
            <w:tcW w:type="dxa" w:w="876"/>
            <w:tcBorders>
              <w:top w:color="000000" w:sz="4" w:val="single"/>
              <w:left w:color="000000" w:sz="4" w:val="single"/>
              <w:bottom w:color="000000" w:sz="4" w:val="single"/>
              <w:right w:color="000000" w:sz="4" w:val="single"/>
            </w:tcBorders>
          </w:tcPr>
          <w:p w14:paraId="DC010000">
            <w:pPr>
              <w:ind/>
              <w:jc w:val="center"/>
              <w:rPr>
                <w:sz w:val="20"/>
              </w:rPr>
            </w:pPr>
            <w:r>
              <w:rPr>
                <w:sz w:val="20"/>
              </w:rPr>
              <w:t>10,0</w:t>
            </w:r>
          </w:p>
        </w:tc>
        <w:tc>
          <w:tcPr>
            <w:tcW w:type="dxa" w:w="876"/>
            <w:tcBorders>
              <w:top w:color="000000" w:sz="4" w:val="single"/>
              <w:left w:color="000000" w:sz="4" w:val="single"/>
              <w:bottom w:color="000000" w:sz="4" w:val="single"/>
              <w:right w:color="000000" w:sz="4" w:val="single"/>
            </w:tcBorders>
          </w:tcPr>
          <w:p w14:paraId="DD010000">
            <w:pPr>
              <w:ind/>
              <w:jc w:val="center"/>
              <w:rPr>
                <w:sz w:val="20"/>
              </w:rPr>
            </w:pPr>
            <w:r>
              <w:rPr>
                <w:sz w:val="20"/>
              </w:rPr>
              <w:t>10,0</w:t>
            </w:r>
          </w:p>
        </w:tc>
        <w:tc>
          <w:tcPr>
            <w:tcW w:type="dxa" w:w="876"/>
            <w:tcBorders>
              <w:top w:color="000000" w:sz="4" w:val="single"/>
              <w:left w:color="000000" w:sz="4" w:val="single"/>
              <w:bottom w:color="000000" w:sz="4" w:val="single"/>
              <w:right w:color="000000" w:sz="4" w:val="single"/>
            </w:tcBorders>
          </w:tcPr>
          <w:p w14:paraId="DE010000">
            <w:pPr>
              <w:ind/>
              <w:jc w:val="center"/>
              <w:rPr>
                <w:sz w:val="20"/>
              </w:rPr>
            </w:pPr>
            <w:r>
              <w:rPr>
                <w:sz w:val="20"/>
              </w:rPr>
              <w:t>10,0</w:t>
            </w:r>
          </w:p>
        </w:tc>
      </w:tr>
      <w:tr>
        <w:trPr>
          <w:trHeight w:hRule="atLeast" w:val="240"/>
        </w:trPr>
        <w:tc>
          <w:tcPr>
            <w:tcW w:type="dxa" w:w="2410"/>
            <w:vMerge w:val="restart"/>
            <w:tcBorders>
              <w:top w:color="000000" w:sz="4" w:val="single"/>
              <w:left w:color="000000" w:sz="4" w:val="single"/>
              <w:bottom w:color="000000" w:sz="4" w:val="single"/>
              <w:right w:color="000000" w:sz="4" w:val="single"/>
            </w:tcBorders>
          </w:tcPr>
          <w:p w14:paraId="DF010000">
            <w:pPr>
              <w:pStyle w:val="Style_2"/>
              <w:rPr>
                <w:rFonts w:ascii="Times New Roman" w:hAnsi="Times New Roman"/>
              </w:rPr>
            </w:pPr>
            <w:r>
              <w:rPr>
                <w:rFonts w:ascii="Times New Roman" w:hAnsi="Times New Roman"/>
              </w:rPr>
              <w:t>Подпрограмма 2. «Комплексные меры противодействия злоупотреблению наркотиками и их незаконному обороту</w:t>
            </w:r>
          </w:p>
        </w:tc>
        <w:tc>
          <w:tcPr>
            <w:tcW w:type="dxa" w:w="1701"/>
            <w:tcBorders>
              <w:top w:color="000000" w:sz="4" w:val="single"/>
              <w:left w:color="000000" w:sz="4" w:val="single"/>
              <w:bottom w:color="000000" w:sz="4" w:val="single"/>
              <w:right w:color="000000" w:sz="4" w:val="single"/>
            </w:tcBorders>
          </w:tcPr>
          <w:p w14:paraId="E0010000">
            <w:r>
              <w:t xml:space="preserve">всего </w:t>
            </w:r>
          </w:p>
        </w:tc>
        <w:tc>
          <w:tcPr>
            <w:tcW w:type="dxa" w:w="1331"/>
            <w:tcBorders>
              <w:top w:color="000000" w:sz="4" w:val="single"/>
              <w:left w:color="000000" w:sz="4" w:val="single"/>
              <w:bottom w:color="000000" w:sz="4" w:val="single"/>
              <w:right w:color="000000" w:sz="4" w:val="single"/>
            </w:tcBorders>
          </w:tcPr>
          <w:p w14:paraId="E1010000">
            <w:pPr>
              <w:ind w:firstLine="0" w:left="-57" w:right="-57"/>
              <w:jc w:val="center"/>
              <w:rPr>
                <w:spacing w:val="-10"/>
                <w:sz w:val="20"/>
              </w:rPr>
            </w:pPr>
            <w:r>
              <w:rPr>
                <w:spacing w:val="-10"/>
                <w:sz w:val="20"/>
              </w:rPr>
              <w:t>316,3</w:t>
            </w:r>
          </w:p>
        </w:tc>
        <w:tc>
          <w:tcPr>
            <w:tcW w:type="dxa" w:w="876"/>
            <w:tcBorders>
              <w:top w:color="000000" w:sz="4" w:val="single"/>
              <w:left w:color="000000" w:sz="4" w:val="single"/>
              <w:bottom w:color="000000" w:sz="4" w:val="single"/>
              <w:right w:color="000000" w:sz="4" w:val="single"/>
            </w:tcBorders>
          </w:tcPr>
          <w:p w14:paraId="E2010000">
            <w:pPr>
              <w:ind w:firstLine="0" w:left="-57" w:right="-57"/>
              <w:jc w:val="center"/>
              <w:rPr>
                <w:spacing w:val="-10"/>
                <w:sz w:val="20"/>
              </w:rPr>
            </w:pPr>
            <w:r>
              <w:rPr>
                <w:spacing w:val="-10"/>
                <w:sz w:val="20"/>
              </w:rPr>
              <w:t>36,3</w:t>
            </w:r>
          </w:p>
        </w:tc>
        <w:tc>
          <w:tcPr>
            <w:tcW w:type="dxa" w:w="912"/>
            <w:tcBorders>
              <w:top w:color="000000" w:sz="4" w:val="single"/>
              <w:left w:color="000000" w:sz="4" w:val="single"/>
              <w:bottom w:color="000000" w:sz="4" w:val="single"/>
              <w:right w:color="000000" w:sz="4" w:val="single"/>
            </w:tcBorders>
          </w:tcPr>
          <w:p w14:paraId="E3010000">
            <w:pPr>
              <w:ind w:firstLine="0" w:left="-57" w:right="-57"/>
              <w:jc w:val="center"/>
              <w:rPr>
                <w:spacing w:val="-10"/>
                <w:sz w:val="20"/>
              </w:rPr>
            </w:pPr>
            <w:r>
              <w:rPr>
                <w:spacing w:val="-10"/>
                <w:sz w:val="20"/>
              </w:rPr>
              <w:t>40,0</w:t>
            </w:r>
          </w:p>
        </w:tc>
        <w:tc>
          <w:tcPr>
            <w:tcW w:type="dxa" w:w="876"/>
            <w:tcBorders>
              <w:top w:color="000000" w:sz="4" w:val="single"/>
              <w:left w:color="000000" w:sz="4" w:val="single"/>
              <w:bottom w:color="000000" w:sz="4" w:val="single"/>
              <w:right w:color="000000" w:sz="4" w:val="single"/>
            </w:tcBorders>
          </w:tcPr>
          <w:p w14:paraId="E4010000">
            <w:pPr>
              <w:ind w:firstLine="0" w:left="-57" w:right="-57"/>
              <w:jc w:val="center"/>
              <w:rPr>
                <w:spacing w:val="-10"/>
                <w:sz w:val="20"/>
              </w:rPr>
            </w:pPr>
            <w:r>
              <w:rPr>
                <w:spacing w:val="-10"/>
                <w:sz w:val="20"/>
              </w:rPr>
              <w:t>40,0</w:t>
            </w:r>
          </w:p>
        </w:tc>
        <w:tc>
          <w:tcPr>
            <w:tcW w:type="dxa" w:w="876"/>
            <w:tcBorders>
              <w:top w:color="000000" w:sz="4" w:val="single"/>
              <w:left w:color="000000" w:sz="4" w:val="single"/>
              <w:bottom w:color="000000" w:sz="4" w:val="single"/>
              <w:right w:color="000000" w:sz="4" w:val="single"/>
            </w:tcBorders>
          </w:tcPr>
          <w:p w14:paraId="E5010000">
            <w:pPr>
              <w:ind w:hanging="72" w:left="72"/>
              <w:jc w:val="center"/>
              <w:rPr>
                <w:sz w:val="20"/>
              </w:rPr>
            </w:pPr>
            <w:r>
              <w:rPr>
                <w:sz w:val="20"/>
              </w:rPr>
              <w:t>0</w:t>
            </w:r>
            <w:r>
              <w:rPr>
                <w:sz w:val="20"/>
              </w:rPr>
              <w:t>,0</w:t>
            </w:r>
          </w:p>
        </w:tc>
        <w:tc>
          <w:tcPr>
            <w:tcW w:type="dxa" w:w="876"/>
            <w:tcBorders>
              <w:top w:color="000000" w:sz="4" w:val="single"/>
              <w:left w:color="000000" w:sz="4" w:val="single"/>
              <w:bottom w:color="000000" w:sz="4" w:val="single"/>
              <w:right w:color="000000" w:sz="4" w:val="single"/>
            </w:tcBorders>
          </w:tcPr>
          <w:p w14:paraId="E6010000">
            <w:pPr>
              <w:ind w:hanging="72" w:left="72"/>
              <w:jc w:val="center"/>
              <w:rPr>
                <w:sz w:val="20"/>
              </w:rPr>
            </w:pPr>
            <w:r>
              <w:rPr>
                <w:sz w:val="20"/>
              </w:rPr>
              <w:t>0</w:t>
            </w:r>
            <w:r>
              <w:rPr>
                <w:sz w:val="20"/>
              </w:rPr>
              <w:t>,0</w:t>
            </w:r>
          </w:p>
        </w:tc>
        <w:tc>
          <w:tcPr>
            <w:tcW w:type="dxa" w:w="876"/>
            <w:tcBorders>
              <w:top w:color="000000" w:sz="4" w:val="single"/>
              <w:left w:color="000000" w:sz="4" w:val="single"/>
              <w:bottom w:color="000000" w:sz="4" w:val="single"/>
              <w:right w:color="000000" w:sz="4" w:val="single"/>
            </w:tcBorders>
          </w:tcPr>
          <w:p w14:paraId="E7010000">
            <w:pPr>
              <w:ind w:hanging="72" w:left="72"/>
              <w:jc w:val="center"/>
              <w:rPr>
                <w:sz w:val="20"/>
              </w:rPr>
            </w:pPr>
            <w:r>
              <w:rPr>
                <w:sz w:val="20"/>
              </w:rPr>
              <w:t>0</w:t>
            </w:r>
            <w:r>
              <w:rPr>
                <w:sz w:val="20"/>
              </w:rPr>
              <w:t>,0</w:t>
            </w:r>
          </w:p>
        </w:tc>
        <w:tc>
          <w:tcPr>
            <w:tcW w:type="dxa" w:w="876"/>
            <w:tcBorders>
              <w:top w:color="000000" w:sz="4" w:val="single"/>
              <w:left w:color="000000" w:sz="4" w:val="single"/>
              <w:bottom w:color="000000" w:sz="4" w:val="single"/>
              <w:right w:color="000000" w:sz="4" w:val="single"/>
            </w:tcBorders>
          </w:tcPr>
          <w:p w14:paraId="E8010000">
            <w:pPr>
              <w:ind w:hanging="72" w:left="72"/>
              <w:jc w:val="center"/>
              <w:rPr>
                <w:sz w:val="20"/>
              </w:rPr>
            </w:pPr>
            <w:r>
              <w:rPr>
                <w:sz w:val="20"/>
              </w:rPr>
              <w:t>0</w:t>
            </w:r>
            <w:r>
              <w:rPr>
                <w:sz w:val="20"/>
              </w:rPr>
              <w:t>,0</w:t>
            </w:r>
          </w:p>
        </w:tc>
        <w:tc>
          <w:tcPr>
            <w:tcW w:type="dxa" w:w="876"/>
            <w:tcBorders>
              <w:top w:color="000000" w:sz="4" w:val="single"/>
              <w:left w:color="000000" w:sz="4" w:val="single"/>
              <w:bottom w:color="000000" w:sz="4" w:val="single"/>
              <w:right w:color="000000" w:sz="4" w:val="single"/>
            </w:tcBorders>
          </w:tcPr>
          <w:p w14:paraId="E9010000">
            <w:pPr>
              <w:ind w:firstLine="0" w:left="-57" w:right="-57"/>
              <w:jc w:val="center"/>
              <w:rPr>
                <w:spacing w:val="-10"/>
                <w:sz w:val="20"/>
              </w:rPr>
            </w:pPr>
            <w:r>
              <w:rPr>
                <w:spacing w:val="-10"/>
                <w:sz w:val="20"/>
              </w:rPr>
              <w:t>40,0</w:t>
            </w:r>
          </w:p>
        </w:tc>
        <w:tc>
          <w:tcPr>
            <w:tcW w:type="dxa" w:w="876"/>
            <w:tcBorders>
              <w:top w:color="000000" w:sz="4" w:val="single"/>
              <w:left w:color="000000" w:sz="4" w:val="single"/>
              <w:bottom w:color="000000" w:sz="4" w:val="single"/>
              <w:right w:color="000000" w:sz="4" w:val="single"/>
            </w:tcBorders>
          </w:tcPr>
          <w:p w14:paraId="EA010000">
            <w:pPr>
              <w:ind w:firstLine="0" w:left="-57" w:right="-57"/>
              <w:jc w:val="center"/>
              <w:rPr>
                <w:spacing w:val="-10"/>
                <w:sz w:val="20"/>
              </w:rPr>
            </w:pPr>
            <w:r>
              <w:rPr>
                <w:spacing w:val="-10"/>
                <w:sz w:val="20"/>
              </w:rPr>
              <w:t>40,0</w:t>
            </w:r>
          </w:p>
        </w:tc>
        <w:tc>
          <w:tcPr>
            <w:tcW w:type="dxa" w:w="876"/>
            <w:tcBorders>
              <w:top w:color="000000" w:sz="4" w:val="single"/>
              <w:left w:color="000000" w:sz="4" w:val="single"/>
              <w:bottom w:color="000000" w:sz="4" w:val="single"/>
              <w:right w:color="000000" w:sz="4" w:val="single"/>
            </w:tcBorders>
          </w:tcPr>
          <w:p w14:paraId="EB010000">
            <w:pPr>
              <w:ind w:firstLine="0" w:left="-57" w:right="-57"/>
              <w:jc w:val="center"/>
              <w:rPr>
                <w:spacing w:val="-10"/>
                <w:sz w:val="20"/>
              </w:rPr>
            </w:pPr>
            <w:r>
              <w:rPr>
                <w:spacing w:val="-10"/>
                <w:sz w:val="20"/>
              </w:rPr>
              <w:t>40,0</w:t>
            </w:r>
          </w:p>
        </w:tc>
        <w:tc>
          <w:tcPr>
            <w:tcW w:type="dxa" w:w="876"/>
            <w:tcBorders>
              <w:top w:color="000000" w:sz="4" w:val="single"/>
              <w:left w:color="000000" w:sz="4" w:val="single"/>
              <w:bottom w:color="000000" w:sz="4" w:val="single"/>
              <w:right w:color="000000" w:sz="4" w:val="single"/>
            </w:tcBorders>
          </w:tcPr>
          <w:p w14:paraId="EC010000">
            <w:pPr>
              <w:ind w:firstLine="0" w:left="-57" w:right="-57"/>
              <w:jc w:val="center"/>
              <w:rPr>
                <w:spacing w:val="-10"/>
                <w:sz w:val="20"/>
              </w:rPr>
            </w:pPr>
            <w:r>
              <w:rPr>
                <w:spacing w:val="-10"/>
                <w:sz w:val="20"/>
              </w:rPr>
              <w:t>40,0</w:t>
            </w:r>
          </w:p>
        </w:tc>
        <w:tc>
          <w:tcPr>
            <w:tcW w:type="dxa" w:w="876"/>
            <w:tcBorders>
              <w:top w:color="000000" w:sz="4" w:val="single"/>
              <w:left w:color="000000" w:sz="4" w:val="single"/>
              <w:bottom w:color="000000" w:sz="4" w:val="single"/>
              <w:right w:color="000000" w:sz="4" w:val="single"/>
            </w:tcBorders>
          </w:tcPr>
          <w:p w14:paraId="ED010000">
            <w:pPr>
              <w:ind w:firstLine="0" w:left="-57" w:right="-57"/>
              <w:jc w:val="center"/>
              <w:rPr>
                <w:spacing w:val="-10"/>
                <w:sz w:val="20"/>
              </w:rPr>
            </w:pPr>
            <w:r>
              <w:rPr>
                <w:spacing w:val="-10"/>
                <w:sz w:val="20"/>
              </w:rPr>
              <w:t>40,0</w:t>
            </w:r>
          </w:p>
        </w:tc>
      </w:tr>
      <w:tr>
        <w:trPr>
          <w:trHeight w:hRule="atLeast" w:val="870"/>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EE010000">
            <w:r>
              <w:t>местный бюджет</w:t>
            </w:r>
          </w:p>
        </w:tc>
        <w:tc>
          <w:tcPr>
            <w:tcW w:type="dxa" w:w="1331"/>
            <w:tcBorders>
              <w:top w:color="000000" w:sz="4" w:val="single"/>
              <w:left w:color="000000" w:sz="4" w:val="single"/>
              <w:bottom w:color="000000" w:sz="4" w:val="single"/>
              <w:right w:color="000000" w:sz="4" w:val="single"/>
            </w:tcBorders>
          </w:tcPr>
          <w:p w14:paraId="EF010000">
            <w:pPr>
              <w:ind w:firstLine="0" w:left="-57" w:right="-57"/>
              <w:jc w:val="center"/>
              <w:rPr>
                <w:spacing w:val="-10"/>
                <w:sz w:val="20"/>
              </w:rPr>
            </w:pPr>
            <w:r>
              <w:rPr>
                <w:spacing w:val="-10"/>
                <w:sz w:val="20"/>
              </w:rPr>
              <w:t>316,3</w:t>
            </w:r>
          </w:p>
        </w:tc>
        <w:tc>
          <w:tcPr>
            <w:tcW w:type="dxa" w:w="876"/>
            <w:tcBorders>
              <w:top w:color="000000" w:sz="4" w:val="single"/>
              <w:left w:color="000000" w:sz="4" w:val="single"/>
              <w:bottom w:color="000000" w:sz="4" w:val="single"/>
              <w:right w:color="000000" w:sz="4" w:val="single"/>
            </w:tcBorders>
          </w:tcPr>
          <w:p w14:paraId="F0010000">
            <w:pPr>
              <w:ind w:firstLine="0" w:left="-57" w:right="-57"/>
              <w:jc w:val="center"/>
              <w:rPr>
                <w:spacing w:val="-10"/>
                <w:sz w:val="20"/>
              </w:rPr>
            </w:pPr>
            <w:r>
              <w:rPr>
                <w:spacing w:val="-10"/>
                <w:sz w:val="20"/>
              </w:rPr>
              <w:t>36,3</w:t>
            </w:r>
          </w:p>
        </w:tc>
        <w:tc>
          <w:tcPr>
            <w:tcW w:type="dxa" w:w="912"/>
            <w:tcBorders>
              <w:top w:color="000000" w:sz="4" w:val="single"/>
              <w:left w:color="000000" w:sz="4" w:val="single"/>
              <w:bottom w:color="000000" w:sz="4" w:val="single"/>
              <w:right w:color="000000" w:sz="4" w:val="single"/>
            </w:tcBorders>
          </w:tcPr>
          <w:p w14:paraId="F1010000">
            <w:pPr>
              <w:ind w:firstLine="0" w:left="-57" w:right="-57"/>
              <w:jc w:val="center"/>
              <w:rPr>
                <w:spacing w:val="-10"/>
                <w:sz w:val="20"/>
              </w:rPr>
            </w:pPr>
            <w:r>
              <w:rPr>
                <w:spacing w:val="-10"/>
                <w:sz w:val="20"/>
              </w:rPr>
              <w:t>40,0</w:t>
            </w:r>
          </w:p>
        </w:tc>
        <w:tc>
          <w:tcPr>
            <w:tcW w:type="dxa" w:w="876"/>
            <w:tcBorders>
              <w:top w:color="000000" w:sz="4" w:val="single"/>
              <w:left w:color="000000" w:sz="4" w:val="single"/>
              <w:bottom w:color="000000" w:sz="4" w:val="single"/>
              <w:right w:color="000000" w:sz="4" w:val="single"/>
            </w:tcBorders>
          </w:tcPr>
          <w:p w14:paraId="F2010000">
            <w:pPr>
              <w:ind w:firstLine="0" w:left="-57" w:right="-57"/>
              <w:jc w:val="center"/>
              <w:rPr>
                <w:spacing w:val="-10"/>
                <w:sz w:val="20"/>
              </w:rPr>
            </w:pPr>
            <w:r>
              <w:rPr>
                <w:spacing w:val="-10"/>
                <w:sz w:val="20"/>
              </w:rPr>
              <w:t>40,0</w:t>
            </w:r>
          </w:p>
        </w:tc>
        <w:tc>
          <w:tcPr>
            <w:tcW w:type="dxa" w:w="876"/>
            <w:tcBorders>
              <w:top w:color="000000" w:sz="4" w:val="single"/>
              <w:left w:color="000000" w:sz="4" w:val="single"/>
              <w:bottom w:color="000000" w:sz="4" w:val="single"/>
              <w:right w:color="000000" w:sz="4" w:val="single"/>
            </w:tcBorders>
          </w:tcPr>
          <w:p w14:paraId="F3010000">
            <w:pPr>
              <w:ind w:hanging="72" w:left="72"/>
              <w:jc w:val="center"/>
              <w:rPr>
                <w:sz w:val="20"/>
              </w:rPr>
            </w:pPr>
            <w:r>
              <w:rPr>
                <w:sz w:val="20"/>
              </w:rPr>
              <w:t>0</w:t>
            </w:r>
            <w:r>
              <w:rPr>
                <w:sz w:val="20"/>
              </w:rPr>
              <w:t>,0</w:t>
            </w:r>
          </w:p>
        </w:tc>
        <w:tc>
          <w:tcPr>
            <w:tcW w:type="dxa" w:w="876"/>
            <w:tcBorders>
              <w:top w:color="000000" w:sz="4" w:val="single"/>
              <w:left w:color="000000" w:sz="4" w:val="single"/>
              <w:bottom w:color="000000" w:sz="4" w:val="single"/>
              <w:right w:color="000000" w:sz="4" w:val="single"/>
            </w:tcBorders>
          </w:tcPr>
          <w:p w14:paraId="F4010000">
            <w:pPr>
              <w:ind w:hanging="72" w:left="72"/>
              <w:jc w:val="center"/>
              <w:rPr>
                <w:sz w:val="20"/>
              </w:rPr>
            </w:pPr>
            <w:r>
              <w:rPr>
                <w:sz w:val="20"/>
              </w:rPr>
              <w:t>0</w:t>
            </w:r>
            <w:r>
              <w:rPr>
                <w:sz w:val="20"/>
              </w:rPr>
              <w:t>,0</w:t>
            </w:r>
          </w:p>
        </w:tc>
        <w:tc>
          <w:tcPr>
            <w:tcW w:type="dxa" w:w="876"/>
            <w:tcBorders>
              <w:top w:color="000000" w:sz="4" w:val="single"/>
              <w:left w:color="000000" w:sz="4" w:val="single"/>
              <w:bottom w:color="000000" w:sz="4" w:val="single"/>
              <w:right w:color="000000" w:sz="4" w:val="single"/>
            </w:tcBorders>
          </w:tcPr>
          <w:p w14:paraId="F5010000">
            <w:pPr>
              <w:ind w:hanging="72" w:left="72"/>
              <w:jc w:val="center"/>
              <w:rPr>
                <w:sz w:val="20"/>
              </w:rPr>
            </w:pPr>
            <w:r>
              <w:rPr>
                <w:sz w:val="20"/>
              </w:rPr>
              <w:t>0</w:t>
            </w:r>
            <w:r>
              <w:rPr>
                <w:sz w:val="20"/>
              </w:rPr>
              <w:t>,0</w:t>
            </w:r>
          </w:p>
        </w:tc>
        <w:tc>
          <w:tcPr>
            <w:tcW w:type="dxa" w:w="876"/>
            <w:tcBorders>
              <w:top w:color="000000" w:sz="4" w:val="single"/>
              <w:left w:color="000000" w:sz="4" w:val="single"/>
              <w:bottom w:color="000000" w:sz="4" w:val="single"/>
              <w:right w:color="000000" w:sz="4" w:val="single"/>
            </w:tcBorders>
          </w:tcPr>
          <w:p w14:paraId="F6010000">
            <w:pPr>
              <w:ind w:hanging="72" w:left="72"/>
              <w:jc w:val="center"/>
              <w:rPr>
                <w:sz w:val="20"/>
              </w:rPr>
            </w:pPr>
            <w:r>
              <w:rPr>
                <w:sz w:val="20"/>
              </w:rPr>
              <w:t>0</w:t>
            </w:r>
            <w:r>
              <w:rPr>
                <w:sz w:val="20"/>
              </w:rPr>
              <w:t>,0</w:t>
            </w:r>
          </w:p>
        </w:tc>
        <w:tc>
          <w:tcPr>
            <w:tcW w:type="dxa" w:w="876"/>
            <w:tcBorders>
              <w:top w:color="000000" w:sz="4" w:val="single"/>
              <w:left w:color="000000" w:sz="4" w:val="single"/>
              <w:bottom w:color="000000" w:sz="4" w:val="single"/>
              <w:right w:color="000000" w:sz="4" w:val="single"/>
            </w:tcBorders>
          </w:tcPr>
          <w:p w14:paraId="F7010000">
            <w:pPr>
              <w:ind w:firstLine="0" w:left="-57" w:right="-57"/>
              <w:jc w:val="center"/>
              <w:rPr>
                <w:spacing w:val="-10"/>
                <w:sz w:val="20"/>
              </w:rPr>
            </w:pPr>
            <w:r>
              <w:rPr>
                <w:spacing w:val="-10"/>
                <w:sz w:val="20"/>
              </w:rPr>
              <w:t>40,0</w:t>
            </w:r>
          </w:p>
        </w:tc>
        <w:tc>
          <w:tcPr>
            <w:tcW w:type="dxa" w:w="876"/>
            <w:tcBorders>
              <w:top w:color="000000" w:sz="4" w:val="single"/>
              <w:left w:color="000000" w:sz="4" w:val="single"/>
              <w:bottom w:color="000000" w:sz="4" w:val="single"/>
              <w:right w:color="000000" w:sz="4" w:val="single"/>
            </w:tcBorders>
          </w:tcPr>
          <w:p w14:paraId="F8010000">
            <w:pPr>
              <w:ind w:firstLine="0" w:left="-57" w:right="-57"/>
              <w:jc w:val="center"/>
              <w:rPr>
                <w:spacing w:val="-10"/>
                <w:sz w:val="20"/>
              </w:rPr>
            </w:pPr>
            <w:r>
              <w:rPr>
                <w:spacing w:val="-10"/>
                <w:sz w:val="20"/>
              </w:rPr>
              <w:t>40,0</w:t>
            </w:r>
          </w:p>
        </w:tc>
        <w:tc>
          <w:tcPr>
            <w:tcW w:type="dxa" w:w="876"/>
            <w:tcBorders>
              <w:top w:color="000000" w:sz="4" w:val="single"/>
              <w:left w:color="000000" w:sz="4" w:val="single"/>
              <w:bottom w:color="000000" w:sz="4" w:val="single"/>
              <w:right w:color="000000" w:sz="4" w:val="single"/>
            </w:tcBorders>
          </w:tcPr>
          <w:p w14:paraId="F9010000">
            <w:pPr>
              <w:ind w:firstLine="0" w:left="-57" w:right="-57"/>
              <w:jc w:val="center"/>
              <w:rPr>
                <w:spacing w:val="-10"/>
                <w:sz w:val="20"/>
              </w:rPr>
            </w:pPr>
            <w:r>
              <w:rPr>
                <w:spacing w:val="-10"/>
                <w:sz w:val="20"/>
              </w:rPr>
              <w:t>40,0</w:t>
            </w:r>
          </w:p>
        </w:tc>
        <w:tc>
          <w:tcPr>
            <w:tcW w:type="dxa" w:w="876"/>
            <w:tcBorders>
              <w:top w:color="000000" w:sz="4" w:val="single"/>
              <w:left w:color="000000" w:sz="4" w:val="single"/>
              <w:bottom w:color="000000" w:sz="4" w:val="single"/>
              <w:right w:color="000000" w:sz="4" w:val="single"/>
            </w:tcBorders>
          </w:tcPr>
          <w:p w14:paraId="FA010000">
            <w:pPr>
              <w:ind w:firstLine="0" w:left="-57" w:right="-57"/>
              <w:jc w:val="center"/>
              <w:rPr>
                <w:spacing w:val="-10"/>
                <w:sz w:val="20"/>
              </w:rPr>
            </w:pPr>
            <w:r>
              <w:rPr>
                <w:spacing w:val="-10"/>
                <w:sz w:val="20"/>
              </w:rPr>
              <w:t>40,0</w:t>
            </w:r>
          </w:p>
        </w:tc>
        <w:tc>
          <w:tcPr>
            <w:tcW w:type="dxa" w:w="876"/>
            <w:tcBorders>
              <w:top w:color="000000" w:sz="4" w:val="single"/>
              <w:left w:color="000000" w:sz="4" w:val="single"/>
              <w:bottom w:color="000000" w:sz="4" w:val="single"/>
              <w:right w:color="000000" w:sz="4" w:val="single"/>
            </w:tcBorders>
          </w:tcPr>
          <w:p w14:paraId="FB010000">
            <w:pPr>
              <w:ind w:firstLine="0" w:left="-57" w:right="-57"/>
              <w:jc w:val="center"/>
              <w:rPr>
                <w:spacing w:val="-10"/>
                <w:sz w:val="20"/>
              </w:rPr>
            </w:pPr>
            <w:r>
              <w:rPr>
                <w:spacing w:val="-10"/>
                <w:sz w:val="20"/>
              </w:rPr>
              <w:t>40,0</w:t>
            </w:r>
          </w:p>
        </w:tc>
      </w:tr>
      <w:tr>
        <w:trPr>
          <w:trHeight w:hRule="atLeast" w:val="240"/>
        </w:trPr>
        <w:tc>
          <w:tcPr>
            <w:tcW w:type="dxa" w:w="2410"/>
            <w:vMerge w:val="restart"/>
            <w:tcBorders>
              <w:top w:color="000000" w:sz="4" w:val="single"/>
              <w:left w:color="000000" w:sz="4" w:val="single"/>
              <w:bottom w:color="000000" w:sz="4" w:val="single"/>
              <w:right w:color="000000" w:sz="4" w:val="single"/>
            </w:tcBorders>
          </w:tcPr>
          <w:p w14:paraId="FC010000">
            <w:pPr>
              <w:pStyle w:val="Style_2"/>
              <w:rPr>
                <w:rFonts w:ascii="Times New Roman" w:hAnsi="Times New Roman"/>
              </w:rPr>
            </w:pPr>
            <w:r>
              <w:rPr>
                <w:rFonts w:ascii="Times New Roman" w:hAnsi="Times New Roman"/>
              </w:rPr>
              <w:t xml:space="preserve">Подпрограмма </w:t>
            </w:r>
            <w:r>
              <w:rPr>
                <w:rFonts w:ascii="Times New Roman" w:hAnsi="Times New Roman"/>
              </w:rPr>
              <w:t>Гармонизации межнациональных отношений</w:t>
            </w:r>
            <w:r>
              <w:rPr>
                <w:rFonts w:ascii="Times New Roman" w:hAnsi="Times New Roman"/>
                <w:b w:val="1"/>
              </w:rPr>
              <w:t>,</w:t>
            </w:r>
            <w:r>
              <w:rPr>
                <w:rFonts w:ascii="Times New Roman" w:hAnsi="Times New Roman"/>
              </w:rPr>
              <w:t xml:space="preserve"> предупреждение межэтнических конфликтов</w:t>
            </w:r>
          </w:p>
        </w:tc>
        <w:tc>
          <w:tcPr>
            <w:tcW w:type="dxa" w:w="1701"/>
            <w:tcBorders>
              <w:top w:color="000000" w:sz="4" w:val="single"/>
              <w:left w:color="000000" w:sz="4" w:val="single"/>
              <w:bottom w:color="000000" w:sz="4" w:val="single"/>
              <w:right w:color="000000" w:sz="4" w:val="single"/>
            </w:tcBorders>
          </w:tcPr>
          <w:p w14:paraId="FD010000">
            <w:r>
              <w:t xml:space="preserve">всего </w:t>
            </w:r>
          </w:p>
        </w:tc>
        <w:tc>
          <w:tcPr>
            <w:tcW w:type="dxa" w:w="1331"/>
            <w:tcBorders>
              <w:top w:color="000000" w:sz="4" w:val="single"/>
              <w:left w:color="000000" w:sz="4" w:val="single"/>
              <w:bottom w:color="000000" w:sz="4" w:val="single"/>
              <w:right w:color="000000" w:sz="4" w:val="single"/>
            </w:tcBorders>
          </w:tcPr>
          <w:p w14:paraId="FE010000">
            <w:pPr>
              <w:ind w:firstLine="0" w:left="-57" w:right="-57"/>
              <w:jc w:val="center"/>
              <w:rPr>
                <w:spacing w:val="-10"/>
                <w:sz w:val="20"/>
              </w:rPr>
            </w:pPr>
            <w:r>
              <w:rPr>
                <w:spacing w:val="-10"/>
                <w:sz w:val="20"/>
              </w:rPr>
              <w:t>0</w:t>
            </w:r>
            <w:r>
              <w:rPr>
                <w:spacing w:val="-10"/>
                <w:sz w:val="20"/>
              </w:rPr>
              <w:t>,0</w:t>
            </w:r>
          </w:p>
        </w:tc>
        <w:tc>
          <w:tcPr>
            <w:tcW w:type="dxa" w:w="876"/>
            <w:tcBorders>
              <w:top w:color="000000" w:sz="4" w:val="single"/>
              <w:left w:color="000000" w:sz="4" w:val="single"/>
              <w:bottom w:color="000000" w:sz="4" w:val="single"/>
              <w:right w:color="000000" w:sz="4" w:val="single"/>
            </w:tcBorders>
          </w:tcPr>
          <w:p w14:paraId="FF010000">
            <w:pPr>
              <w:ind w:firstLine="0" w:left="-57" w:right="-57"/>
              <w:jc w:val="center"/>
              <w:rPr>
                <w:spacing w:val="-10"/>
                <w:sz w:val="20"/>
              </w:rPr>
            </w:pPr>
            <w:r>
              <w:rPr>
                <w:spacing w:val="-10"/>
                <w:sz w:val="20"/>
              </w:rPr>
              <w:t>0,0</w:t>
            </w:r>
          </w:p>
        </w:tc>
        <w:tc>
          <w:tcPr>
            <w:tcW w:type="dxa" w:w="912"/>
            <w:tcBorders>
              <w:top w:color="000000" w:sz="4" w:val="single"/>
              <w:left w:color="000000" w:sz="4" w:val="single"/>
              <w:bottom w:color="000000" w:sz="4" w:val="single"/>
              <w:right w:color="000000" w:sz="4" w:val="single"/>
            </w:tcBorders>
          </w:tcPr>
          <w:p w14:paraId="00020000">
            <w:pPr>
              <w:ind w:firstLine="0" w:left="-57" w:right="-57"/>
              <w:jc w:val="center"/>
              <w:rPr>
                <w:spacing w:val="-10"/>
                <w:sz w:val="20"/>
              </w:rPr>
            </w:pPr>
            <w:r>
              <w:rPr>
                <w:spacing w:val="-10"/>
                <w:sz w:val="20"/>
              </w:rPr>
              <w:t>0,0</w:t>
            </w:r>
          </w:p>
        </w:tc>
        <w:tc>
          <w:tcPr>
            <w:tcW w:type="dxa" w:w="876"/>
            <w:tcBorders>
              <w:top w:color="000000" w:sz="4" w:val="single"/>
              <w:left w:color="000000" w:sz="4" w:val="single"/>
              <w:bottom w:color="000000" w:sz="4" w:val="single"/>
              <w:right w:color="000000" w:sz="4" w:val="single"/>
            </w:tcBorders>
          </w:tcPr>
          <w:p w14:paraId="01020000">
            <w:pPr>
              <w:ind w:firstLine="0" w:left="-57" w:right="-57"/>
              <w:jc w:val="center"/>
              <w:rPr>
                <w:spacing w:val="-10"/>
                <w:sz w:val="20"/>
              </w:rPr>
            </w:pPr>
            <w:r>
              <w:rPr>
                <w:spacing w:val="-10"/>
                <w:sz w:val="20"/>
              </w:rPr>
              <w:t>0,0</w:t>
            </w:r>
          </w:p>
        </w:tc>
        <w:tc>
          <w:tcPr>
            <w:tcW w:type="dxa" w:w="876"/>
            <w:tcBorders>
              <w:top w:color="000000" w:sz="4" w:val="single"/>
              <w:left w:color="000000" w:sz="4" w:val="single"/>
              <w:bottom w:color="000000" w:sz="4" w:val="single"/>
              <w:right w:color="000000" w:sz="4" w:val="single"/>
            </w:tcBorders>
          </w:tcPr>
          <w:p w14:paraId="02020000">
            <w:pPr>
              <w:ind w:hanging="72" w:left="72"/>
              <w:jc w:val="center"/>
              <w:rPr>
                <w:sz w:val="20"/>
              </w:rPr>
            </w:pPr>
            <w:r>
              <w:rPr>
                <w:sz w:val="20"/>
              </w:rPr>
              <w:t>0</w:t>
            </w:r>
            <w:r>
              <w:rPr>
                <w:sz w:val="20"/>
              </w:rPr>
              <w:t>,0</w:t>
            </w:r>
          </w:p>
        </w:tc>
        <w:tc>
          <w:tcPr>
            <w:tcW w:type="dxa" w:w="876"/>
            <w:tcBorders>
              <w:top w:color="000000" w:sz="4" w:val="single"/>
              <w:left w:color="000000" w:sz="4" w:val="single"/>
              <w:bottom w:color="000000" w:sz="4" w:val="single"/>
              <w:right w:color="000000" w:sz="4" w:val="single"/>
            </w:tcBorders>
          </w:tcPr>
          <w:p w14:paraId="03020000">
            <w:pPr>
              <w:ind w:hanging="62" w:left="62" w:right="-75"/>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4020000">
            <w:pPr>
              <w:ind w:hanging="61" w:left="61" w:right="-61"/>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5020000">
            <w:pPr>
              <w:ind w:firstLine="0" w:left="-57" w:right="-57"/>
              <w:jc w:val="center"/>
              <w:rPr>
                <w:spacing w:val="-10"/>
                <w:sz w:val="20"/>
              </w:rPr>
            </w:pPr>
            <w:r>
              <w:rPr>
                <w:spacing w:val="-10"/>
                <w:sz w:val="20"/>
              </w:rPr>
              <w:t>0,0</w:t>
            </w:r>
          </w:p>
        </w:tc>
        <w:tc>
          <w:tcPr>
            <w:tcW w:type="dxa" w:w="876"/>
            <w:tcBorders>
              <w:top w:color="000000" w:sz="4" w:val="single"/>
              <w:left w:color="000000" w:sz="4" w:val="single"/>
              <w:bottom w:color="000000" w:sz="4" w:val="single"/>
              <w:right w:color="000000" w:sz="4" w:val="single"/>
            </w:tcBorders>
          </w:tcPr>
          <w:p w14:paraId="06020000">
            <w:pPr>
              <w:ind w:firstLine="0" w:left="-57" w:right="-57"/>
              <w:jc w:val="center"/>
              <w:rPr>
                <w:spacing w:val="-10"/>
                <w:sz w:val="20"/>
              </w:rPr>
            </w:pPr>
            <w:r>
              <w:rPr>
                <w:spacing w:val="-10"/>
                <w:sz w:val="20"/>
              </w:rPr>
              <w:t>0,0</w:t>
            </w:r>
          </w:p>
        </w:tc>
        <w:tc>
          <w:tcPr>
            <w:tcW w:type="dxa" w:w="876"/>
            <w:tcBorders>
              <w:top w:color="000000" w:sz="4" w:val="single"/>
              <w:left w:color="000000" w:sz="4" w:val="single"/>
              <w:bottom w:color="000000" w:sz="4" w:val="single"/>
              <w:right w:color="000000" w:sz="4" w:val="single"/>
            </w:tcBorders>
          </w:tcPr>
          <w:p w14:paraId="07020000">
            <w:pPr>
              <w:ind w:firstLine="0" w:left="-57" w:right="-57"/>
              <w:jc w:val="center"/>
              <w:rPr>
                <w:spacing w:val="-10"/>
                <w:sz w:val="20"/>
              </w:rPr>
            </w:pPr>
            <w:r>
              <w:rPr>
                <w:spacing w:val="-10"/>
                <w:sz w:val="20"/>
              </w:rPr>
              <w:t>0,0</w:t>
            </w:r>
          </w:p>
        </w:tc>
        <w:tc>
          <w:tcPr>
            <w:tcW w:type="dxa" w:w="876"/>
            <w:tcBorders>
              <w:top w:color="000000" w:sz="4" w:val="single"/>
              <w:left w:color="000000" w:sz="4" w:val="single"/>
              <w:bottom w:color="000000" w:sz="4" w:val="single"/>
              <w:right w:color="000000" w:sz="4" w:val="single"/>
            </w:tcBorders>
          </w:tcPr>
          <w:p w14:paraId="08020000">
            <w:pPr>
              <w:ind w:firstLine="0" w:left="-57" w:right="-57"/>
              <w:jc w:val="center"/>
              <w:rPr>
                <w:spacing w:val="-10"/>
                <w:sz w:val="20"/>
              </w:rPr>
            </w:pPr>
            <w:r>
              <w:rPr>
                <w:spacing w:val="-10"/>
                <w:sz w:val="20"/>
              </w:rPr>
              <w:t>0,0</w:t>
            </w:r>
          </w:p>
        </w:tc>
        <w:tc>
          <w:tcPr>
            <w:tcW w:type="dxa" w:w="876"/>
            <w:tcBorders>
              <w:top w:color="000000" w:sz="4" w:val="single"/>
              <w:left w:color="000000" w:sz="4" w:val="single"/>
              <w:bottom w:color="000000" w:sz="4" w:val="single"/>
              <w:right w:color="000000" w:sz="4" w:val="single"/>
            </w:tcBorders>
          </w:tcPr>
          <w:p w14:paraId="09020000">
            <w:pPr>
              <w:ind w:firstLine="0" w:left="-57" w:right="-57"/>
              <w:jc w:val="center"/>
              <w:rPr>
                <w:spacing w:val="-10"/>
                <w:sz w:val="20"/>
              </w:rPr>
            </w:pPr>
            <w:r>
              <w:rPr>
                <w:spacing w:val="-10"/>
                <w:sz w:val="20"/>
              </w:rPr>
              <w:t>0,0</w:t>
            </w:r>
          </w:p>
        </w:tc>
        <w:tc>
          <w:tcPr>
            <w:tcW w:type="dxa" w:w="876"/>
            <w:tcBorders>
              <w:top w:color="000000" w:sz="4" w:val="single"/>
              <w:left w:color="000000" w:sz="4" w:val="single"/>
              <w:bottom w:color="000000" w:sz="4" w:val="single"/>
              <w:right w:color="000000" w:sz="4" w:val="single"/>
            </w:tcBorders>
          </w:tcPr>
          <w:p w14:paraId="0A020000">
            <w:pPr>
              <w:ind w:firstLine="0" w:left="-57" w:right="-57"/>
              <w:jc w:val="center"/>
              <w:rPr>
                <w:spacing w:val="-10"/>
                <w:sz w:val="20"/>
              </w:rPr>
            </w:pPr>
            <w:r>
              <w:rPr>
                <w:spacing w:val="-10"/>
                <w:sz w:val="20"/>
              </w:rPr>
              <w:t>0,0</w:t>
            </w:r>
          </w:p>
        </w:tc>
      </w:tr>
      <w:tr>
        <w:trPr>
          <w:trHeight w:hRule="atLeast" w:val="870"/>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0B020000">
            <w:r>
              <w:t>местный бюджет</w:t>
            </w:r>
          </w:p>
        </w:tc>
        <w:tc>
          <w:tcPr>
            <w:tcW w:type="dxa" w:w="1331"/>
            <w:tcBorders>
              <w:top w:color="000000" w:sz="4" w:val="single"/>
              <w:left w:color="000000" w:sz="4" w:val="single"/>
              <w:bottom w:color="000000" w:sz="4" w:val="single"/>
              <w:right w:color="000000" w:sz="4" w:val="single"/>
            </w:tcBorders>
          </w:tcPr>
          <w:p w14:paraId="0C020000">
            <w:pPr>
              <w:ind w:firstLine="0" w:left="-57" w:right="-57"/>
              <w:jc w:val="center"/>
              <w:rPr>
                <w:spacing w:val="-10"/>
                <w:sz w:val="20"/>
              </w:rPr>
            </w:pPr>
            <w:r>
              <w:rPr>
                <w:spacing w:val="-10"/>
                <w:sz w:val="20"/>
              </w:rPr>
              <w:t>0</w:t>
            </w:r>
            <w:r>
              <w:rPr>
                <w:spacing w:val="-10"/>
                <w:sz w:val="20"/>
              </w:rPr>
              <w:t>,0</w:t>
            </w:r>
          </w:p>
        </w:tc>
        <w:tc>
          <w:tcPr>
            <w:tcW w:type="dxa" w:w="876"/>
            <w:tcBorders>
              <w:top w:color="000000" w:sz="4" w:val="single"/>
              <w:left w:color="000000" w:sz="4" w:val="single"/>
              <w:bottom w:color="000000" w:sz="4" w:val="single"/>
              <w:right w:color="000000" w:sz="4" w:val="single"/>
            </w:tcBorders>
          </w:tcPr>
          <w:p w14:paraId="0D020000">
            <w:pPr>
              <w:ind w:firstLine="0" w:left="-57" w:right="-57"/>
              <w:jc w:val="center"/>
              <w:rPr>
                <w:spacing w:val="-10"/>
                <w:sz w:val="20"/>
              </w:rPr>
            </w:pPr>
            <w:r>
              <w:rPr>
                <w:spacing w:val="-10"/>
                <w:sz w:val="20"/>
              </w:rPr>
              <w:t>0,0</w:t>
            </w:r>
          </w:p>
        </w:tc>
        <w:tc>
          <w:tcPr>
            <w:tcW w:type="dxa" w:w="912"/>
            <w:tcBorders>
              <w:top w:color="000000" w:sz="4" w:val="single"/>
              <w:left w:color="000000" w:sz="4" w:val="single"/>
              <w:bottom w:color="000000" w:sz="4" w:val="single"/>
              <w:right w:color="000000" w:sz="4" w:val="single"/>
            </w:tcBorders>
          </w:tcPr>
          <w:p w14:paraId="0E020000">
            <w:pPr>
              <w:ind w:firstLine="0" w:left="-57" w:right="-57"/>
              <w:jc w:val="center"/>
              <w:rPr>
                <w:spacing w:val="-10"/>
                <w:sz w:val="20"/>
              </w:rPr>
            </w:pPr>
            <w:r>
              <w:rPr>
                <w:spacing w:val="-10"/>
                <w:sz w:val="20"/>
              </w:rPr>
              <w:t>0,0</w:t>
            </w:r>
          </w:p>
        </w:tc>
        <w:tc>
          <w:tcPr>
            <w:tcW w:type="dxa" w:w="876"/>
            <w:tcBorders>
              <w:top w:color="000000" w:sz="4" w:val="single"/>
              <w:left w:color="000000" w:sz="4" w:val="single"/>
              <w:bottom w:color="000000" w:sz="4" w:val="single"/>
              <w:right w:color="000000" w:sz="4" w:val="single"/>
            </w:tcBorders>
          </w:tcPr>
          <w:p w14:paraId="0F020000">
            <w:pPr>
              <w:ind w:firstLine="0" w:left="-57" w:right="-57"/>
              <w:jc w:val="center"/>
              <w:rPr>
                <w:spacing w:val="-10"/>
                <w:sz w:val="20"/>
              </w:rPr>
            </w:pPr>
            <w:r>
              <w:rPr>
                <w:spacing w:val="-10"/>
                <w:sz w:val="20"/>
              </w:rPr>
              <w:t>0,0</w:t>
            </w:r>
          </w:p>
        </w:tc>
        <w:tc>
          <w:tcPr>
            <w:tcW w:type="dxa" w:w="876"/>
            <w:tcBorders>
              <w:top w:color="000000" w:sz="4" w:val="single"/>
              <w:left w:color="000000" w:sz="4" w:val="single"/>
              <w:bottom w:color="000000" w:sz="4" w:val="single"/>
              <w:right w:color="000000" w:sz="4" w:val="single"/>
            </w:tcBorders>
          </w:tcPr>
          <w:p w14:paraId="10020000">
            <w:pPr>
              <w:ind w:hanging="72" w:left="72"/>
              <w:jc w:val="center"/>
              <w:rPr>
                <w:sz w:val="20"/>
              </w:rPr>
            </w:pPr>
            <w:r>
              <w:rPr>
                <w:sz w:val="20"/>
              </w:rPr>
              <w:t>0</w:t>
            </w:r>
            <w:r>
              <w:rPr>
                <w:sz w:val="20"/>
              </w:rPr>
              <w:t>,0</w:t>
            </w:r>
          </w:p>
        </w:tc>
        <w:tc>
          <w:tcPr>
            <w:tcW w:type="dxa" w:w="876"/>
            <w:tcBorders>
              <w:top w:color="000000" w:sz="4" w:val="single"/>
              <w:left w:color="000000" w:sz="4" w:val="single"/>
              <w:bottom w:color="000000" w:sz="4" w:val="single"/>
              <w:right w:color="000000" w:sz="4" w:val="single"/>
            </w:tcBorders>
          </w:tcPr>
          <w:p w14:paraId="11020000">
            <w:pPr>
              <w:ind w:hanging="62" w:left="62" w:right="-75"/>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2020000">
            <w:pPr>
              <w:ind w:hanging="61" w:left="61" w:right="-61"/>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3020000">
            <w:pPr>
              <w:ind w:firstLine="0" w:left="-57" w:right="-57"/>
              <w:jc w:val="center"/>
              <w:rPr>
                <w:spacing w:val="-10"/>
                <w:sz w:val="20"/>
              </w:rPr>
            </w:pPr>
            <w:r>
              <w:rPr>
                <w:spacing w:val="-10"/>
                <w:sz w:val="20"/>
              </w:rPr>
              <w:t>0,0</w:t>
            </w:r>
          </w:p>
        </w:tc>
        <w:tc>
          <w:tcPr>
            <w:tcW w:type="dxa" w:w="876"/>
            <w:tcBorders>
              <w:top w:color="000000" w:sz="4" w:val="single"/>
              <w:left w:color="000000" w:sz="4" w:val="single"/>
              <w:bottom w:color="000000" w:sz="4" w:val="single"/>
              <w:right w:color="000000" w:sz="4" w:val="single"/>
            </w:tcBorders>
          </w:tcPr>
          <w:p w14:paraId="14020000">
            <w:pPr>
              <w:ind w:firstLine="0" w:left="-57" w:right="-57"/>
              <w:jc w:val="center"/>
              <w:rPr>
                <w:spacing w:val="-10"/>
                <w:sz w:val="20"/>
              </w:rPr>
            </w:pPr>
            <w:r>
              <w:rPr>
                <w:spacing w:val="-10"/>
                <w:sz w:val="20"/>
              </w:rPr>
              <w:t>0,0</w:t>
            </w:r>
          </w:p>
        </w:tc>
        <w:tc>
          <w:tcPr>
            <w:tcW w:type="dxa" w:w="876"/>
            <w:tcBorders>
              <w:top w:color="000000" w:sz="4" w:val="single"/>
              <w:left w:color="000000" w:sz="4" w:val="single"/>
              <w:bottom w:color="000000" w:sz="4" w:val="single"/>
              <w:right w:color="000000" w:sz="4" w:val="single"/>
            </w:tcBorders>
          </w:tcPr>
          <w:p w14:paraId="15020000">
            <w:pPr>
              <w:ind w:firstLine="0" w:left="-57" w:right="-57"/>
              <w:jc w:val="center"/>
              <w:rPr>
                <w:spacing w:val="-10"/>
                <w:sz w:val="20"/>
              </w:rPr>
            </w:pPr>
            <w:r>
              <w:rPr>
                <w:spacing w:val="-10"/>
                <w:sz w:val="20"/>
              </w:rPr>
              <w:t>0,0</w:t>
            </w:r>
          </w:p>
        </w:tc>
        <w:tc>
          <w:tcPr>
            <w:tcW w:type="dxa" w:w="876"/>
            <w:tcBorders>
              <w:top w:color="000000" w:sz="4" w:val="single"/>
              <w:left w:color="000000" w:sz="4" w:val="single"/>
              <w:bottom w:color="000000" w:sz="4" w:val="single"/>
              <w:right w:color="000000" w:sz="4" w:val="single"/>
            </w:tcBorders>
          </w:tcPr>
          <w:p w14:paraId="16020000">
            <w:pPr>
              <w:ind w:firstLine="0" w:left="-57" w:right="-57"/>
              <w:jc w:val="center"/>
              <w:rPr>
                <w:spacing w:val="-10"/>
                <w:sz w:val="20"/>
              </w:rPr>
            </w:pPr>
            <w:r>
              <w:rPr>
                <w:spacing w:val="-10"/>
                <w:sz w:val="20"/>
              </w:rPr>
              <w:t>0,0</w:t>
            </w:r>
          </w:p>
        </w:tc>
        <w:tc>
          <w:tcPr>
            <w:tcW w:type="dxa" w:w="876"/>
            <w:tcBorders>
              <w:top w:color="000000" w:sz="4" w:val="single"/>
              <w:left w:color="000000" w:sz="4" w:val="single"/>
              <w:bottom w:color="000000" w:sz="4" w:val="single"/>
              <w:right w:color="000000" w:sz="4" w:val="single"/>
            </w:tcBorders>
          </w:tcPr>
          <w:p w14:paraId="17020000">
            <w:pPr>
              <w:ind w:firstLine="0" w:left="-57" w:right="-57"/>
              <w:jc w:val="center"/>
              <w:rPr>
                <w:spacing w:val="-10"/>
                <w:sz w:val="20"/>
              </w:rPr>
            </w:pPr>
            <w:r>
              <w:rPr>
                <w:spacing w:val="-10"/>
                <w:sz w:val="20"/>
              </w:rPr>
              <w:t>0,0</w:t>
            </w:r>
          </w:p>
        </w:tc>
        <w:tc>
          <w:tcPr>
            <w:tcW w:type="dxa" w:w="876"/>
            <w:tcBorders>
              <w:top w:color="000000" w:sz="4" w:val="single"/>
              <w:left w:color="000000" w:sz="4" w:val="single"/>
              <w:bottom w:color="000000" w:sz="4" w:val="single"/>
              <w:right w:color="000000" w:sz="4" w:val="single"/>
            </w:tcBorders>
          </w:tcPr>
          <w:p w14:paraId="18020000">
            <w:pPr>
              <w:ind w:firstLine="0" w:left="-57" w:right="-57"/>
              <w:jc w:val="center"/>
              <w:rPr>
                <w:spacing w:val="-10"/>
                <w:sz w:val="20"/>
              </w:rPr>
            </w:pPr>
            <w:r>
              <w:rPr>
                <w:spacing w:val="-10"/>
                <w:sz w:val="20"/>
              </w:rPr>
              <w:t>0,0</w:t>
            </w:r>
          </w:p>
        </w:tc>
      </w:tr>
    </w:tbl>
    <w:p w14:paraId="19020000">
      <w:pPr>
        <w:rPr>
          <w:sz w:val="28"/>
        </w:rPr>
      </w:pPr>
    </w:p>
    <w:sectPr>
      <w:footerReference r:id="rId2" w:type="default"/>
      <w:pgSz w:h="11906" w:orient="landscape" w:w="16838"/>
      <w:pgMar w:bottom="851" w:footer="567" w:gutter="0" w:header="397" w:left="1134" w:right="709" w:top="89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18"/>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apple-converted-space"/>
    <w:link w:val="Style_5_ch"/>
  </w:style>
  <w:style w:styleId="Style_5_ch" w:type="character">
    <w:name w:val="apple-converted-space"/>
    <w:link w:val="Style_5"/>
  </w:style>
  <w:style w:styleId="Style_6" w:type="paragraph">
    <w:name w:val="toc 2"/>
    <w:next w:val="Style_4"/>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List 3"/>
    <w:basedOn w:val="Style_4"/>
    <w:link w:val="Style_7_ch"/>
    <w:pPr>
      <w:ind w:hanging="283" w:left="849"/>
      <w:jc w:val="both"/>
    </w:pPr>
    <w:rPr>
      <w:sz w:val="28"/>
    </w:rPr>
  </w:style>
  <w:style w:styleId="Style_7_ch" w:type="character">
    <w:name w:val="List 3"/>
    <w:basedOn w:val="Style_4_ch"/>
    <w:link w:val="Style_7"/>
    <w:rPr>
      <w:sz w:val="28"/>
    </w:rPr>
  </w:style>
  <w:style w:styleId="Style_8" w:type="paragraph">
    <w:name w:val="Standard"/>
    <w:link w:val="Style_8_ch"/>
    <w:pPr>
      <w:widowControl w:val="0"/>
      <w:ind/>
    </w:pPr>
    <w:rPr>
      <w:sz w:val="24"/>
    </w:rPr>
  </w:style>
  <w:style w:styleId="Style_8_ch" w:type="character">
    <w:name w:val="Standard"/>
    <w:link w:val="Style_8"/>
    <w:rPr>
      <w:sz w:val="24"/>
    </w:rPr>
  </w:style>
  <w:style w:styleId="Style_9" w:type="paragraph">
    <w:name w:val="toc 4"/>
    <w:next w:val="Style_4"/>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Default Paragraph Font"/>
    <w:link w:val="Style_10_ch"/>
  </w:style>
  <w:style w:styleId="Style_10_ch" w:type="character">
    <w:name w:val="Default Paragraph Font"/>
    <w:link w:val="Style_10"/>
  </w:style>
  <w:style w:styleId="Style_11" w:type="paragraph">
    <w:name w:val="Body Text Indent 2"/>
    <w:basedOn w:val="Style_4"/>
    <w:link w:val="Style_11_ch"/>
    <w:pPr>
      <w:ind w:firstLine="720" w:left="0"/>
    </w:pPr>
  </w:style>
  <w:style w:styleId="Style_11_ch" w:type="character">
    <w:name w:val="Body Text Indent 2"/>
    <w:basedOn w:val="Style_4_ch"/>
    <w:link w:val="Style_11"/>
  </w:style>
  <w:style w:styleId="Style_12" w:type="paragraph">
    <w:name w:val="toc 6"/>
    <w:next w:val="Style_4"/>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Знак11"/>
    <w:basedOn w:val="Style_4"/>
    <w:link w:val="Style_13_ch"/>
    <w:pPr>
      <w:spacing w:afterAutospacing="on" w:beforeAutospacing="on"/>
      <w:ind/>
    </w:pPr>
    <w:rPr>
      <w:rFonts w:ascii="Tahoma" w:hAnsi="Tahoma"/>
      <w:sz w:val="20"/>
    </w:rPr>
  </w:style>
  <w:style w:styleId="Style_13_ch" w:type="character">
    <w:name w:val="Знак11"/>
    <w:basedOn w:val="Style_4_ch"/>
    <w:link w:val="Style_13"/>
    <w:rPr>
      <w:rFonts w:ascii="Tahoma" w:hAnsi="Tahoma"/>
      <w:sz w:val="20"/>
    </w:rPr>
  </w:style>
  <w:style w:styleId="Style_14" w:type="paragraph">
    <w:name w:val="toc 7"/>
    <w:next w:val="Style_4"/>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Нормальный (таблица)"/>
    <w:basedOn w:val="Style_4"/>
    <w:next w:val="Style_4"/>
    <w:link w:val="Style_15_ch"/>
    <w:pPr>
      <w:widowControl w:val="0"/>
      <w:ind/>
      <w:jc w:val="both"/>
    </w:pPr>
    <w:rPr>
      <w:rFonts w:ascii="Arial" w:hAnsi="Arial"/>
    </w:rPr>
  </w:style>
  <w:style w:styleId="Style_15_ch" w:type="character">
    <w:name w:val="Нормальный (таблица)"/>
    <w:basedOn w:val="Style_4_ch"/>
    <w:link w:val="Style_15"/>
    <w:rPr>
      <w:rFonts w:ascii="Arial" w:hAnsi="Arial"/>
    </w:rPr>
  </w:style>
  <w:style w:styleId="Style_16" w:type="paragraph">
    <w:name w:val="List Paragraph1"/>
    <w:basedOn w:val="Style_4"/>
    <w:link w:val="Style_16_ch"/>
    <w:pPr>
      <w:ind w:firstLine="709" w:left="720"/>
      <w:jc w:val="both"/>
    </w:pPr>
    <w:rPr>
      <w:sz w:val="28"/>
    </w:rPr>
  </w:style>
  <w:style w:styleId="Style_16_ch" w:type="character">
    <w:name w:val="List Paragraph1"/>
    <w:basedOn w:val="Style_4_ch"/>
    <w:link w:val="Style_16"/>
    <w:rPr>
      <w:sz w:val="28"/>
    </w:rPr>
  </w:style>
  <w:style w:styleId="Style_17" w:type="paragraph">
    <w:name w:val="Знак Знак9"/>
    <w:link w:val="Style_17_ch"/>
    <w:rPr>
      <w:sz w:val="28"/>
    </w:rPr>
  </w:style>
  <w:style w:styleId="Style_17_ch" w:type="character">
    <w:name w:val="Знак Знак9"/>
    <w:link w:val="Style_17"/>
    <w:rPr>
      <w:sz w:val="28"/>
    </w:rPr>
  </w:style>
  <w:style w:styleId="Style_18" w:type="paragraph">
    <w:name w:val="heading 3"/>
    <w:basedOn w:val="Style_4"/>
    <w:next w:val="Style_4"/>
    <w:link w:val="Style_18_ch"/>
    <w:uiPriority w:val="9"/>
    <w:qFormat/>
    <w:pPr>
      <w:keepNext w:val="1"/>
      <w:keepLines w:val="1"/>
      <w:numPr>
        <w:ilvl w:val="0"/>
        <w:numId w:val="1"/>
      </w:numPr>
      <w:spacing w:before="200"/>
      <w:ind/>
      <w:jc w:val="both"/>
      <w:outlineLvl w:val="2"/>
    </w:pPr>
    <w:rPr>
      <w:b w:val="1"/>
      <w:sz w:val="28"/>
    </w:rPr>
  </w:style>
  <w:style w:styleId="Style_18_ch" w:type="character">
    <w:name w:val="heading 3"/>
    <w:basedOn w:val="Style_4_ch"/>
    <w:link w:val="Style_18"/>
    <w:rPr>
      <w:b w:val="1"/>
      <w:sz w:val="28"/>
    </w:rPr>
  </w:style>
  <w:style w:styleId="Style_19" w:type="paragraph">
    <w:name w:val="Body Text Indent Char"/>
    <w:link w:val="Style_19_ch"/>
    <w:rPr>
      <w:rFonts w:ascii="Calibri" w:hAnsi="Calibri"/>
      <w:sz w:val="28"/>
    </w:rPr>
  </w:style>
  <w:style w:styleId="Style_19_ch" w:type="character">
    <w:name w:val="Body Text Indent Char"/>
    <w:link w:val="Style_19"/>
    <w:rPr>
      <w:rFonts w:ascii="Calibri" w:hAnsi="Calibri"/>
      <w:sz w:val="28"/>
    </w:rPr>
  </w:style>
  <w:style w:styleId="Style_20" w:type="paragraph">
    <w:name w:val="Основной шрифт абзаца1"/>
    <w:link w:val="Style_20_ch"/>
  </w:style>
  <w:style w:styleId="Style_20_ch" w:type="character">
    <w:name w:val="Основной шрифт абзаца1"/>
    <w:link w:val="Style_20"/>
  </w:style>
  <w:style w:styleId="Style_21" w:type="paragraph">
    <w:name w:val="Название1"/>
    <w:basedOn w:val="Style_4"/>
    <w:link w:val="Style_21_ch"/>
    <w:pPr>
      <w:spacing w:after="120" w:before="120"/>
      <w:ind/>
    </w:pPr>
    <w:rPr>
      <w:rFonts w:ascii="Arial" w:hAnsi="Arial"/>
      <w:i w:val="1"/>
      <w:sz w:val="20"/>
    </w:rPr>
  </w:style>
  <w:style w:styleId="Style_21_ch" w:type="character">
    <w:name w:val="Название1"/>
    <w:basedOn w:val="Style_4_ch"/>
    <w:link w:val="Style_21"/>
    <w:rPr>
      <w:rFonts w:ascii="Arial" w:hAnsi="Arial"/>
      <w:i w:val="1"/>
      <w:sz w:val="20"/>
    </w:rPr>
  </w:style>
  <w:style w:styleId="Style_22" w:type="paragraph">
    <w:name w:val="Plain Text"/>
    <w:basedOn w:val="Style_4"/>
    <w:link w:val="Style_22_ch"/>
    <w:pPr>
      <w:spacing w:after="64" w:before="64"/>
      <w:ind/>
    </w:pPr>
    <w:rPr>
      <w:rFonts w:ascii="Arial" w:hAnsi="Arial"/>
      <w:color w:val="000000"/>
    </w:rPr>
  </w:style>
  <w:style w:styleId="Style_22_ch" w:type="character">
    <w:name w:val="Plain Text"/>
    <w:basedOn w:val="Style_4_ch"/>
    <w:link w:val="Style_22"/>
    <w:rPr>
      <w:rFonts w:ascii="Arial" w:hAnsi="Arial"/>
      <w:color w:val="000000"/>
    </w:rPr>
  </w:style>
  <w:style w:styleId="Style_23" w:type="paragraph">
    <w:name w:val="Знак1 Знак Знак Знак"/>
    <w:basedOn w:val="Style_4"/>
    <w:link w:val="Style_23_ch"/>
    <w:pPr>
      <w:spacing w:afterAutospacing="on" w:beforeAutospacing="on"/>
      <w:ind/>
    </w:pPr>
    <w:rPr>
      <w:rFonts w:ascii="Tahoma" w:hAnsi="Tahoma"/>
      <w:sz w:val="20"/>
    </w:rPr>
  </w:style>
  <w:style w:styleId="Style_23_ch" w:type="character">
    <w:name w:val="Знак1 Знак Знак Знак"/>
    <w:basedOn w:val="Style_4_ch"/>
    <w:link w:val="Style_23"/>
    <w:rPr>
      <w:rFonts w:ascii="Tahoma" w:hAnsi="Tahoma"/>
      <w:sz w:val="20"/>
    </w:rPr>
  </w:style>
  <w:style w:styleId="Style_24" w:type="paragraph">
    <w:name w:val="Знак3"/>
    <w:basedOn w:val="Style_4"/>
    <w:link w:val="Style_24_ch"/>
    <w:pPr>
      <w:spacing w:afterAutospacing="on" w:beforeAutospacing="on"/>
      <w:ind/>
    </w:pPr>
    <w:rPr>
      <w:rFonts w:ascii="Tahoma" w:hAnsi="Tahoma"/>
      <w:sz w:val="20"/>
    </w:rPr>
  </w:style>
  <w:style w:styleId="Style_24_ch" w:type="character">
    <w:name w:val="Знак3"/>
    <w:basedOn w:val="Style_4_ch"/>
    <w:link w:val="Style_24"/>
    <w:rPr>
      <w:rFonts w:ascii="Tahoma" w:hAnsi="Tahoma"/>
      <w:sz w:val="20"/>
    </w:rPr>
  </w:style>
  <w:style w:styleId="Style_25" w:type="paragraph">
    <w:name w:val="ConsTitle"/>
    <w:link w:val="Style_25_ch"/>
    <w:pPr>
      <w:widowControl w:val="0"/>
      <w:ind w:right="19772"/>
    </w:pPr>
    <w:rPr>
      <w:rFonts w:ascii="Arial" w:hAnsi="Arial"/>
      <w:b w:val="1"/>
    </w:rPr>
  </w:style>
  <w:style w:styleId="Style_25_ch" w:type="character">
    <w:name w:val="ConsTitle"/>
    <w:link w:val="Style_25"/>
    <w:rPr>
      <w:rFonts w:ascii="Arial" w:hAnsi="Arial"/>
      <w:b w:val="1"/>
    </w:rPr>
  </w:style>
  <w:style w:styleId="Style_26" w:type="paragraph">
    <w:name w:val="Heading 5 Char"/>
    <w:link w:val="Style_26_ch"/>
    <w:rPr>
      <w:rFonts w:ascii="Cambria" w:hAnsi="Cambria"/>
      <w:color w:val="243F60"/>
    </w:rPr>
  </w:style>
  <w:style w:styleId="Style_26_ch" w:type="character">
    <w:name w:val="Heading 5 Char"/>
    <w:link w:val="Style_26"/>
    <w:rPr>
      <w:rFonts w:ascii="Cambria" w:hAnsi="Cambria"/>
      <w:color w:val="243F60"/>
    </w:rPr>
  </w:style>
  <w:style w:styleId="Style_27" w:type="paragraph">
    <w:name w:val="Заголовок таблицы"/>
    <w:basedOn w:val="Style_28"/>
    <w:link w:val="Style_27_ch"/>
    <w:pPr>
      <w:ind/>
      <w:jc w:val="center"/>
    </w:pPr>
    <w:rPr>
      <w:b w:val="1"/>
    </w:rPr>
  </w:style>
  <w:style w:styleId="Style_27_ch" w:type="character">
    <w:name w:val="Заголовок таблицы"/>
    <w:basedOn w:val="Style_28_ch"/>
    <w:link w:val="Style_27"/>
    <w:rPr>
      <w:b w:val="1"/>
    </w:rPr>
  </w:style>
  <w:style w:styleId="Style_29" w:type="paragraph">
    <w:name w:val="header"/>
    <w:basedOn w:val="Style_4"/>
    <w:link w:val="Style_29_ch"/>
    <w:pPr>
      <w:tabs>
        <w:tab w:leader="none" w:pos="4536" w:val="center"/>
        <w:tab w:leader="none" w:pos="9072" w:val="right"/>
      </w:tabs>
      <w:ind/>
    </w:pPr>
    <w:rPr>
      <w:sz w:val="28"/>
    </w:rPr>
  </w:style>
  <w:style w:styleId="Style_29_ch" w:type="character">
    <w:name w:val="header"/>
    <w:basedOn w:val="Style_4_ch"/>
    <w:link w:val="Style_29"/>
    <w:rPr>
      <w:sz w:val="28"/>
    </w:rPr>
  </w:style>
  <w:style w:styleId="Style_30" w:type="paragraph">
    <w:name w:val="a3"/>
    <w:basedOn w:val="Style_4"/>
    <w:link w:val="Style_30_ch"/>
    <w:pPr>
      <w:spacing w:after="64" w:before="64"/>
      <w:ind/>
    </w:pPr>
    <w:rPr>
      <w:rFonts w:ascii="Arial" w:hAnsi="Arial"/>
      <w:color w:val="000000"/>
      <w:sz w:val="20"/>
    </w:rPr>
  </w:style>
  <w:style w:styleId="Style_30_ch" w:type="character">
    <w:name w:val="a3"/>
    <w:basedOn w:val="Style_4_ch"/>
    <w:link w:val="Style_30"/>
    <w:rPr>
      <w:rFonts w:ascii="Arial" w:hAnsi="Arial"/>
      <w:color w:val="000000"/>
      <w:sz w:val="20"/>
    </w:rPr>
  </w:style>
  <w:style w:styleId="Style_31" w:type="paragraph">
    <w:name w:val="Знак Знак8"/>
    <w:link w:val="Style_31_ch"/>
    <w:rPr>
      <w:b w:val="1"/>
      <w:sz w:val="28"/>
    </w:rPr>
  </w:style>
  <w:style w:styleId="Style_31_ch" w:type="character">
    <w:name w:val="Знак Знак8"/>
    <w:link w:val="Style_31"/>
    <w:rPr>
      <w:b w:val="1"/>
      <w:sz w:val="28"/>
    </w:rPr>
  </w:style>
  <w:style w:styleId="Style_32" w:type="paragraph">
    <w:name w:val="default"/>
    <w:basedOn w:val="Style_4"/>
    <w:link w:val="Style_32_ch"/>
    <w:pPr>
      <w:spacing w:after="64" w:before="64"/>
      <w:ind/>
    </w:pPr>
    <w:rPr>
      <w:rFonts w:ascii="Arial" w:hAnsi="Arial"/>
      <w:color w:val="000000"/>
      <w:sz w:val="20"/>
    </w:rPr>
  </w:style>
  <w:style w:styleId="Style_32_ch" w:type="character">
    <w:name w:val="default"/>
    <w:basedOn w:val="Style_4_ch"/>
    <w:link w:val="Style_32"/>
    <w:rPr>
      <w:rFonts w:ascii="Arial" w:hAnsi="Arial"/>
      <w:color w:val="000000"/>
      <w:sz w:val="20"/>
    </w:rPr>
  </w:style>
  <w:style w:styleId="Style_33" w:type="paragraph">
    <w:name w:val="Document Map"/>
    <w:basedOn w:val="Style_4"/>
    <w:link w:val="Style_33_ch"/>
    <w:pPr>
      <w:spacing w:after="200" w:line="276" w:lineRule="auto"/>
      <w:ind/>
    </w:pPr>
    <w:rPr>
      <w:rFonts w:ascii="Tahoma" w:hAnsi="Tahoma"/>
      <w:sz w:val="16"/>
    </w:rPr>
  </w:style>
  <w:style w:styleId="Style_33_ch" w:type="character">
    <w:name w:val="Document Map"/>
    <w:basedOn w:val="Style_4_ch"/>
    <w:link w:val="Style_33"/>
    <w:rPr>
      <w:rFonts w:ascii="Tahoma" w:hAnsi="Tahoma"/>
      <w:sz w:val="16"/>
    </w:rPr>
  </w:style>
  <w:style w:styleId="Style_34" w:type="paragraph">
    <w:name w:val="Отчетный"/>
    <w:basedOn w:val="Style_4"/>
    <w:link w:val="Style_34_ch"/>
    <w:pPr>
      <w:spacing w:after="120" w:line="360" w:lineRule="auto"/>
      <w:ind w:firstLine="720" w:left="0"/>
      <w:jc w:val="both"/>
    </w:pPr>
    <w:rPr>
      <w:sz w:val="26"/>
    </w:rPr>
  </w:style>
  <w:style w:styleId="Style_34_ch" w:type="character">
    <w:name w:val="Отчетный"/>
    <w:basedOn w:val="Style_4_ch"/>
    <w:link w:val="Style_34"/>
    <w:rPr>
      <w:sz w:val="26"/>
    </w:rPr>
  </w:style>
  <w:style w:styleId="Style_35" w:type="paragraph">
    <w:name w:val="Знак2"/>
    <w:basedOn w:val="Style_4"/>
    <w:link w:val="Style_35_ch"/>
    <w:pPr>
      <w:spacing w:afterAutospacing="on" w:beforeAutospacing="on"/>
      <w:ind/>
    </w:pPr>
    <w:rPr>
      <w:rFonts w:ascii="Tahoma" w:hAnsi="Tahoma"/>
      <w:sz w:val="20"/>
    </w:rPr>
  </w:style>
  <w:style w:styleId="Style_35_ch" w:type="character">
    <w:name w:val="Знак2"/>
    <w:basedOn w:val="Style_4_ch"/>
    <w:link w:val="Style_35"/>
    <w:rPr>
      <w:rFonts w:ascii="Tahoma" w:hAnsi="Tahoma"/>
      <w:sz w:val="20"/>
    </w:rPr>
  </w:style>
  <w:style w:styleId="Style_36" w:type="paragraph">
    <w:name w:val="ConsPlusNormal"/>
    <w:link w:val="Style_36_ch"/>
    <w:pPr>
      <w:widowControl w:val="0"/>
      <w:ind/>
    </w:pPr>
    <w:rPr>
      <w:sz w:val="28"/>
    </w:rPr>
  </w:style>
  <w:style w:styleId="Style_36_ch" w:type="character">
    <w:name w:val="ConsPlusNormal"/>
    <w:link w:val="Style_36"/>
    <w:rPr>
      <w:sz w:val="28"/>
    </w:rPr>
  </w:style>
  <w:style w:styleId="Style_37" w:type="paragraph">
    <w:name w:val="Текст сноски Знак1"/>
    <w:link w:val="Style_37_ch"/>
  </w:style>
  <w:style w:styleId="Style_37_ch" w:type="character">
    <w:name w:val="Текст сноски Знак1"/>
    <w:link w:val="Style_37"/>
  </w:style>
  <w:style w:styleId="Style_38" w:type="paragraph">
    <w:name w:val="Название объекта1"/>
    <w:basedOn w:val="Style_4"/>
    <w:next w:val="Style_4"/>
    <w:link w:val="Style_38_ch"/>
    <w:pPr>
      <w:spacing w:before="120"/>
      <w:ind/>
      <w:jc w:val="center"/>
    </w:pPr>
    <w:rPr>
      <w:b w:val="1"/>
      <w:sz w:val="28"/>
    </w:rPr>
  </w:style>
  <w:style w:styleId="Style_38_ch" w:type="character">
    <w:name w:val="Название объекта1"/>
    <w:basedOn w:val="Style_4_ch"/>
    <w:link w:val="Style_38"/>
    <w:rPr>
      <w:b w:val="1"/>
      <w:sz w:val="28"/>
    </w:rPr>
  </w:style>
  <w:style w:styleId="Style_39" w:type="paragraph">
    <w:name w:val="Heading 1 Char"/>
    <w:link w:val="Style_39_ch"/>
    <w:rPr>
      <w:rFonts w:ascii="Calibri" w:hAnsi="Calibri"/>
      <w:b w:val="1"/>
      <w:sz w:val="28"/>
    </w:rPr>
  </w:style>
  <w:style w:styleId="Style_39_ch" w:type="character">
    <w:name w:val="Heading 1 Char"/>
    <w:link w:val="Style_39"/>
    <w:rPr>
      <w:rFonts w:ascii="Calibri" w:hAnsi="Calibri"/>
      <w:b w:val="1"/>
      <w:sz w:val="28"/>
    </w:rPr>
  </w:style>
  <w:style w:styleId="Style_40" w:type="paragraph">
    <w:name w:val="text_default"/>
    <w:link w:val="Style_40_ch"/>
    <w:rPr>
      <w:rFonts w:ascii="Verdana" w:hAnsi="Verdana"/>
      <w:color w:val="5E6466"/>
      <w:sz w:val="18"/>
    </w:rPr>
  </w:style>
  <w:style w:styleId="Style_40_ch" w:type="character">
    <w:name w:val="text_default"/>
    <w:link w:val="Style_40"/>
    <w:rPr>
      <w:rFonts w:ascii="Verdana" w:hAnsi="Verdana"/>
      <w:color w:val="5E6466"/>
      <w:sz w:val="18"/>
    </w:rPr>
  </w:style>
  <w:style w:styleId="Style_41" w:type="paragraph">
    <w:name w:val="Postan"/>
    <w:basedOn w:val="Style_4"/>
    <w:link w:val="Style_41_ch"/>
    <w:pPr>
      <w:ind/>
      <w:jc w:val="center"/>
    </w:pPr>
    <w:rPr>
      <w:sz w:val="28"/>
    </w:rPr>
  </w:style>
  <w:style w:styleId="Style_41_ch" w:type="character">
    <w:name w:val="Postan"/>
    <w:basedOn w:val="Style_4_ch"/>
    <w:link w:val="Style_41"/>
    <w:rPr>
      <w:sz w:val="28"/>
    </w:rPr>
  </w:style>
  <w:style w:styleId="Style_42" w:type="paragraph">
    <w:name w:val="Strong"/>
    <w:link w:val="Style_42_ch"/>
    <w:rPr>
      <w:b w:val="1"/>
    </w:rPr>
  </w:style>
  <w:style w:styleId="Style_42_ch" w:type="character">
    <w:name w:val="Strong"/>
    <w:link w:val="Style_42"/>
    <w:rPr>
      <w:b w:val="1"/>
    </w:rPr>
  </w:style>
  <w:style w:styleId="Style_43" w:type="paragraph">
    <w:name w:val="toc 3"/>
    <w:next w:val="Style_4"/>
    <w:link w:val="Style_43_ch"/>
    <w:uiPriority w:val="39"/>
    <w:pPr>
      <w:ind w:firstLine="0" w:left="400"/>
      <w:jc w:val="left"/>
    </w:pPr>
    <w:rPr>
      <w:rFonts w:ascii="XO Thames" w:hAnsi="XO Thames"/>
      <w:sz w:val="28"/>
    </w:rPr>
  </w:style>
  <w:style w:styleId="Style_43_ch" w:type="character">
    <w:name w:val="toc 3"/>
    <w:link w:val="Style_43"/>
    <w:rPr>
      <w:rFonts w:ascii="XO Thames" w:hAnsi="XO Thames"/>
      <w:sz w:val="28"/>
    </w:rPr>
  </w:style>
  <w:style w:styleId="Style_44" w:type="paragraph">
    <w:name w:val="Основной текст 21"/>
    <w:basedOn w:val="Style_4"/>
    <w:link w:val="Style_44_ch"/>
    <w:pPr>
      <w:ind w:firstLine="720" w:left="0"/>
      <w:jc w:val="both"/>
    </w:pPr>
    <w:rPr>
      <w:sz w:val="20"/>
    </w:rPr>
  </w:style>
  <w:style w:styleId="Style_44_ch" w:type="character">
    <w:name w:val="Основной текст 21"/>
    <w:basedOn w:val="Style_4_ch"/>
    <w:link w:val="Style_44"/>
    <w:rPr>
      <w:sz w:val="20"/>
    </w:rPr>
  </w:style>
  <w:style w:styleId="Style_45" w:type="paragraph">
    <w:name w:val="Body Text Indent 3"/>
    <w:basedOn w:val="Style_4"/>
    <w:link w:val="Style_45_ch"/>
    <w:pPr>
      <w:spacing w:after="120"/>
      <w:ind w:firstLine="0" w:left="283"/>
    </w:pPr>
    <w:rPr>
      <w:rFonts w:ascii="Calibri" w:hAnsi="Calibri"/>
      <w:sz w:val="16"/>
    </w:rPr>
  </w:style>
  <w:style w:styleId="Style_45_ch" w:type="character">
    <w:name w:val="Body Text Indent 3"/>
    <w:basedOn w:val="Style_4_ch"/>
    <w:link w:val="Style_45"/>
    <w:rPr>
      <w:rFonts w:ascii="Calibri" w:hAnsi="Calibri"/>
      <w:sz w:val="16"/>
    </w:rPr>
  </w:style>
  <w:style w:styleId="Style_46" w:type="paragraph">
    <w:name w:val="Знак"/>
    <w:basedOn w:val="Style_4"/>
    <w:link w:val="Style_46_ch"/>
    <w:pPr>
      <w:spacing w:afterAutospacing="on" w:beforeAutospacing="on"/>
      <w:ind/>
    </w:pPr>
    <w:rPr>
      <w:rFonts w:ascii="Tahoma" w:hAnsi="Tahoma"/>
      <w:sz w:val="20"/>
    </w:rPr>
  </w:style>
  <w:style w:styleId="Style_46_ch" w:type="character">
    <w:name w:val="Знак"/>
    <w:basedOn w:val="Style_4_ch"/>
    <w:link w:val="Style_46"/>
    <w:rPr>
      <w:rFonts w:ascii="Tahoma" w:hAnsi="Tahoma"/>
      <w:sz w:val="20"/>
    </w:rPr>
  </w:style>
  <w:style w:styleId="Style_47" w:type="paragraph">
    <w:name w:val="Heading 3 Char"/>
    <w:link w:val="Style_47_ch"/>
    <w:rPr>
      <w:rFonts w:ascii="Calibri" w:hAnsi="Calibri"/>
      <w:b w:val="1"/>
      <w:sz w:val="28"/>
    </w:rPr>
  </w:style>
  <w:style w:styleId="Style_47_ch" w:type="character">
    <w:name w:val="Heading 3 Char"/>
    <w:link w:val="Style_47"/>
    <w:rPr>
      <w:rFonts w:ascii="Calibri" w:hAnsi="Calibri"/>
      <w:b w:val="1"/>
      <w:sz w:val="28"/>
    </w:rPr>
  </w:style>
  <w:style w:styleId="Style_48" w:type="paragraph">
    <w:name w:val="contentheader2cols"/>
    <w:basedOn w:val="Style_4"/>
    <w:link w:val="Style_48_ch"/>
    <w:pPr>
      <w:spacing w:before="51"/>
      <w:ind w:firstLine="0" w:left="257"/>
    </w:pPr>
    <w:rPr>
      <w:b w:val="1"/>
      <w:color w:val="3560A7"/>
      <w:sz w:val="22"/>
    </w:rPr>
  </w:style>
  <w:style w:styleId="Style_48_ch" w:type="character">
    <w:name w:val="contentheader2cols"/>
    <w:basedOn w:val="Style_4_ch"/>
    <w:link w:val="Style_48"/>
    <w:rPr>
      <w:b w:val="1"/>
      <w:color w:val="3560A7"/>
      <w:sz w:val="22"/>
    </w:rPr>
  </w:style>
  <w:style w:styleId="Style_49" w:type="paragraph">
    <w:name w:val="Основной текст с отступом 21"/>
    <w:basedOn w:val="Style_4"/>
    <w:link w:val="Style_49_ch"/>
    <w:pPr>
      <w:ind w:firstLine="720" w:left="0"/>
    </w:pPr>
  </w:style>
  <w:style w:styleId="Style_49_ch" w:type="character">
    <w:name w:val="Основной текст с отступом 21"/>
    <w:basedOn w:val="Style_4_ch"/>
    <w:link w:val="Style_49"/>
  </w:style>
  <w:style w:styleId="Style_50" w:type="paragraph">
    <w:name w:val="FollowedHyperlink"/>
    <w:link w:val="Style_50_ch"/>
    <w:rPr>
      <w:color w:val="800080"/>
      <w:u w:val="single"/>
    </w:rPr>
  </w:style>
  <w:style w:styleId="Style_50_ch" w:type="character">
    <w:name w:val="FollowedHyperlink"/>
    <w:link w:val="Style_50"/>
    <w:rPr>
      <w:color w:val="800080"/>
      <w:u w:val="single"/>
    </w:rPr>
  </w:style>
  <w:style w:styleId="Style_51" w:type="paragraph">
    <w:name w:val="ConsPlusCell"/>
    <w:link w:val="Style_51_ch"/>
    <w:pPr>
      <w:widowControl w:val="0"/>
      <w:ind/>
    </w:pPr>
    <w:rPr>
      <w:sz w:val="28"/>
    </w:rPr>
  </w:style>
  <w:style w:styleId="Style_51_ch" w:type="character">
    <w:name w:val="ConsPlusCell"/>
    <w:link w:val="Style_51"/>
    <w:rPr>
      <w:sz w:val="28"/>
    </w:rPr>
  </w:style>
  <w:style w:styleId="Style_52" w:type="paragraph">
    <w:name w:val="Обычный + 14 пт"/>
    <w:basedOn w:val="Style_53"/>
    <w:link w:val="Style_52_ch"/>
    <w:pPr>
      <w:ind w:firstLine="601" w:left="0"/>
    </w:pPr>
  </w:style>
  <w:style w:styleId="Style_52_ch" w:type="character">
    <w:name w:val="Обычный + 14 пт"/>
    <w:basedOn w:val="Style_53_ch"/>
    <w:link w:val="Style_52"/>
  </w:style>
  <w:style w:styleId="Style_54" w:type="paragraph">
    <w:name w:val="heading 5"/>
    <w:basedOn w:val="Style_4"/>
    <w:next w:val="Style_4"/>
    <w:link w:val="Style_54_ch"/>
    <w:uiPriority w:val="9"/>
    <w:qFormat/>
    <w:pPr>
      <w:keepNext w:val="1"/>
      <w:keepLines w:val="1"/>
      <w:spacing w:before="200"/>
      <w:ind/>
      <w:outlineLvl w:val="4"/>
    </w:pPr>
    <w:rPr>
      <w:rFonts w:ascii="Cambria" w:hAnsi="Cambria"/>
      <w:color w:val="243F60"/>
      <w:sz w:val="20"/>
    </w:rPr>
  </w:style>
  <w:style w:styleId="Style_54_ch" w:type="character">
    <w:name w:val="heading 5"/>
    <w:basedOn w:val="Style_4_ch"/>
    <w:link w:val="Style_54"/>
    <w:rPr>
      <w:rFonts w:ascii="Cambria" w:hAnsi="Cambria"/>
      <w:color w:val="243F60"/>
      <w:sz w:val="20"/>
    </w:rPr>
  </w:style>
  <w:style w:styleId="Style_55" w:type="paragraph">
    <w:name w:val="Heading 4 Char"/>
    <w:link w:val="Style_55_ch"/>
    <w:rPr>
      <w:rFonts w:ascii="Calibri" w:hAnsi="Calibri"/>
      <w:sz w:val="28"/>
    </w:rPr>
  </w:style>
  <w:style w:styleId="Style_55_ch" w:type="character">
    <w:name w:val="Heading 4 Char"/>
    <w:link w:val="Style_55"/>
    <w:rPr>
      <w:rFonts w:ascii="Calibri" w:hAnsi="Calibri"/>
      <w:sz w:val="28"/>
    </w:rPr>
  </w:style>
  <w:style w:styleId="Style_1" w:type="paragraph">
    <w:name w:val="footer"/>
    <w:basedOn w:val="Style_4"/>
    <w:link w:val="Style_1_ch"/>
    <w:pPr>
      <w:tabs>
        <w:tab w:leader="none" w:pos="4677" w:val="center"/>
        <w:tab w:leader="none" w:pos="9355" w:val="right"/>
      </w:tabs>
      <w:ind/>
    </w:pPr>
  </w:style>
  <w:style w:styleId="Style_1_ch" w:type="character">
    <w:name w:val="footer"/>
    <w:basedOn w:val="Style_4_ch"/>
    <w:link w:val="Style_1"/>
  </w:style>
  <w:style w:styleId="Style_56" w:type="paragraph">
    <w:name w:val="heading 1"/>
    <w:basedOn w:val="Style_4"/>
    <w:next w:val="Style_4"/>
    <w:link w:val="Style_56_ch"/>
    <w:uiPriority w:val="9"/>
    <w:qFormat/>
    <w:pPr>
      <w:keepNext w:val="1"/>
      <w:ind/>
      <w:jc w:val="center"/>
      <w:outlineLvl w:val="0"/>
    </w:pPr>
    <w:rPr>
      <w:sz w:val="44"/>
    </w:rPr>
  </w:style>
  <w:style w:styleId="Style_56_ch" w:type="character">
    <w:name w:val="heading 1"/>
    <w:basedOn w:val="Style_4_ch"/>
    <w:link w:val="Style_56"/>
    <w:rPr>
      <w:sz w:val="44"/>
    </w:rPr>
  </w:style>
  <w:style w:styleId="Style_57" w:type="paragraph">
    <w:name w:val="Body Text Char"/>
    <w:link w:val="Style_57_ch"/>
    <w:rPr>
      <w:rFonts w:ascii="Calibri" w:hAnsi="Calibri"/>
      <w:sz w:val="24"/>
    </w:rPr>
  </w:style>
  <w:style w:styleId="Style_57_ch" w:type="character">
    <w:name w:val="Body Text Char"/>
    <w:link w:val="Style_57"/>
    <w:rPr>
      <w:rFonts w:ascii="Calibri" w:hAnsi="Calibri"/>
      <w:sz w:val="24"/>
    </w:rPr>
  </w:style>
  <w:style w:styleId="Style_58" w:type="paragraph">
    <w:name w:val="Default"/>
    <w:link w:val="Style_58_ch"/>
    <w:rPr>
      <w:color w:val="000000"/>
      <w:sz w:val="24"/>
    </w:rPr>
  </w:style>
  <w:style w:styleId="Style_58_ch" w:type="character">
    <w:name w:val="Default"/>
    <w:link w:val="Style_58"/>
    <w:rPr>
      <w:color w:val="000000"/>
      <w:sz w:val="24"/>
    </w:rPr>
  </w:style>
  <w:style w:styleId="Style_59" w:type="paragraph">
    <w:name w:val="Balloon Text"/>
    <w:basedOn w:val="Style_4"/>
    <w:link w:val="Style_59_ch"/>
    <w:rPr>
      <w:rFonts w:ascii="Tahoma" w:hAnsi="Tahoma"/>
      <w:sz w:val="16"/>
    </w:rPr>
  </w:style>
  <w:style w:styleId="Style_59_ch" w:type="character">
    <w:name w:val="Balloon Text"/>
    <w:basedOn w:val="Style_4_ch"/>
    <w:link w:val="Style_59"/>
    <w:rPr>
      <w:rFonts w:ascii="Tahoma" w:hAnsi="Tahoma"/>
      <w:sz w:val="16"/>
    </w:rPr>
  </w:style>
  <w:style w:styleId="Style_60" w:type="paragraph">
    <w:name w:val="Hyperlink"/>
    <w:link w:val="Style_60_ch"/>
    <w:rPr>
      <w:rFonts w:ascii="Arial" w:hAnsi="Arial"/>
      <w:color w:val="3560A7"/>
      <w:sz w:val="20"/>
      <w:u w:val="none"/>
    </w:rPr>
  </w:style>
  <w:style w:styleId="Style_60_ch" w:type="character">
    <w:name w:val="Hyperlink"/>
    <w:link w:val="Style_60"/>
    <w:rPr>
      <w:rFonts w:ascii="Arial" w:hAnsi="Arial"/>
      <w:color w:val="3560A7"/>
      <w:sz w:val="20"/>
      <w:u w:val="none"/>
    </w:rPr>
  </w:style>
  <w:style w:styleId="Style_61" w:type="paragraph">
    <w:name w:val="Footnote"/>
    <w:basedOn w:val="Style_4"/>
    <w:link w:val="Style_61_ch"/>
    <w:rPr>
      <w:sz w:val="20"/>
    </w:rPr>
  </w:style>
  <w:style w:styleId="Style_61_ch" w:type="character">
    <w:name w:val="Footnote"/>
    <w:basedOn w:val="Style_4_ch"/>
    <w:link w:val="Style_61"/>
    <w:rPr>
      <w:sz w:val="20"/>
    </w:rPr>
  </w:style>
  <w:style w:styleId="Style_62" w:type="paragraph">
    <w:name w:val="paragraph_left_indent"/>
    <w:basedOn w:val="Style_4"/>
    <w:link w:val="Style_62_ch"/>
    <w:pPr>
      <w:ind/>
      <w:jc w:val="right"/>
    </w:pPr>
  </w:style>
  <w:style w:styleId="Style_62_ch" w:type="character">
    <w:name w:val="paragraph_left_indent"/>
    <w:basedOn w:val="Style_4_ch"/>
    <w:link w:val="Style_62"/>
  </w:style>
  <w:style w:styleId="Style_63" w:type="paragraph">
    <w:name w:val="toc 1"/>
    <w:next w:val="Style_4"/>
    <w:link w:val="Style_63_ch"/>
    <w:uiPriority w:val="39"/>
    <w:pPr>
      <w:ind w:firstLine="0" w:left="0"/>
      <w:jc w:val="left"/>
    </w:pPr>
    <w:rPr>
      <w:rFonts w:ascii="XO Thames" w:hAnsi="XO Thames"/>
      <w:b w:val="1"/>
      <w:sz w:val="28"/>
    </w:rPr>
  </w:style>
  <w:style w:styleId="Style_63_ch" w:type="character">
    <w:name w:val="toc 1"/>
    <w:link w:val="Style_63"/>
    <w:rPr>
      <w:rFonts w:ascii="XO Thames" w:hAnsi="XO Thames"/>
      <w:b w:val="1"/>
      <w:sz w:val="28"/>
    </w:rPr>
  </w:style>
  <w:style w:styleId="Style_64" w:type="paragraph">
    <w:name w:val="Знак1"/>
    <w:basedOn w:val="Style_4"/>
    <w:link w:val="Style_64_ch"/>
    <w:pPr>
      <w:spacing w:afterAutospacing="on" w:beforeAutospacing="on"/>
      <w:ind/>
    </w:pPr>
    <w:rPr>
      <w:rFonts w:ascii="Tahoma" w:hAnsi="Tahoma"/>
      <w:sz w:val="20"/>
    </w:rPr>
  </w:style>
  <w:style w:styleId="Style_64_ch" w:type="character">
    <w:name w:val="Знак1"/>
    <w:basedOn w:val="Style_4_ch"/>
    <w:link w:val="Style_64"/>
    <w:rPr>
      <w:rFonts w:ascii="Tahoma" w:hAnsi="Tahoma"/>
      <w:sz w:val="20"/>
    </w:rPr>
  </w:style>
  <w:style w:styleId="Style_65" w:type="paragraph">
    <w:name w:val="Header and Footer"/>
    <w:link w:val="Style_65_ch"/>
    <w:pPr>
      <w:spacing w:line="240" w:lineRule="auto"/>
      <w:ind/>
      <w:jc w:val="both"/>
    </w:pPr>
    <w:rPr>
      <w:rFonts w:ascii="XO Thames" w:hAnsi="XO Thames"/>
      <w:sz w:val="20"/>
    </w:rPr>
  </w:style>
  <w:style w:styleId="Style_65_ch" w:type="character">
    <w:name w:val="Header and Footer"/>
    <w:link w:val="Style_65"/>
    <w:rPr>
      <w:rFonts w:ascii="XO Thames" w:hAnsi="XO Thames"/>
      <w:sz w:val="20"/>
    </w:rPr>
  </w:style>
  <w:style w:styleId="Style_66" w:type="paragraph">
    <w:name w:val="ConsPlusTitle"/>
    <w:link w:val="Style_66_ch"/>
    <w:pPr>
      <w:widowControl w:val="0"/>
      <w:ind/>
    </w:pPr>
    <w:rPr>
      <w:b w:val="1"/>
      <w:sz w:val="28"/>
    </w:rPr>
  </w:style>
  <w:style w:styleId="Style_66_ch" w:type="character">
    <w:name w:val="ConsPlusTitle"/>
    <w:link w:val="Style_66"/>
    <w:rPr>
      <w:b w:val="1"/>
      <w:sz w:val="28"/>
    </w:rPr>
  </w:style>
  <w:style w:styleId="Style_67" w:type="paragraph">
    <w:name w:val="caption"/>
    <w:basedOn w:val="Style_4"/>
    <w:next w:val="Style_4"/>
    <w:link w:val="Style_67_ch"/>
    <w:pPr>
      <w:spacing w:before="120"/>
      <w:ind/>
      <w:jc w:val="center"/>
    </w:pPr>
    <w:rPr>
      <w:b w:val="1"/>
      <w:sz w:val="28"/>
    </w:rPr>
  </w:style>
  <w:style w:styleId="Style_67_ch" w:type="character">
    <w:name w:val="caption"/>
    <w:basedOn w:val="Style_4_ch"/>
    <w:link w:val="Style_67"/>
    <w:rPr>
      <w:b w:val="1"/>
      <w:sz w:val="28"/>
    </w:rPr>
  </w:style>
  <w:style w:styleId="Style_68" w:type="paragraph">
    <w:name w:val="ConsPlusNonformat"/>
    <w:link w:val="Style_68_ch"/>
    <w:pPr>
      <w:widowControl w:val="0"/>
      <w:ind/>
    </w:pPr>
    <w:rPr>
      <w:rFonts w:ascii="Courier New" w:hAnsi="Courier New"/>
    </w:rPr>
  </w:style>
  <w:style w:styleId="Style_68_ch" w:type="character">
    <w:name w:val="ConsPlusNonformat"/>
    <w:link w:val="Style_68"/>
    <w:rPr>
      <w:rFonts w:ascii="Courier New" w:hAnsi="Courier New"/>
    </w:rPr>
  </w:style>
  <w:style w:styleId="Style_69" w:type="paragraph">
    <w:name w:val="Указатель1"/>
    <w:basedOn w:val="Style_4"/>
    <w:link w:val="Style_69_ch"/>
    <w:rPr>
      <w:rFonts w:ascii="Arial" w:hAnsi="Arial"/>
    </w:rPr>
  </w:style>
  <w:style w:styleId="Style_69_ch" w:type="character">
    <w:name w:val="Указатель1"/>
    <w:basedOn w:val="Style_4_ch"/>
    <w:link w:val="Style_69"/>
    <w:rPr>
      <w:rFonts w:ascii="Arial" w:hAnsi="Arial"/>
    </w:rPr>
  </w:style>
  <w:style w:styleId="Style_70" w:type="paragraph">
    <w:name w:val="toc 9"/>
    <w:next w:val="Style_4"/>
    <w:link w:val="Style_70_ch"/>
    <w:uiPriority w:val="39"/>
    <w:pPr>
      <w:ind w:firstLine="0" w:left="1600"/>
      <w:jc w:val="left"/>
    </w:pPr>
    <w:rPr>
      <w:rFonts w:ascii="XO Thames" w:hAnsi="XO Thames"/>
      <w:sz w:val="28"/>
    </w:rPr>
  </w:style>
  <w:style w:styleId="Style_70_ch" w:type="character">
    <w:name w:val="toc 9"/>
    <w:link w:val="Style_70"/>
    <w:rPr>
      <w:rFonts w:ascii="XO Thames" w:hAnsi="XO Thames"/>
      <w:sz w:val="28"/>
    </w:rPr>
  </w:style>
  <w:style w:styleId="Style_71" w:type="paragraph">
    <w:name w:val="Гипертекстовая ссылка"/>
    <w:link w:val="Style_71_ch"/>
    <w:rPr>
      <w:color w:val="106BBE"/>
      <w:sz w:val="26"/>
    </w:rPr>
  </w:style>
  <w:style w:styleId="Style_71_ch" w:type="character">
    <w:name w:val="Гипертекстовая ссылка"/>
    <w:link w:val="Style_71"/>
    <w:rPr>
      <w:color w:val="106BBE"/>
      <w:sz w:val="26"/>
    </w:rPr>
  </w:style>
  <w:style w:styleId="Style_72" w:type="paragraph">
    <w:name w:val="Normal (Web)"/>
    <w:basedOn w:val="Style_4"/>
    <w:link w:val="Style_72_ch"/>
    <w:pPr>
      <w:spacing w:afterAutospacing="on" w:beforeAutospacing="on"/>
      <w:ind/>
    </w:pPr>
  </w:style>
  <w:style w:styleId="Style_72_ch" w:type="character">
    <w:name w:val="Normal (Web)"/>
    <w:basedOn w:val="Style_4_ch"/>
    <w:link w:val="Style_72"/>
  </w:style>
  <w:style w:styleId="Style_73" w:type="paragraph">
    <w:name w:val="Body Text Indent 3 Char"/>
    <w:link w:val="Style_73_ch"/>
    <w:rPr>
      <w:rFonts w:ascii="Calibri" w:hAnsi="Calibri"/>
      <w:sz w:val="16"/>
    </w:rPr>
  </w:style>
  <w:style w:styleId="Style_73_ch" w:type="character">
    <w:name w:val="Body Text Indent 3 Char"/>
    <w:link w:val="Style_73"/>
    <w:rPr>
      <w:rFonts w:ascii="Calibri" w:hAnsi="Calibri"/>
      <w:sz w:val="16"/>
    </w:rPr>
  </w:style>
  <w:style w:styleId="Style_74" w:type="paragraph">
    <w:name w:val=" Знак Знак Знак Знак"/>
    <w:basedOn w:val="Style_4"/>
    <w:link w:val="Style_74_ch"/>
    <w:pPr>
      <w:spacing w:afterAutospacing="on" w:beforeAutospacing="on"/>
      <w:ind/>
    </w:pPr>
    <w:rPr>
      <w:rFonts w:ascii="Tahoma" w:hAnsi="Tahoma"/>
      <w:sz w:val="20"/>
    </w:rPr>
  </w:style>
  <w:style w:styleId="Style_74_ch" w:type="character">
    <w:name w:val=" Знак Знак Знак Знак"/>
    <w:basedOn w:val="Style_4_ch"/>
    <w:link w:val="Style_74"/>
    <w:rPr>
      <w:rFonts w:ascii="Tahoma" w:hAnsi="Tahoma"/>
      <w:sz w:val="20"/>
    </w:rPr>
  </w:style>
  <w:style w:styleId="Style_28" w:type="paragraph">
    <w:name w:val="Содержимое таблицы"/>
    <w:basedOn w:val="Style_4"/>
    <w:link w:val="Style_28_ch"/>
  </w:style>
  <w:style w:styleId="Style_28_ch" w:type="character">
    <w:name w:val="Содержимое таблицы"/>
    <w:basedOn w:val="Style_4_ch"/>
    <w:link w:val="Style_28"/>
  </w:style>
  <w:style w:styleId="Style_75" w:type="paragraph">
    <w:name w:val="Body Text 2"/>
    <w:basedOn w:val="Style_4"/>
    <w:link w:val="Style_75_ch"/>
    <w:pPr>
      <w:ind w:firstLine="720" w:left="0"/>
      <w:jc w:val="both"/>
    </w:pPr>
    <w:rPr>
      <w:sz w:val="20"/>
    </w:rPr>
  </w:style>
  <w:style w:styleId="Style_75_ch" w:type="character">
    <w:name w:val="Body Text 2"/>
    <w:basedOn w:val="Style_4_ch"/>
    <w:link w:val="Style_75"/>
    <w:rPr>
      <w:sz w:val="20"/>
    </w:rPr>
  </w:style>
  <w:style w:styleId="Style_76" w:type="paragraph">
    <w:name w:val="toc 8"/>
    <w:next w:val="Style_4"/>
    <w:link w:val="Style_76_ch"/>
    <w:uiPriority w:val="39"/>
    <w:pPr>
      <w:ind w:firstLine="0" w:left="1400"/>
      <w:jc w:val="left"/>
    </w:pPr>
    <w:rPr>
      <w:rFonts w:ascii="XO Thames" w:hAnsi="XO Thames"/>
      <w:sz w:val="28"/>
    </w:rPr>
  </w:style>
  <w:style w:styleId="Style_76_ch" w:type="character">
    <w:name w:val="toc 8"/>
    <w:link w:val="Style_76"/>
    <w:rPr>
      <w:rFonts w:ascii="XO Thames" w:hAnsi="XO Thames"/>
      <w:sz w:val="28"/>
    </w:rPr>
  </w:style>
  <w:style w:styleId="Style_77" w:type="paragraph">
    <w:name w:val="Body Text Indent 2"/>
    <w:basedOn w:val="Style_4"/>
    <w:link w:val="Style_77_ch"/>
    <w:pPr>
      <w:spacing w:after="64" w:before="64"/>
      <w:ind/>
    </w:pPr>
    <w:rPr>
      <w:rFonts w:ascii="Arial" w:hAnsi="Arial"/>
      <w:color w:val="000000"/>
      <w:sz w:val="20"/>
    </w:rPr>
  </w:style>
  <w:style w:styleId="Style_77_ch" w:type="character">
    <w:name w:val="Body Text Indent 2"/>
    <w:basedOn w:val="Style_4_ch"/>
    <w:link w:val="Style_77"/>
    <w:rPr>
      <w:rFonts w:ascii="Arial" w:hAnsi="Arial"/>
      <w:color w:val="000000"/>
      <w:sz w:val="20"/>
    </w:rPr>
  </w:style>
  <w:style w:styleId="Style_78" w:type="paragraph">
    <w:name w:val="HTML Preformatted Char"/>
    <w:link w:val="Style_78_ch"/>
    <w:rPr>
      <w:rFonts w:ascii="Courier New" w:hAnsi="Courier New"/>
    </w:rPr>
  </w:style>
  <w:style w:styleId="Style_78_ch" w:type="character">
    <w:name w:val="HTML Preformatted Char"/>
    <w:link w:val="Style_78"/>
    <w:rPr>
      <w:rFonts w:ascii="Courier New" w:hAnsi="Courier New"/>
    </w:rPr>
  </w:style>
  <w:style w:styleId="Style_79" w:type="paragraph">
    <w:name w:val="Header Char"/>
    <w:link w:val="Style_79_ch"/>
    <w:rPr>
      <w:rFonts w:ascii="Calibri" w:hAnsi="Calibri"/>
    </w:rPr>
  </w:style>
  <w:style w:styleId="Style_79_ch" w:type="character">
    <w:name w:val="Header Char"/>
    <w:link w:val="Style_79"/>
    <w:rPr>
      <w:rFonts w:ascii="Calibri" w:hAnsi="Calibri"/>
    </w:rPr>
  </w:style>
  <w:style w:styleId="Style_80" w:type="paragraph">
    <w:name w:val="Footer Char"/>
    <w:link w:val="Style_80_ch"/>
    <w:rPr>
      <w:rFonts w:ascii="Calibri" w:hAnsi="Calibri"/>
    </w:rPr>
  </w:style>
  <w:style w:styleId="Style_80_ch" w:type="character">
    <w:name w:val="Footer Char"/>
    <w:link w:val="Style_80"/>
    <w:rPr>
      <w:rFonts w:ascii="Calibri" w:hAnsi="Calibri"/>
    </w:rPr>
  </w:style>
  <w:style w:styleId="Style_81" w:type="paragraph">
    <w:name w:val="HTML Preformatted"/>
    <w:basedOn w:val="Style_4"/>
    <w:link w:val="Style_81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612"/>
    </w:pPr>
    <w:rPr>
      <w:rFonts w:ascii="Courier New" w:hAnsi="Courier New"/>
      <w:sz w:val="20"/>
    </w:rPr>
  </w:style>
  <w:style w:styleId="Style_81_ch" w:type="character">
    <w:name w:val="HTML Preformatted"/>
    <w:basedOn w:val="Style_4_ch"/>
    <w:link w:val="Style_81"/>
    <w:rPr>
      <w:rFonts w:ascii="Courier New" w:hAnsi="Courier New"/>
      <w:sz w:val="20"/>
    </w:rPr>
  </w:style>
  <w:style w:styleId="Style_82" w:type="paragraph">
    <w:name w:val="toc 5"/>
    <w:next w:val="Style_4"/>
    <w:link w:val="Style_82_ch"/>
    <w:uiPriority w:val="39"/>
    <w:pPr>
      <w:ind w:firstLine="0" w:left="800"/>
      <w:jc w:val="left"/>
    </w:pPr>
    <w:rPr>
      <w:rFonts w:ascii="XO Thames" w:hAnsi="XO Thames"/>
      <w:sz w:val="28"/>
    </w:rPr>
  </w:style>
  <w:style w:styleId="Style_82_ch" w:type="character">
    <w:name w:val="toc 5"/>
    <w:link w:val="Style_82"/>
    <w:rPr>
      <w:rFonts w:ascii="XO Thames" w:hAnsi="XO Thames"/>
      <w:sz w:val="28"/>
    </w:rPr>
  </w:style>
  <w:style w:styleId="Style_2" w:type="paragraph">
    <w:name w:val="No Spacing"/>
    <w:link w:val="Style_2_ch"/>
    <w:rPr>
      <w:rFonts w:ascii="Calibri" w:hAnsi="Calibri"/>
      <w:sz w:val="22"/>
    </w:rPr>
  </w:style>
  <w:style w:styleId="Style_2_ch" w:type="character">
    <w:name w:val="No Spacing"/>
    <w:link w:val="Style_2"/>
    <w:rPr>
      <w:rFonts w:ascii="Calibri" w:hAnsi="Calibri"/>
      <w:sz w:val="22"/>
    </w:rPr>
  </w:style>
  <w:style w:styleId="Style_83" w:type="paragraph">
    <w:name w:val="Heading 2 Char"/>
    <w:link w:val="Style_83_ch"/>
    <w:rPr>
      <w:rFonts w:ascii="Calibri" w:hAnsi="Calibri"/>
      <w:sz w:val="28"/>
    </w:rPr>
  </w:style>
  <w:style w:styleId="Style_83_ch" w:type="character">
    <w:name w:val="Heading 2 Char"/>
    <w:link w:val="Style_83"/>
    <w:rPr>
      <w:rFonts w:ascii="Calibri" w:hAnsi="Calibri"/>
      <w:sz w:val="28"/>
    </w:rPr>
  </w:style>
  <w:style w:styleId="Style_84" w:type="paragraph">
    <w:name w:val="Body Text Indent 3 Char1"/>
    <w:link w:val="Style_84_ch"/>
    <w:rPr>
      <w:rFonts w:ascii="Calibri" w:hAnsi="Calibri"/>
      <w:sz w:val="16"/>
    </w:rPr>
  </w:style>
  <w:style w:styleId="Style_84_ch" w:type="character">
    <w:name w:val="Body Text Indent 3 Char1"/>
    <w:link w:val="Style_84"/>
    <w:rPr>
      <w:rFonts w:ascii="Calibri" w:hAnsi="Calibri"/>
      <w:sz w:val="16"/>
    </w:rPr>
  </w:style>
  <w:style w:styleId="Style_85" w:type="paragraph">
    <w:name w:val="Знак Знак11"/>
    <w:link w:val="Style_85_ch"/>
    <w:rPr>
      <w:b w:val="1"/>
      <w:sz w:val="28"/>
    </w:rPr>
  </w:style>
  <w:style w:styleId="Style_85_ch" w:type="character">
    <w:name w:val="Знак Знак11"/>
    <w:link w:val="Style_85"/>
    <w:rPr>
      <w:b w:val="1"/>
      <w:sz w:val="28"/>
    </w:rPr>
  </w:style>
  <w:style w:styleId="Style_86" w:type="paragraph">
    <w:name w:val="List Paragraph"/>
    <w:basedOn w:val="Style_4"/>
    <w:link w:val="Style_86_ch"/>
    <w:pPr>
      <w:spacing w:after="200" w:line="276" w:lineRule="auto"/>
      <w:ind w:firstLine="0" w:left="720"/>
      <w:contextualSpacing w:val="1"/>
    </w:pPr>
    <w:rPr>
      <w:rFonts w:ascii="Calibri" w:hAnsi="Calibri"/>
      <w:sz w:val="22"/>
    </w:rPr>
  </w:style>
  <w:style w:styleId="Style_86_ch" w:type="character">
    <w:name w:val="List Paragraph"/>
    <w:basedOn w:val="Style_4_ch"/>
    <w:link w:val="Style_86"/>
    <w:rPr>
      <w:rFonts w:ascii="Calibri" w:hAnsi="Calibri"/>
      <w:sz w:val="22"/>
    </w:rPr>
  </w:style>
  <w:style w:styleId="Style_87" w:type="paragraph">
    <w:name w:val="Основной"/>
    <w:basedOn w:val="Style_4"/>
    <w:link w:val="Style_87_ch"/>
    <w:pPr>
      <w:widowControl w:val="0"/>
      <w:ind w:firstLine="720" w:left="0"/>
      <w:jc w:val="both"/>
    </w:pPr>
    <w:rPr>
      <w:sz w:val="28"/>
    </w:rPr>
  </w:style>
  <w:style w:styleId="Style_87_ch" w:type="character">
    <w:name w:val="Основной"/>
    <w:basedOn w:val="Style_4_ch"/>
    <w:link w:val="Style_87"/>
    <w:rPr>
      <w:sz w:val="28"/>
    </w:rPr>
  </w:style>
  <w:style w:styleId="Style_88" w:type="paragraph">
    <w:name w:val="Subtitle"/>
    <w:next w:val="Style_4"/>
    <w:link w:val="Style_88_ch"/>
    <w:uiPriority w:val="11"/>
    <w:qFormat/>
    <w:pPr>
      <w:ind/>
      <w:jc w:val="both"/>
    </w:pPr>
    <w:rPr>
      <w:rFonts w:ascii="XO Thames" w:hAnsi="XO Thames"/>
      <w:i w:val="1"/>
      <w:sz w:val="24"/>
    </w:rPr>
  </w:style>
  <w:style w:styleId="Style_88_ch" w:type="character">
    <w:name w:val="Subtitle"/>
    <w:link w:val="Style_88"/>
    <w:rPr>
      <w:rFonts w:ascii="XO Thames" w:hAnsi="XO Thames"/>
      <w:i w:val="1"/>
      <w:sz w:val="24"/>
    </w:rPr>
  </w:style>
  <w:style w:styleId="Style_89" w:type="paragraph">
    <w:name w:val="Знак Знак2 Char Char Знак Знак Char Char Знак Знак Char Char Знак Знак Char Char Знак Знак Char Char Знак Знак Char Char Знак Знак Char Char Знак Знак Char Char"/>
    <w:basedOn w:val="Style_4"/>
    <w:link w:val="Style_89_ch"/>
    <w:pPr>
      <w:spacing w:afterAutospacing="on" w:beforeAutospacing="on"/>
      <w:ind/>
    </w:pPr>
    <w:rPr>
      <w:rFonts w:ascii="Tahoma" w:hAnsi="Tahoma"/>
      <w:sz w:val="20"/>
    </w:rPr>
  </w:style>
  <w:style w:styleId="Style_89_ch" w:type="character">
    <w:name w:val="Знак Знак2 Char Char Знак Знак Char Char Знак Знак Char Char Знак Знак Char Char Знак Знак Char Char Знак Знак Char Char Знак Знак Char Char Знак Знак Char Char"/>
    <w:basedOn w:val="Style_4_ch"/>
    <w:link w:val="Style_89"/>
    <w:rPr>
      <w:rFonts w:ascii="Tahoma" w:hAnsi="Tahoma"/>
      <w:sz w:val="20"/>
    </w:rPr>
  </w:style>
  <w:style w:styleId="Style_90" w:type="paragraph">
    <w:name w:val="Адресат"/>
    <w:basedOn w:val="Style_4"/>
    <w:link w:val="Style_90_ch"/>
    <w:pPr>
      <w:ind w:firstLine="567" w:left="0"/>
      <w:jc w:val="both"/>
    </w:pPr>
    <w:rPr>
      <w:sz w:val="28"/>
    </w:rPr>
  </w:style>
  <w:style w:styleId="Style_90_ch" w:type="character">
    <w:name w:val="Адресат"/>
    <w:basedOn w:val="Style_4_ch"/>
    <w:link w:val="Style_90"/>
    <w:rPr>
      <w:sz w:val="28"/>
    </w:rPr>
  </w:style>
  <w:style w:styleId="Style_91" w:type="paragraph">
    <w:name w:val="Знак Знак"/>
    <w:link w:val="Style_91_ch"/>
  </w:style>
  <w:style w:styleId="Style_91_ch" w:type="character">
    <w:name w:val="Знак Знак"/>
    <w:link w:val="Style_91"/>
  </w:style>
  <w:style w:styleId="Style_92" w:type="paragraph">
    <w:name w:val="Верхний колонтитул1"/>
    <w:basedOn w:val="Style_4"/>
    <w:link w:val="Style_92_ch"/>
    <w:pPr>
      <w:ind w:firstLine="0" w:left="400"/>
      <w:jc w:val="center"/>
    </w:pPr>
    <w:rPr>
      <w:rFonts w:ascii="Arial" w:hAnsi="Arial"/>
      <w:b w:val="1"/>
      <w:color w:val="3560A7"/>
      <w:sz w:val="28"/>
    </w:rPr>
  </w:style>
  <w:style w:styleId="Style_92_ch" w:type="character">
    <w:name w:val="Верхний колонтитул1"/>
    <w:basedOn w:val="Style_4_ch"/>
    <w:link w:val="Style_92"/>
    <w:rPr>
      <w:rFonts w:ascii="Arial" w:hAnsi="Arial"/>
      <w:b w:val="1"/>
      <w:color w:val="3560A7"/>
      <w:sz w:val="28"/>
    </w:rPr>
  </w:style>
  <w:style w:styleId="Style_93" w:type="paragraph">
    <w:name w:val="Body Text 2"/>
    <w:basedOn w:val="Style_4"/>
    <w:link w:val="Style_93_ch"/>
    <w:pPr>
      <w:ind/>
      <w:jc w:val="center"/>
    </w:pPr>
  </w:style>
  <w:style w:styleId="Style_93_ch" w:type="character">
    <w:name w:val="Body Text 2"/>
    <w:basedOn w:val="Style_4_ch"/>
    <w:link w:val="Style_93"/>
  </w:style>
  <w:style w:styleId="Style_94" w:type="paragraph">
    <w:name w:val="Абзац списка1"/>
    <w:basedOn w:val="Style_4"/>
    <w:link w:val="Style_94_ch"/>
    <w:pPr>
      <w:ind w:firstLine="709" w:left="720"/>
      <w:contextualSpacing w:val="1"/>
      <w:jc w:val="both"/>
    </w:pPr>
    <w:rPr>
      <w:sz w:val="28"/>
    </w:rPr>
  </w:style>
  <w:style w:styleId="Style_94_ch" w:type="character">
    <w:name w:val="Абзац списка1"/>
    <w:basedOn w:val="Style_4_ch"/>
    <w:link w:val="Style_94"/>
    <w:rPr>
      <w:sz w:val="28"/>
    </w:rPr>
  </w:style>
  <w:style w:styleId="Style_95" w:type="paragraph">
    <w:name w:val="Title"/>
    <w:basedOn w:val="Style_4"/>
    <w:next w:val="Style_96"/>
    <w:link w:val="Style_95_ch"/>
    <w:uiPriority w:val="10"/>
    <w:qFormat/>
    <w:pPr>
      <w:keepNext w:val="1"/>
      <w:spacing w:after="120" w:before="240"/>
      <w:ind/>
    </w:pPr>
    <w:rPr>
      <w:rFonts w:ascii="Arial" w:hAnsi="Arial"/>
      <w:sz w:val="28"/>
    </w:rPr>
  </w:style>
  <w:style w:styleId="Style_95_ch" w:type="character">
    <w:name w:val="Title"/>
    <w:basedOn w:val="Style_4_ch"/>
    <w:link w:val="Style_95"/>
    <w:rPr>
      <w:rFonts w:ascii="Arial" w:hAnsi="Arial"/>
      <w:sz w:val="28"/>
    </w:rPr>
  </w:style>
  <w:style w:styleId="Style_97" w:type="paragraph">
    <w:name w:val="heading 4"/>
    <w:basedOn w:val="Style_4"/>
    <w:next w:val="Style_4"/>
    <w:link w:val="Style_97_ch"/>
    <w:uiPriority w:val="9"/>
    <w:qFormat/>
    <w:pPr>
      <w:keepNext w:val="1"/>
      <w:spacing w:after="60" w:before="240"/>
      <w:ind/>
      <w:outlineLvl w:val="3"/>
    </w:pPr>
    <w:rPr>
      <w:b w:val="1"/>
      <w:sz w:val="28"/>
    </w:rPr>
  </w:style>
  <w:style w:styleId="Style_97_ch" w:type="character">
    <w:name w:val="heading 4"/>
    <w:basedOn w:val="Style_4_ch"/>
    <w:link w:val="Style_97"/>
    <w:rPr>
      <w:b w:val="1"/>
      <w:sz w:val="28"/>
    </w:rPr>
  </w:style>
  <w:style w:styleId="Style_98" w:type="paragraph">
    <w:name w:val="Знак Знак10"/>
    <w:link w:val="Style_98_ch"/>
    <w:rPr>
      <w:b w:val="1"/>
      <w:sz w:val="28"/>
    </w:rPr>
  </w:style>
  <w:style w:styleId="Style_98_ch" w:type="character">
    <w:name w:val="Знак Знак10"/>
    <w:link w:val="Style_98"/>
    <w:rPr>
      <w:b w:val="1"/>
      <w:sz w:val="28"/>
    </w:rPr>
  </w:style>
  <w:style w:styleId="Style_99" w:type="paragraph">
    <w:name w:val="page number"/>
    <w:link w:val="Style_99_ch"/>
  </w:style>
  <w:style w:styleId="Style_99_ch" w:type="character">
    <w:name w:val="page number"/>
    <w:link w:val="Style_99"/>
  </w:style>
  <w:style w:styleId="Style_100" w:type="paragraph">
    <w:name w:val="heading 2"/>
    <w:basedOn w:val="Style_4"/>
    <w:next w:val="Style_4"/>
    <w:link w:val="Style_100_ch"/>
    <w:uiPriority w:val="9"/>
    <w:qFormat/>
    <w:pPr>
      <w:keepNext w:val="1"/>
      <w:ind/>
      <w:outlineLvl w:val="1"/>
    </w:pPr>
    <w:rPr>
      <w:b w:val="1"/>
      <w:sz w:val="28"/>
    </w:rPr>
  </w:style>
  <w:style w:styleId="Style_100_ch" w:type="character">
    <w:name w:val="heading 2"/>
    <w:basedOn w:val="Style_4_ch"/>
    <w:link w:val="Style_100"/>
    <w:rPr>
      <w:b w:val="1"/>
      <w:sz w:val="28"/>
    </w:rPr>
  </w:style>
  <w:style w:styleId="Style_101" w:type="paragraph">
    <w:name w:val="List"/>
    <w:basedOn w:val="Style_96"/>
    <w:link w:val="Style_101_ch"/>
    <w:rPr>
      <w:rFonts w:ascii="Arial" w:hAnsi="Arial"/>
    </w:rPr>
  </w:style>
  <w:style w:styleId="Style_101_ch" w:type="character">
    <w:name w:val="List"/>
    <w:basedOn w:val="Style_96_ch"/>
    <w:link w:val="Style_101"/>
    <w:rPr>
      <w:rFonts w:ascii="Arial" w:hAnsi="Arial"/>
    </w:rPr>
  </w:style>
  <w:style w:styleId="Style_96" w:type="paragraph">
    <w:name w:val="Body Text"/>
    <w:basedOn w:val="Style_4"/>
    <w:link w:val="Style_96_ch"/>
    <w:pPr>
      <w:spacing w:after="120"/>
      <w:ind/>
    </w:pPr>
  </w:style>
  <w:style w:styleId="Style_96_ch" w:type="character">
    <w:name w:val="Body Text"/>
    <w:basedOn w:val="Style_4_ch"/>
    <w:link w:val="Style_96"/>
  </w:style>
  <w:style w:styleId="Style_102" w:type="paragraph">
    <w:name w:val="ConsNormal"/>
    <w:link w:val="Style_102_ch"/>
    <w:pPr>
      <w:widowControl w:val="0"/>
      <w:ind w:firstLine="720" w:left="0" w:right="19772"/>
    </w:pPr>
    <w:rPr>
      <w:rFonts w:ascii="Arial" w:hAnsi="Arial"/>
    </w:rPr>
  </w:style>
  <w:style w:styleId="Style_102_ch" w:type="character">
    <w:name w:val="ConsNormal"/>
    <w:link w:val="Style_102"/>
    <w:rPr>
      <w:rFonts w:ascii="Arial" w:hAnsi="Arial"/>
    </w:rPr>
  </w:style>
  <w:style w:styleId="Style_103" w:type="paragraph">
    <w:name w:val="Стиль1"/>
    <w:basedOn w:val="Style_100"/>
    <w:link w:val="Style_103_ch"/>
    <w:pPr>
      <w:keepLines w:val="1"/>
      <w:ind/>
      <w:jc w:val="center"/>
    </w:pPr>
    <w:rPr>
      <w:b w:val="0"/>
      <w:sz w:val="26"/>
    </w:rPr>
  </w:style>
  <w:style w:styleId="Style_103_ch" w:type="character">
    <w:name w:val="Стиль1"/>
    <w:basedOn w:val="Style_100_ch"/>
    <w:link w:val="Style_103"/>
    <w:rPr>
      <w:b w:val="0"/>
      <w:sz w:val="26"/>
    </w:rPr>
  </w:style>
  <w:style w:styleId="Style_53" w:type="paragraph">
    <w:name w:val="Body Text Indent"/>
    <w:basedOn w:val="Style_4"/>
    <w:link w:val="Style_53_ch"/>
    <w:pPr>
      <w:ind w:firstLine="709" w:left="0"/>
      <w:jc w:val="both"/>
    </w:pPr>
    <w:rPr>
      <w:sz w:val="20"/>
    </w:rPr>
  </w:style>
  <w:style w:styleId="Style_53_ch" w:type="character">
    <w:name w:val="Body Text Indent"/>
    <w:basedOn w:val="Style_4_ch"/>
    <w:link w:val="Style_53"/>
    <w:rPr>
      <w:sz w:val="20"/>
    </w:rPr>
  </w:style>
  <w:style w:default="1" w:styleId="Style_3" w:type="table">
    <w:name w:val="Normal Table"/>
    <w:tblPr>
      <w:tblInd w:type="dxa" w:w="0"/>
      <w:tblCellMar>
        <w:top w:type="dxa" w:w="0"/>
        <w:left w:type="dxa" w:w="108"/>
        <w:bottom w:type="dxa" w:w="0"/>
        <w:right w:type="dxa" w:w="108"/>
      </w:tblCellMar>
    </w:tblPr>
  </w:style>
  <w:style w:styleId="Style_104"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2023-02-15T11:55:51Z</dcterms:modified>
</cp:coreProperties>
</file>