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3000000">
      <w:pPr>
        <w:pStyle w:val="Style_2"/>
        <w:ind/>
        <w:jc w:val="center"/>
        <w:rPr>
          <w:rFonts w:ascii="Times New Roman" w:hAnsi="Times New Roman"/>
          <w:sz w:val="28"/>
        </w:rPr>
      </w:pPr>
      <w:r>
        <w:rPr>
          <w:rFonts w:ascii="Times New Roman" w:hAnsi="Times New Roman"/>
          <w:b w:val="1"/>
          <w:sz w:val="28"/>
        </w:rPr>
        <w:t>АДМИНИСТРАЦИЯ</w:t>
      </w:r>
    </w:p>
    <w:p w14:paraId="04000000">
      <w:pPr>
        <w:pStyle w:val="Style_2"/>
        <w:ind/>
        <w:jc w:val="center"/>
        <w:rPr>
          <w:rFonts w:ascii="Times New Roman" w:hAnsi="Times New Roman"/>
          <w:b w:val="1"/>
          <w:sz w:val="28"/>
        </w:rPr>
      </w:pPr>
      <w:r>
        <w:rPr>
          <w:rFonts w:ascii="Times New Roman" w:hAnsi="Times New Roman"/>
          <w:b w:val="1"/>
          <w:sz w:val="28"/>
        </w:rPr>
        <w:t>КАГАЛЬНИЦКОГО СЕЛЬСКОГО ПОСЕЛЕНИЯ</w:t>
      </w:r>
    </w:p>
    <w:p w14:paraId="05000000">
      <w:pPr>
        <w:pStyle w:val="Style_2"/>
        <w:ind/>
        <w:jc w:val="center"/>
        <w:rPr>
          <w:rFonts w:ascii="Times New Roman" w:hAnsi="Times New Roman"/>
          <w:b w:val="1"/>
          <w:sz w:val="28"/>
        </w:rPr>
      </w:pPr>
      <w:r>
        <w:rPr>
          <w:rFonts w:ascii="Times New Roman" w:hAnsi="Times New Roman"/>
          <w:b w:val="1"/>
          <w:sz w:val="28"/>
        </w:rPr>
        <w:t>АЗОВСКОГО РАЙОНА РОСТОВСКОЙ ОБЛАСТИ</w:t>
      </w:r>
    </w:p>
    <w:p w14:paraId="06000000">
      <w:pPr>
        <w:pStyle w:val="Style_2"/>
        <w:ind/>
        <w:jc w:val="center"/>
        <w:rPr>
          <w:rFonts w:ascii="Times New Roman" w:hAnsi="Times New Roman"/>
          <w:b w:val="1"/>
          <w:sz w:val="28"/>
        </w:rPr>
      </w:pPr>
    </w:p>
    <w:p w14:paraId="07000000">
      <w:pPr>
        <w:pStyle w:val="Style_2"/>
        <w:ind/>
        <w:jc w:val="center"/>
        <w:rPr>
          <w:rFonts w:ascii="Times New Roman" w:hAnsi="Times New Roman"/>
          <w:b w:val="1"/>
          <w:sz w:val="28"/>
        </w:rPr>
      </w:pPr>
      <w:r>
        <w:rPr>
          <w:rFonts w:ascii="Times New Roman" w:hAnsi="Times New Roman"/>
          <w:b w:val="1"/>
          <w:sz w:val="28"/>
        </w:rPr>
        <w:t>ПОСТАНОВЛЕНИЕ</w:t>
      </w:r>
    </w:p>
    <w:p w14:paraId="08000000">
      <w:pPr>
        <w:pStyle w:val="Style_2"/>
        <w:rPr>
          <w:rFonts w:ascii="Times New Roman" w:hAnsi="Times New Roman"/>
          <w:b w:val="1"/>
          <w:sz w:val="28"/>
        </w:rPr>
      </w:pPr>
    </w:p>
    <w:p w14:paraId="09000000">
      <w:pPr>
        <w:pStyle w:val="Style_2"/>
        <w:rPr>
          <w:rFonts w:ascii="Times New Roman" w:hAnsi="Times New Roman"/>
          <w:sz w:val="28"/>
        </w:rPr>
      </w:pPr>
      <w:r>
        <w:rPr>
          <w:rFonts w:ascii="Times New Roman" w:hAnsi="Times New Roman"/>
          <w:sz w:val="28"/>
        </w:rPr>
        <w:t>30.12.2022</w:t>
      </w:r>
      <w:r>
        <w:rPr>
          <w:rFonts w:ascii="Times New Roman" w:hAnsi="Times New Roman"/>
          <w:sz w:val="28"/>
        </w:rPr>
        <w:t xml:space="preserve"> г.                   </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  № </w:t>
      </w:r>
      <w:r>
        <w:rPr>
          <w:rFonts w:ascii="Times New Roman" w:hAnsi="Times New Roman"/>
          <w:sz w:val="28"/>
        </w:rPr>
        <w:t>169</w:t>
      </w:r>
      <w:r>
        <w:rPr>
          <w:rFonts w:ascii="Times New Roman" w:hAnsi="Times New Roman"/>
          <w:sz w:val="28"/>
        </w:rPr>
        <w:t xml:space="preserve">                        </w:t>
      </w:r>
      <w:r>
        <w:rPr>
          <w:rFonts w:ascii="Times New Roman" w:hAnsi="Times New Roman"/>
          <w:sz w:val="28"/>
        </w:rPr>
        <w:t xml:space="preserve">             с. Кагальник</w:t>
      </w:r>
    </w:p>
    <w:p w14:paraId="0A000000">
      <w:pPr>
        <w:pStyle w:val="Style_2"/>
        <w:rPr>
          <w:rFonts w:ascii="Times New Roman" w:hAnsi="Times New Roman"/>
          <w:sz w:val="28"/>
        </w:rPr>
      </w:pPr>
    </w:p>
    <w:p w14:paraId="0B000000">
      <w:pPr>
        <w:pStyle w:val="Style_2"/>
        <w:rPr>
          <w:rFonts w:ascii="Times New Roman" w:hAnsi="Times New Roman"/>
          <w:sz w:val="28"/>
        </w:rPr>
      </w:pPr>
      <w:r>
        <w:rPr>
          <w:rFonts w:ascii="Times New Roman" w:hAnsi="Times New Roman"/>
          <w:sz w:val="28"/>
        </w:rPr>
        <w:t xml:space="preserve">О внесении изменений в постановление </w:t>
      </w:r>
    </w:p>
    <w:p w14:paraId="0C000000">
      <w:pPr>
        <w:pStyle w:val="Style_2"/>
        <w:rPr>
          <w:rFonts w:ascii="Times New Roman" w:hAnsi="Times New Roman"/>
          <w:sz w:val="28"/>
        </w:rPr>
      </w:pPr>
      <w:r>
        <w:rPr>
          <w:rFonts w:ascii="Times New Roman" w:hAnsi="Times New Roman"/>
          <w:sz w:val="28"/>
        </w:rPr>
        <w:t xml:space="preserve">Администрации Кагальницкого сельского </w:t>
      </w:r>
    </w:p>
    <w:p w14:paraId="0D000000">
      <w:pPr>
        <w:pStyle w:val="Style_2"/>
        <w:rPr>
          <w:rFonts w:ascii="Times New Roman" w:hAnsi="Times New Roman"/>
          <w:sz w:val="28"/>
        </w:rPr>
      </w:pPr>
      <w:r>
        <w:rPr>
          <w:rFonts w:ascii="Times New Roman" w:hAnsi="Times New Roman"/>
          <w:sz w:val="28"/>
        </w:rPr>
        <w:t>поселения</w:t>
      </w:r>
      <w:r>
        <w:rPr>
          <w:rFonts w:ascii="Times New Roman" w:hAnsi="Times New Roman"/>
          <w:sz w:val="28"/>
        </w:rPr>
        <w:t xml:space="preserve"> от </w:t>
      </w:r>
      <w:r>
        <w:rPr>
          <w:rFonts w:ascii="Times New Roman" w:hAnsi="Times New Roman"/>
          <w:sz w:val="28"/>
        </w:rPr>
        <w:t>25.10.2018 г.</w:t>
      </w:r>
      <w:r>
        <w:rPr>
          <w:rFonts w:ascii="Times New Roman" w:hAnsi="Times New Roman"/>
          <w:sz w:val="28"/>
        </w:rPr>
        <w:t xml:space="preserve"> №148</w:t>
      </w:r>
    </w:p>
    <w:p w14:paraId="0E000000">
      <w:pPr>
        <w:pStyle w:val="Style_2"/>
        <w:rPr>
          <w:rFonts w:ascii="Times New Roman" w:hAnsi="Times New Roman"/>
          <w:sz w:val="28"/>
        </w:rPr>
      </w:pPr>
      <w:r>
        <w:rPr>
          <w:rFonts w:ascii="Times New Roman" w:hAnsi="Times New Roman"/>
          <w:sz w:val="28"/>
        </w:rPr>
        <w:t>«</w:t>
      </w:r>
      <w:r>
        <w:rPr>
          <w:rFonts w:ascii="Times New Roman" w:hAnsi="Times New Roman"/>
          <w:sz w:val="28"/>
        </w:rPr>
        <w:t>Об утверждении муниципальной программы</w:t>
      </w:r>
    </w:p>
    <w:p w14:paraId="0F000000">
      <w:pPr>
        <w:pStyle w:val="Style_2"/>
        <w:rPr>
          <w:rFonts w:ascii="Times New Roman" w:hAnsi="Times New Roman"/>
          <w:sz w:val="28"/>
        </w:rPr>
      </w:pPr>
      <w:r>
        <w:rPr>
          <w:rFonts w:ascii="Times New Roman" w:hAnsi="Times New Roman"/>
          <w:sz w:val="28"/>
        </w:rPr>
        <w:t>«Обеспечение качественными жилищно-</w:t>
      </w:r>
    </w:p>
    <w:p w14:paraId="10000000">
      <w:pPr>
        <w:pStyle w:val="Style_2"/>
        <w:rPr>
          <w:rFonts w:ascii="Times New Roman" w:hAnsi="Times New Roman"/>
          <w:sz w:val="28"/>
        </w:rPr>
      </w:pPr>
      <w:r>
        <w:rPr>
          <w:rFonts w:ascii="Times New Roman" w:hAnsi="Times New Roman"/>
          <w:sz w:val="28"/>
        </w:rPr>
        <w:t>коммунальными услугами</w:t>
      </w:r>
      <w:r>
        <w:rPr>
          <w:rFonts w:ascii="Times New Roman" w:hAnsi="Times New Roman"/>
          <w:sz w:val="28"/>
        </w:rPr>
        <w:t>»</w:t>
      </w:r>
      <w:r>
        <w:rPr>
          <w:rFonts w:ascii="Times New Roman" w:hAnsi="Times New Roman"/>
          <w:sz w:val="28"/>
        </w:rPr>
        <w:t xml:space="preserve"> </w:t>
      </w:r>
    </w:p>
    <w:p w14:paraId="11000000">
      <w:pPr>
        <w:pStyle w:val="Style_2"/>
        <w:rPr>
          <w:rFonts w:ascii="Times New Roman" w:hAnsi="Times New Roman"/>
          <w:sz w:val="28"/>
        </w:rPr>
      </w:pPr>
    </w:p>
    <w:p w14:paraId="12000000">
      <w:pPr>
        <w:pStyle w:val="Style_2"/>
        <w:ind w:firstLine="708" w:left="0"/>
        <w:jc w:val="both"/>
        <w:rPr>
          <w:rFonts w:ascii="Times New Roman" w:hAnsi="Times New Roman"/>
          <w:sz w:val="28"/>
        </w:rPr>
      </w:pPr>
      <w:r>
        <w:rPr>
          <w:rFonts w:ascii="Times New Roman" w:hAnsi="Times New Roman"/>
          <w:sz w:val="28"/>
        </w:rPr>
        <w:t xml:space="preserve">В соответствии с постановлением Администрации Кагальницкого сельского поселения от 22.10.2018 № 134 «Об утверждении Порядка разработки, реализации и оценки эффективности муниципальных программ Кагальницкого сельского поселения», </w:t>
      </w:r>
      <w:r>
        <w:rPr>
          <w:rFonts w:ascii="Times New Roman" w:hAnsi="Times New Roman"/>
          <w:sz w:val="28"/>
        </w:rPr>
        <w:t xml:space="preserve">распоряжением от 17.10.2018 №41 «Об утверждении Перечня муниципальных программ Кагальницкого сельского поселения»,  </w:t>
      </w:r>
      <w:r>
        <w:rPr>
          <w:rFonts w:ascii="Times New Roman" w:hAnsi="Times New Roman"/>
          <w:sz w:val="28"/>
        </w:rPr>
        <w:t xml:space="preserve">Решением Собрания депутатов Кагальницкого сельского поселения Азовского района от 21.12.2022г. №41 «О внесении изменений в Решение Собрания депутатов </w:t>
      </w:r>
      <w:r>
        <w:rPr>
          <w:rFonts w:ascii="Times New Roman" w:hAnsi="Times New Roman"/>
          <w:sz w:val="28"/>
        </w:rPr>
        <w:t>от 27.12.2021г. №17</w:t>
      </w:r>
      <w:r>
        <w:rPr>
          <w:rFonts w:ascii="Times New Roman" w:hAnsi="Times New Roman"/>
          <w:sz w:val="28"/>
        </w:rPr>
        <w:t xml:space="preserve"> «О бюджете Кагальницкого сельского поселения Азовского района на 2022 год и плановый период 2023-2024 годов», Решением Собрания депутатов Кагальницкого сельского поселения Азовского района от 28.12.2022г. №44 «О бюджете Кагальницкого сельского поселения Азовского района на 2023 год и плановый период 2024-2025 годов»,</w:t>
      </w:r>
    </w:p>
    <w:p w14:paraId="13000000">
      <w:pPr>
        <w:ind w:firstLine="567" w:left="0"/>
        <w:jc w:val="both"/>
        <w:rPr>
          <w:sz w:val="28"/>
        </w:rPr>
      </w:pPr>
    </w:p>
    <w:p w14:paraId="14000000">
      <w:pPr>
        <w:ind/>
        <w:jc w:val="center"/>
        <w:rPr>
          <w:sz w:val="28"/>
        </w:rPr>
      </w:pPr>
      <w:r>
        <w:rPr>
          <w:sz w:val="28"/>
        </w:rPr>
        <w:t>ПОСТАНОВЛЯЮ:</w:t>
      </w:r>
    </w:p>
    <w:p w14:paraId="15000000">
      <w:pPr>
        <w:pStyle w:val="Style_2"/>
        <w:ind/>
        <w:jc w:val="both"/>
        <w:rPr>
          <w:rFonts w:ascii="Times New Roman" w:hAnsi="Times New Roman"/>
          <w:b w:val="1"/>
          <w:sz w:val="28"/>
        </w:rPr>
      </w:pPr>
    </w:p>
    <w:p w14:paraId="16000000">
      <w:pPr>
        <w:pStyle w:val="Style_2"/>
        <w:ind w:firstLine="567" w:left="0"/>
        <w:jc w:val="both"/>
        <w:rPr>
          <w:rFonts w:ascii="Times New Roman" w:hAnsi="Times New Roman"/>
          <w:sz w:val="28"/>
        </w:rPr>
      </w:pPr>
      <w:r>
        <w:rPr>
          <w:rFonts w:ascii="Times New Roman" w:hAnsi="Times New Roman"/>
          <w:sz w:val="28"/>
        </w:rPr>
        <w:t xml:space="preserve">1. </w:t>
      </w:r>
      <w:r>
        <w:rPr>
          <w:rFonts w:ascii="Times New Roman" w:hAnsi="Times New Roman"/>
          <w:sz w:val="28"/>
        </w:rPr>
        <w:t>В постановление Администрации Кагальницкого сельского поселения от 25.10.2018г. №1</w:t>
      </w:r>
      <w:r>
        <w:rPr>
          <w:rFonts w:ascii="Times New Roman" w:hAnsi="Times New Roman"/>
          <w:sz w:val="28"/>
        </w:rPr>
        <w:t>48</w:t>
      </w:r>
      <w:r>
        <w:rPr>
          <w:rFonts w:ascii="Times New Roman" w:hAnsi="Times New Roman"/>
          <w:sz w:val="28"/>
        </w:rPr>
        <w:t xml:space="preserve"> «Об утверждении муниципальной программы «</w:t>
      </w:r>
      <w:r>
        <w:rPr>
          <w:rFonts w:ascii="Times New Roman" w:hAnsi="Times New Roman"/>
          <w:sz w:val="28"/>
        </w:rPr>
        <w:t>Обеспечение качественными жилищно-коммунальными услугами</w:t>
      </w:r>
      <w:r>
        <w:rPr>
          <w:rFonts w:ascii="Times New Roman" w:hAnsi="Times New Roman"/>
          <w:sz w:val="28"/>
        </w:rPr>
        <w:t>» внести следующие изменения:</w:t>
      </w:r>
    </w:p>
    <w:p w14:paraId="17000000">
      <w:pPr>
        <w:pStyle w:val="Style_2"/>
        <w:ind w:firstLine="567" w:left="0"/>
        <w:jc w:val="both"/>
        <w:rPr>
          <w:rFonts w:ascii="Times New Roman" w:hAnsi="Times New Roman"/>
          <w:sz w:val="28"/>
          <w:highlight w:val="yellow"/>
        </w:rPr>
      </w:pPr>
      <w:r>
        <w:rPr>
          <w:rFonts w:ascii="Times New Roman" w:hAnsi="Times New Roman"/>
          <w:sz w:val="28"/>
        </w:rPr>
        <w:t>1.1. В приложении к постановлению Администрации Кагальницкого сельского поселения от 25.10.2018 г. № 1</w:t>
      </w:r>
      <w:r>
        <w:rPr>
          <w:rFonts w:ascii="Times New Roman" w:hAnsi="Times New Roman"/>
          <w:sz w:val="28"/>
        </w:rPr>
        <w:t>48</w:t>
      </w:r>
      <w:r>
        <w:rPr>
          <w:rFonts w:ascii="Times New Roman" w:hAnsi="Times New Roman"/>
          <w:sz w:val="28"/>
        </w:rPr>
        <w:t xml:space="preserve"> пункт «</w:t>
      </w:r>
      <w:r>
        <w:rPr>
          <w:rFonts w:ascii="Times New Roman" w:hAnsi="Times New Roman"/>
          <w:sz w:val="28"/>
        </w:rPr>
        <w:t>Ресурсное обеспечение</w:t>
      </w:r>
      <w:r>
        <w:rPr>
          <w:rFonts w:ascii="Times New Roman" w:hAnsi="Times New Roman"/>
          <w:sz w:val="28"/>
        </w:rPr>
        <w:t xml:space="preserve"> муниципальной программы</w:t>
      </w:r>
      <w:r>
        <w:rPr>
          <w:rFonts w:ascii="Times New Roman" w:hAnsi="Times New Roman"/>
          <w:sz w:val="28"/>
        </w:rPr>
        <w:t>» изложить в новой редакции:</w:t>
      </w:r>
    </w:p>
    <w:p w14:paraId="18000000">
      <w:pPr>
        <w:rPr>
          <w:sz w:val="28"/>
        </w:rPr>
      </w:pPr>
    </w:p>
    <w:tbl>
      <w:tblPr>
        <w:tblStyle w:val="Style_3"/>
        <w:tblLayout w:type="fixed"/>
      </w:tblPr>
      <w:tblGrid>
        <w:gridCol w:w="2331"/>
        <w:gridCol w:w="329"/>
        <w:gridCol w:w="7528"/>
      </w:tblGrid>
      <w:tr>
        <w:tc>
          <w:tcPr>
            <w:tcW w:type="dxa" w:w="2331"/>
            <w:shd w:fill="auto" w:val="clear"/>
          </w:tcPr>
          <w:p w14:paraId="19000000">
            <w:pPr>
              <w:spacing w:line="280" w:lineRule="exact"/>
              <w:ind/>
              <w:rPr>
                <w:sz w:val="28"/>
              </w:rPr>
            </w:pPr>
            <w:r>
              <w:rPr>
                <w:sz w:val="28"/>
              </w:rPr>
              <w:t xml:space="preserve">Ресурсное обеспечение </w:t>
            </w:r>
            <w:r>
              <w:rPr>
                <w:sz w:val="28"/>
              </w:rPr>
              <w:t>м</w:t>
            </w:r>
            <w:r>
              <w:rPr>
                <w:sz w:val="28"/>
              </w:rPr>
              <w:t xml:space="preserve">униципальной программы </w:t>
            </w:r>
            <w:r>
              <w:rPr>
                <w:sz w:val="28"/>
              </w:rPr>
              <w:t xml:space="preserve"> </w:t>
            </w:r>
          </w:p>
        </w:tc>
        <w:tc>
          <w:tcPr>
            <w:tcW w:type="dxa" w:w="329"/>
            <w:shd w:fill="auto" w:val="clear"/>
          </w:tcPr>
          <w:p w14:paraId="1A000000">
            <w:pPr>
              <w:spacing w:line="280" w:lineRule="exact"/>
              <w:ind/>
              <w:jc w:val="both"/>
              <w:rPr>
                <w:sz w:val="28"/>
              </w:rPr>
            </w:pPr>
            <w:r>
              <w:rPr>
                <w:sz w:val="28"/>
              </w:rPr>
              <w:t xml:space="preserve"> </w:t>
            </w:r>
          </w:p>
        </w:tc>
        <w:tc>
          <w:tcPr>
            <w:tcW w:type="dxa" w:w="7528"/>
            <w:shd w:fill="auto" w:val="clear"/>
          </w:tcPr>
          <w:p w14:paraId="1B000000">
            <w:pPr>
              <w:spacing w:line="280" w:lineRule="exact"/>
              <w:ind/>
              <w:jc w:val="both"/>
              <w:rPr>
                <w:sz w:val="28"/>
              </w:rPr>
            </w:pPr>
            <w:r>
              <w:rPr>
                <w:sz w:val="28"/>
              </w:rPr>
              <w:t xml:space="preserve">Общий объем финансирования </w:t>
            </w:r>
            <w:r>
              <w:rPr>
                <w:sz w:val="28"/>
              </w:rPr>
              <w:t>3 691,8</w:t>
            </w:r>
            <w:r>
              <w:rPr>
                <w:sz w:val="28"/>
              </w:rPr>
              <w:t xml:space="preserve"> </w:t>
            </w:r>
            <w:r>
              <w:rPr>
                <w:sz w:val="28"/>
              </w:rPr>
              <w:t>тыс. рублей, в том числе</w:t>
            </w:r>
            <w:r>
              <w:rPr>
                <w:sz w:val="28"/>
              </w:rPr>
              <w:t xml:space="preserve"> по годам:</w:t>
            </w:r>
          </w:p>
          <w:p w14:paraId="1C000000">
            <w:pPr>
              <w:spacing w:line="280" w:lineRule="exact"/>
              <w:ind w:firstLine="284" w:left="0"/>
              <w:jc w:val="both"/>
              <w:rPr>
                <w:sz w:val="28"/>
              </w:rPr>
            </w:pPr>
            <w:r>
              <w:rPr>
                <w:sz w:val="28"/>
              </w:rPr>
              <w:t>в 2019</w:t>
            </w:r>
            <w:r>
              <w:rPr>
                <w:sz w:val="28"/>
              </w:rPr>
              <w:t xml:space="preserve"> году </w:t>
            </w:r>
            <w:r>
              <w:rPr>
                <w:sz w:val="28"/>
              </w:rPr>
              <w:t>–</w:t>
            </w:r>
            <w:r>
              <w:rPr>
                <w:sz w:val="28"/>
              </w:rPr>
              <w:t xml:space="preserve"> </w:t>
            </w:r>
            <w:r>
              <w:rPr>
                <w:sz w:val="28"/>
              </w:rPr>
              <w:t>2 993,9</w:t>
            </w:r>
            <w:r>
              <w:rPr>
                <w:sz w:val="28"/>
              </w:rPr>
              <w:t xml:space="preserve"> </w:t>
            </w:r>
            <w:r>
              <w:rPr>
                <w:sz w:val="28"/>
              </w:rPr>
              <w:t>тыс. рублей;</w:t>
            </w:r>
          </w:p>
          <w:p w14:paraId="1D000000">
            <w:pPr>
              <w:spacing w:line="280" w:lineRule="exact"/>
              <w:ind w:firstLine="284" w:left="0"/>
              <w:jc w:val="both"/>
              <w:rPr>
                <w:sz w:val="28"/>
              </w:rPr>
            </w:pPr>
            <w:r>
              <w:rPr>
                <w:sz w:val="28"/>
              </w:rPr>
              <w:t>в 2020</w:t>
            </w:r>
            <w:r>
              <w:rPr>
                <w:sz w:val="28"/>
              </w:rPr>
              <w:t xml:space="preserve"> году - </w:t>
            </w:r>
            <w:r>
              <w:rPr>
                <w:sz w:val="28"/>
              </w:rPr>
              <w:t>70,9</w:t>
            </w:r>
            <w:r>
              <w:rPr>
                <w:sz w:val="28"/>
              </w:rPr>
              <w:t xml:space="preserve"> тыс. рублей;</w:t>
            </w:r>
          </w:p>
          <w:p w14:paraId="1E000000">
            <w:pPr>
              <w:spacing w:line="280" w:lineRule="exact"/>
              <w:ind w:firstLine="284" w:left="0"/>
              <w:jc w:val="both"/>
              <w:rPr>
                <w:sz w:val="28"/>
              </w:rPr>
            </w:pPr>
            <w:r>
              <w:rPr>
                <w:sz w:val="28"/>
              </w:rPr>
              <w:t>в 2021</w:t>
            </w:r>
            <w:r>
              <w:rPr>
                <w:sz w:val="28"/>
              </w:rPr>
              <w:t xml:space="preserve"> году </w:t>
            </w:r>
            <w:r>
              <w:rPr>
                <w:sz w:val="28"/>
              </w:rPr>
              <w:t xml:space="preserve">- </w:t>
            </w:r>
            <w:r>
              <w:rPr>
                <w:sz w:val="28"/>
              </w:rPr>
              <w:t>96</w:t>
            </w:r>
            <w:r>
              <w:rPr>
                <w:sz w:val="28"/>
              </w:rPr>
              <w:t>,</w:t>
            </w:r>
            <w:r>
              <w:rPr>
                <w:sz w:val="28"/>
              </w:rPr>
              <w:t>0</w:t>
            </w:r>
            <w:r>
              <w:rPr>
                <w:sz w:val="28"/>
              </w:rPr>
              <w:t xml:space="preserve"> </w:t>
            </w:r>
            <w:r>
              <w:rPr>
                <w:sz w:val="28"/>
              </w:rPr>
              <w:t>тыс. рублей;</w:t>
            </w:r>
          </w:p>
          <w:p w14:paraId="1F000000">
            <w:pPr>
              <w:spacing w:line="280" w:lineRule="exact"/>
              <w:ind w:firstLine="284" w:left="0"/>
              <w:jc w:val="both"/>
              <w:rPr>
                <w:sz w:val="28"/>
              </w:rPr>
            </w:pPr>
            <w:r>
              <w:rPr>
                <w:sz w:val="28"/>
              </w:rPr>
              <w:t>в 2022</w:t>
            </w:r>
            <w:r>
              <w:rPr>
                <w:sz w:val="28"/>
              </w:rPr>
              <w:t xml:space="preserve"> году </w:t>
            </w:r>
            <w:r>
              <w:rPr>
                <w:sz w:val="28"/>
              </w:rPr>
              <w:t>–</w:t>
            </w:r>
            <w:r>
              <w:rPr>
                <w:sz w:val="28"/>
              </w:rPr>
              <w:t xml:space="preserve"> </w:t>
            </w:r>
            <w:r>
              <w:rPr>
                <w:sz w:val="28"/>
              </w:rPr>
              <w:t>128,0</w:t>
            </w:r>
            <w:r>
              <w:rPr>
                <w:sz w:val="28"/>
              </w:rPr>
              <w:t xml:space="preserve"> </w:t>
            </w:r>
            <w:r>
              <w:rPr>
                <w:sz w:val="28"/>
              </w:rPr>
              <w:t>тыс. рублей;</w:t>
            </w:r>
          </w:p>
          <w:p w14:paraId="20000000">
            <w:pPr>
              <w:spacing w:line="280" w:lineRule="exact"/>
              <w:ind w:firstLine="284" w:left="0"/>
              <w:jc w:val="both"/>
              <w:rPr>
                <w:sz w:val="28"/>
              </w:rPr>
            </w:pPr>
            <w:r>
              <w:rPr>
                <w:sz w:val="28"/>
              </w:rPr>
              <w:t>в 2023</w:t>
            </w:r>
            <w:r>
              <w:rPr>
                <w:sz w:val="28"/>
              </w:rPr>
              <w:t xml:space="preserve"> году </w:t>
            </w:r>
            <w:r>
              <w:rPr>
                <w:sz w:val="28"/>
              </w:rPr>
              <w:t>–</w:t>
            </w:r>
            <w:r>
              <w:rPr>
                <w:sz w:val="28"/>
              </w:rPr>
              <w:t xml:space="preserve"> 28</w:t>
            </w:r>
            <w:r>
              <w:rPr>
                <w:sz w:val="28"/>
              </w:rPr>
              <w:t>,0</w:t>
            </w:r>
            <w:r>
              <w:rPr>
                <w:sz w:val="28"/>
              </w:rPr>
              <w:t xml:space="preserve"> </w:t>
            </w:r>
            <w:r>
              <w:rPr>
                <w:sz w:val="28"/>
              </w:rPr>
              <w:t>тыс. рублей;</w:t>
            </w:r>
          </w:p>
          <w:p w14:paraId="21000000">
            <w:pPr>
              <w:spacing w:line="280" w:lineRule="exact"/>
              <w:ind w:firstLine="284" w:left="0"/>
              <w:jc w:val="both"/>
              <w:rPr>
                <w:sz w:val="28"/>
              </w:rPr>
            </w:pPr>
            <w:r>
              <w:rPr>
                <w:sz w:val="28"/>
              </w:rPr>
              <w:t>в 2024</w:t>
            </w:r>
            <w:r>
              <w:rPr>
                <w:sz w:val="28"/>
              </w:rPr>
              <w:t xml:space="preserve"> году </w:t>
            </w:r>
            <w:r>
              <w:rPr>
                <w:sz w:val="28"/>
              </w:rPr>
              <w:t>–</w:t>
            </w:r>
            <w:r>
              <w:rPr>
                <w:sz w:val="28"/>
              </w:rPr>
              <w:t xml:space="preserve"> 50</w:t>
            </w:r>
            <w:r>
              <w:rPr>
                <w:sz w:val="28"/>
              </w:rPr>
              <w:t>,0</w:t>
            </w:r>
            <w:r>
              <w:rPr>
                <w:sz w:val="28"/>
              </w:rPr>
              <w:t xml:space="preserve"> </w:t>
            </w:r>
            <w:r>
              <w:rPr>
                <w:sz w:val="28"/>
              </w:rPr>
              <w:t>тыс. рублей;</w:t>
            </w:r>
          </w:p>
          <w:p w14:paraId="22000000">
            <w:pPr>
              <w:spacing w:line="280" w:lineRule="exact"/>
              <w:ind w:firstLine="284" w:left="0"/>
              <w:jc w:val="both"/>
              <w:rPr>
                <w:sz w:val="28"/>
              </w:rPr>
            </w:pPr>
            <w:r>
              <w:rPr>
                <w:sz w:val="28"/>
              </w:rPr>
              <w:t xml:space="preserve">в 2025 году - </w:t>
            </w:r>
            <w:r>
              <w:rPr>
                <w:sz w:val="28"/>
              </w:rPr>
              <w:t>50</w:t>
            </w:r>
            <w:r>
              <w:rPr>
                <w:sz w:val="28"/>
              </w:rPr>
              <w:t>,0</w:t>
            </w:r>
            <w:r>
              <w:rPr>
                <w:sz w:val="28"/>
              </w:rPr>
              <w:t xml:space="preserve"> </w:t>
            </w:r>
            <w:r>
              <w:rPr>
                <w:sz w:val="28"/>
              </w:rPr>
              <w:t>тыс. рублей;</w:t>
            </w:r>
          </w:p>
          <w:p w14:paraId="23000000">
            <w:pPr>
              <w:spacing w:line="280" w:lineRule="exact"/>
              <w:ind w:firstLine="284" w:left="0"/>
              <w:jc w:val="both"/>
              <w:rPr>
                <w:sz w:val="28"/>
              </w:rPr>
            </w:pPr>
            <w:r>
              <w:rPr>
                <w:sz w:val="28"/>
              </w:rPr>
              <w:t xml:space="preserve">в 2026 году - </w:t>
            </w:r>
            <w:r>
              <w:rPr>
                <w:sz w:val="28"/>
              </w:rPr>
              <w:t>5</w:t>
            </w:r>
            <w:r>
              <w:rPr>
                <w:sz w:val="28"/>
              </w:rPr>
              <w:t>5,0</w:t>
            </w:r>
            <w:r>
              <w:rPr>
                <w:sz w:val="28"/>
              </w:rPr>
              <w:t xml:space="preserve"> </w:t>
            </w:r>
            <w:r>
              <w:rPr>
                <w:sz w:val="28"/>
              </w:rPr>
              <w:t>тыс. рублей;</w:t>
            </w:r>
          </w:p>
          <w:p w14:paraId="24000000">
            <w:pPr>
              <w:spacing w:line="280" w:lineRule="exact"/>
              <w:ind w:firstLine="284" w:left="0"/>
              <w:jc w:val="both"/>
              <w:rPr>
                <w:sz w:val="28"/>
              </w:rPr>
            </w:pPr>
            <w:r>
              <w:rPr>
                <w:sz w:val="28"/>
              </w:rPr>
              <w:t xml:space="preserve">в 2027 году - </w:t>
            </w:r>
            <w:r>
              <w:rPr>
                <w:sz w:val="28"/>
              </w:rPr>
              <w:t>5</w:t>
            </w:r>
            <w:r>
              <w:rPr>
                <w:sz w:val="28"/>
              </w:rPr>
              <w:t>5,0</w:t>
            </w:r>
            <w:r>
              <w:rPr>
                <w:sz w:val="28"/>
              </w:rPr>
              <w:t xml:space="preserve"> </w:t>
            </w:r>
            <w:r>
              <w:rPr>
                <w:sz w:val="28"/>
              </w:rPr>
              <w:t>тыс. рублей;</w:t>
            </w:r>
          </w:p>
          <w:p w14:paraId="25000000">
            <w:pPr>
              <w:spacing w:line="280" w:lineRule="exact"/>
              <w:ind w:firstLine="284" w:left="0"/>
              <w:jc w:val="both"/>
              <w:rPr>
                <w:sz w:val="28"/>
              </w:rPr>
            </w:pPr>
            <w:r>
              <w:rPr>
                <w:sz w:val="28"/>
              </w:rPr>
              <w:t xml:space="preserve">в 2028 году - </w:t>
            </w:r>
            <w:r>
              <w:rPr>
                <w:sz w:val="28"/>
              </w:rPr>
              <w:t>5</w:t>
            </w:r>
            <w:r>
              <w:rPr>
                <w:sz w:val="28"/>
              </w:rPr>
              <w:t>5,0</w:t>
            </w:r>
            <w:r>
              <w:rPr>
                <w:sz w:val="28"/>
              </w:rPr>
              <w:t xml:space="preserve"> </w:t>
            </w:r>
            <w:r>
              <w:rPr>
                <w:sz w:val="28"/>
              </w:rPr>
              <w:t>тыс. рублей;</w:t>
            </w:r>
          </w:p>
          <w:p w14:paraId="26000000">
            <w:pPr>
              <w:spacing w:line="280" w:lineRule="exact"/>
              <w:ind w:firstLine="284" w:left="0"/>
              <w:jc w:val="both"/>
              <w:rPr>
                <w:sz w:val="28"/>
              </w:rPr>
            </w:pPr>
            <w:r>
              <w:rPr>
                <w:sz w:val="28"/>
              </w:rPr>
              <w:t xml:space="preserve">в 2029 году - </w:t>
            </w:r>
            <w:r>
              <w:rPr>
                <w:sz w:val="28"/>
              </w:rPr>
              <w:t>5</w:t>
            </w:r>
            <w:r>
              <w:rPr>
                <w:sz w:val="28"/>
              </w:rPr>
              <w:t>5,0</w:t>
            </w:r>
            <w:r>
              <w:rPr>
                <w:sz w:val="28"/>
              </w:rPr>
              <w:t xml:space="preserve"> </w:t>
            </w:r>
            <w:r>
              <w:rPr>
                <w:sz w:val="28"/>
              </w:rPr>
              <w:t>тыс. рублей;</w:t>
            </w:r>
          </w:p>
          <w:p w14:paraId="27000000">
            <w:pPr>
              <w:spacing w:line="280" w:lineRule="exact"/>
              <w:ind w:firstLine="284" w:left="0"/>
              <w:jc w:val="both"/>
              <w:rPr>
                <w:sz w:val="28"/>
              </w:rPr>
            </w:pPr>
            <w:r>
              <w:rPr>
                <w:sz w:val="28"/>
              </w:rPr>
              <w:t xml:space="preserve">в 2030 году - </w:t>
            </w:r>
            <w:r>
              <w:rPr>
                <w:sz w:val="28"/>
              </w:rPr>
              <w:t>5</w:t>
            </w:r>
            <w:r>
              <w:rPr>
                <w:sz w:val="28"/>
              </w:rPr>
              <w:t>5,0</w:t>
            </w:r>
            <w:r>
              <w:rPr>
                <w:sz w:val="28"/>
              </w:rPr>
              <w:t xml:space="preserve"> </w:t>
            </w:r>
            <w:r>
              <w:rPr>
                <w:sz w:val="28"/>
              </w:rPr>
              <w:t>тыс. руб</w:t>
            </w:r>
            <w:r>
              <w:rPr>
                <w:sz w:val="28"/>
              </w:rPr>
              <w:t>лей.</w:t>
            </w:r>
          </w:p>
          <w:p w14:paraId="28000000">
            <w:pPr>
              <w:spacing w:line="280" w:lineRule="exact"/>
              <w:ind/>
              <w:jc w:val="both"/>
              <w:rPr>
                <w:sz w:val="28"/>
              </w:rPr>
            </w:pPr>
          </w:p>
          <w:p w14:paraId="29000000">
            <w:pPr>
              <w:spacing w:line="280" w:lineRule="exact"/>
              <w:ind/>
              <w:jc w:val="both"/>
              <w:rPr>
                <w:sz w:val="28"/>
              </w:rPr>
            </w:pPr>
            <w:r>
              <w:rPr>
                <w:sz w:val="28"/>
              </w:rPr>
              <w:t xml:space="preserve">    в том числе из местного бюджета –</w:t>
            </w:r>
            <w:r>
              <w:rPr>
                <w:sz w:val="28"/>
              </w:rPr>
              <w:t xml:space="preserve"> </w:t>
            </w:r>
            <w:r>
              <w:rPr>
                <w:sz w:val="28"/>
              </w:rPr>
              <w:t>2 331,8</w:t>
            </w:r>
            <w:r>
              <w:rPr>
                <w:sz w:val="28"/>
              </w:rPr>
              <w:t xml:space="preserve"> </w:t>
            </w:r>
            <w:r>
              <w:rPr>
                <w:sz w:val="28"/>
              </w:rPr>
              <w:t>тыс.</w:t>
            </w:r>
            <w:r>
              <w:rPr>
                <w:sz w:val="28"/>
              </w:rPr>
              <w:t xml:space="preserve"> </w:t>
            </w:r>
            <w:r>
              <w:rPr>
                <w:sz w:val="28"/>
              </w:rPr>
              <w:t>руб.</w:t>
            </w:r>
            <w:r>
              <w:rPr>
                <w:sz w:val="28"/>
              </w:rPr>
              <w:t>:</w:t>
            </w:r>
          </w:p>
          <w:p w14:paraId="2A000000">
            <w:pPr>
              <w:spacing w:line="280" w:lineRule="exact"/>
              <w:ind w:firstLine="284" w:left="0"/>
              <w:jc w:val="both"/>
              <w:rPr>
                <w:sz w:val="28"/>
              </w:rPr>
            </w:pPr>
            <w:r>
              <w:rPr>
                <w:sz w:val="28"/>
              </w:rPr>
              <w:t>в 2019</w:t>
            </w:r>
            <w:r>
              <w:rPr>
                <w:sz w:val="28"/>
              </w:rPr>
              <w:t xml:space="preserve"> году </w:t>
            </w:r>
            <w:r>
              <w:rPr>
                <w:sz w:val="28"/>
              </w:rPr>
              <w:t>–</w:t>
            </w:r>
            <w:r>
              <w:rPr>
                <w:sz w:val="28"/>
              </w:rPr>
              <w:t xml:space="preserve"> </w:t>
            </w:r>
            <w:r>
              <w:rPr>
                <w:sz w:val="28"/>
              </w:rPr>
              <w:t>1 633,9</w:t>
            </w:r>
            <w:r>
              <w:rPr>
                <w:sz w:val="28"/>
              </w:rPr>
              <w:t xml:space="preserve"> </w:t>
            </w:r>
            <w:r>
              <w:rPr>
                <w:sz w:val="28"/>
              </w:rPr>
              <w:t>тыс. рублей;</w:t>
            </w:r>
          </w:p>
          <w:p w14:paraId="2B000000">
            <w:pPr>
              <w:spacing w:line="280" w:lineRule="exact"/>
              <w:ind w:firstLine="284" w:left="0"/>
              <w:jc w:val="both"/>
              <w:rPr>
                <w:sz w:val="28"/>
              </w:rPr>
            </w:pPr>
            <w:r>
              <w:rPr>
                <w:sz w:val="28"/>
              </w:rPr>
              <w:t>в 2020</w:t>
            </w:r>
            <w:r>
              <w:rPr>
                <w:sz w:val="28"/>
              </w:rPr>
              <w:t xml:space="preserve"> году - </w:t>
            </w:r>
            <w:r>
              <w:rPr>
                <w:sz w:val="28"/>
              </w:rPr>
              <w:t>70,9</w:t>
            </w:r>
            <w:r>
              <w:rPr>
                <w:sz w:val="28"/>
              </w:rPr>
              <w:t xml:space="preserve"> тыс. рублей;</w:t>
            </w:r>
          </w:p>
          <w:p w14:paraId="2C000000">
            <w:pPr>
              <w:spacing w:line="280" w:lineRule="exact"/>
              <w:ind w:firstLine="284" w:left="0"/>
              <w:jc w:val="both"/>
              <w:rPr>
                <w:sz w:val="28"/>
              </w:rPr>
            </w:pPr>
            <w:r>
              <w:rPr>
                <w:sz w:val="28"/>
              </w:rPr>
              <w:t>в 2021</w:t>
            </w:r>
            <w:r>
              <w:rPr>
                <w:sz w:val="28"/>
              </w:rPr>
              <w:t xml:space="preserve"> году </w:t>
            </w:r>
            <w:r>
              <w:rPr>
                <w:sz w:val="28"/>
              </w:rPr>
              <w:t xml:space="preserve">- </w:t>
            </w:r>
            <w:r>
              <w:rPr>
                <w:sz w:val="28"/>
              </w:rPr>
              <w:t>96</w:t>
            </w:r>
            <w:r>
              <w:rPr>
                <w:sz w:val="28"/>
              </w:rPr>
              <w:t>,</w:t>
            </w:r>
            <w:r>
              <w:rPr>
                <w:sz w:val="28"/>
              </w:rPr>
              <w:t>0</w:t>
            </w:r>
            <w:r>
              <w:rPr>
                <w:sz w:val="28"/>
              </w:rPr>
              <w:t xml:space="preserve"> </w:t>
            </w:r>
            <w:r>
              <w:rPr>
                <w:sz w:val="28"/>
              </w:rPr>
              <w:t>тыс. рублей;</w:t>
            </w:r>
          </w:p>
          <w:p w14:paraId="2D000000">
            <w:pPr>
              <w:spacing w:line="280" w:lineRule="exact"/>
              <w:ind w:firstLine="284" w:left="0"/>
              <w:jc w:val="both"/>
              <w:rPr>
                <w:sz w:val="28"/>
              </w:rPr>
            </w:pPr>
            <w:r>
              <w:rPr>
                <w:sz w:val="28"/>
              </w:rPr>
              <w:t>в 2022</w:t>
            </w:r>
            <w:r>
              <w:rPr>
                <w:sz w:val="28"/>
              </w:rPr>
              <w:t xml:space="preserve"> году </w:t>
            </w:r>
            <w:r>
              <w:rPr>
                <w:sz w:val="28"/>
              </w:rPr>
              <w:t>–</w:t>
            </w:r>
            <w:r>
              <w:rPr>
                <w:sz w:val="28"/>
              </w:rPr>
              <w:t xml:space="preserve"> </w:t>
            </w:r>
            <w:r>
              <w:rPr>
                <w:sz w:val="28"/>
              </w:rPr>
              <w:t>128,0</w:t>
            </w:r>
            <w:r>
              <w:rPr>
                <w:sz w:val="28"/>
              </w:rPr>
              <w:t xml:space="preserve"> </w:t>
            </w:r>
            <w:r>
              <w:rPr>
                <w:sz w:val="28"/>
              </w:rPr>
              <w:t>тыс. рублей;</w:t>
            </w:r>
          </w:p>
          <w:p w14:paraId="2E000000">
            <w:pPr>
              <w:spacing w:line="280" w:lineRule="exact"/>
              <w:ind w:firstLine="284" w:left="0"/>
              <w:jc w:val="both"/>
              <w:rPr>
                <w:sz w:val="28"/>
              </w:rPr>
            </w:pPr>
            <w:r>
              <w:rPr>
                <w:sz w:val="28"/>
              </w:rPr>
              <w:t>в 2023</w:t>
            </w:r>
            <w:r>
              <w:rPr>
                <w:sz w:val="28"/>
              </w:rPr>
              <w:t xml:space="preserve"> году </w:t>
            </w:r>
            <w:r>
              <w:rPr>
                <w:sz w:val="28"/>
              </w:rPr>
              <w:t>–</w:t>
            </w:r>
            <w:r>
              <w:rPr>
                <w:sz w:val="28"/>
              </w:rPr>
              <w:t xml:space="preserve"> 28</w:t>
            </w:r>
            <w:r>
              <w:rPr>
                <w:sz w:val="28"/>
              </w:rPr>
              <w:t>,0</w:t>
            </w:r>
            <w:r>
              <w:rPr>
                <w:sz w:val="28"/>
              </w:rPr>
              <w:t xml:space="preserve"> </w:t>
            </w:r>
            <w:r>
              <w:rPr>
                <w:sz w:val="28"/>
              </w:rPr>
              <w:t>тыс. рублей;</w:t>
            </w:r>
          </w:p>
          <w:p w14:paraId="2F000000">
            <w:pPr>
              <w:spacing w:line="280" w:lineRule="exact"/>
              <w:ind w:firstLine="284" w:left="0"/>
              <w:jc w:val="both"/>
              <w:rPr>
                <w:sz w:val="28"/>
              </w:rPr>
            </w:pPr>
            <w:r>
              <w:rPr>
                <w:sz w:val="28"/>
              </w:rPr>
              <w:t>в 2024</w:t>
            </w:r>
            <w:r>
              <w:rPr>
                <w:sz w:val="28"/>
              </w:rPr>
              <w:t xml:space="preserve"> году </w:t>
            </w:r>
            <w:r>
              <w:rPr>
                <w:sz w:val="28"/>
              </w:rPr>
              <w:t>–</w:t>
            </w:r>
            <w:r>
              <w:rPr>
                <w:sz w:val="28"/>
              </w:rPr>
              <w:t xml:space="preserve"> 50</w:t>
            </w:r>
            <w:r>
              <w:rPr>
                <w:sz w:val="28"/>
              </w:rPr>
              <w:t>,0</w:t>
            </w:r>
            <w:r>
              <w:rPr>
                <w:sz w:val="28"/>
              </w:rPr>
              <w:t xml:space="preserve"> </w:t>
            </w:r>
            <w:r>
              <w:rPr>
                <w:sz w:val="28"/>
              </w:rPr>
              <w:t>тыс. рублей;</w:t>
            </w:r>
          </w:p>
          <w:p w14:paraId="30000000">
            <w:pPr>
              <w:spacing w:line="280" w:lineRule="exact"/>
              <w:ind w:firstLine="284" w:left="0"/>
              <w:jc w:val="both"/>
              <w:rPr>
                <w:sz w:val="28"/>
              </w:rPr>
            </w:pPr>
            <w:r>
              <w:rPr>
                <w:sz w:val="28"/>
              </w:rPr>
              <w:t xml:space="preserve">в 2025 году - </w:t>
            </w:r>
            <w:r>
              <w:rPr>
                <w:sz w:val="28"/>
              </w:rPr>
              <w:t>50</w:t>
            </w:r>
            <w:r>
              <w:rPr>
                <w:sz w:val="28"/>
              </w:rPr>
              <w:t>,0</w:t>
            </w:r>
            <w:r>
              <w:rPr>
                <w:sz w:val="28"/>
              </w:rPr>
              <w:t xml:space="preserve"> </w:t>
            </w:r>
            <w:r>
              <w:rPr>
                <w:sz w:val="28"/>
              </w:rPr>
              <w:t>тыс. рублей;</w:t>
            </w:r>
          </w:p>
          <w:p w14:paraId="31000000">
            <w:pPr>
              <w:spacing w:line="280" w:lineRule="exact"/>
              <w:ind w:firstLine="284" w:left="0"/>
              <w:jc w:val="both"/>
              <w:rPr>
                <w:sz w:val="28"/>
              </w:rPr>
            </w:pPr>
            <w:r>
              <w:rPr>
                <w:sz w:val="28"/>
              </w:rPr>
              <w:t xml:space="preserve">в 2026 году - </w:t>
            </w:r>
            <w:r>
              <w:rPr>
                <w:sz w:val="28"/>
              </w:rPr>
              <w:t>5</w:t>
            </w:r>
            <w:r>
              <w:rPr>
                <w:sz w:val="28"/>
              </w:rPr>
              <w:t>5,0</w:t>
            </w:r>
            <w:r>
              <w:rPr>
                <w:sz w:val="28"/>
              </w:rPr>
              <w:t xml:space="preserve"> </w:t>
            </w:r>
            <w:r>
              <w:rPr>
                <w:sz w:val="28"/>
              </w:rPr>
              <w:t>тыс. рублей;</w:t>
            </w:r>
          </w:p>
          <w:p w14:paraId="32000000">
            <w:pPr>
              <w:spacing w:line="280" w:lineRule="exact"/>
              <w:ind w:firstLine="284" w:left="0"/>
              <w:jc w:val="both"/>
              <w:rPr>
                <w:sz w:val="28"/>
              </w:rPr>
            </w:pPr>
            <w:r>
              <w:rPr>
                <w:sz w:val="28"/>
              </w:rPr>
              <w:t xml:space="preserve">в 2027 году - </w:t>
            </w:r>
            <w:r>
              <w:rPr>
                <w:sz w:val="28"/>
              </w:rPr>
              <w:t>5</w:t>
            </w:r>
            <w:r>
              <w:rPr>
                <w:sz w:val="28"/>
              </w:rPr>
              <w:t>5,0</w:t>
            </w:r>
            <w:r>
              <w:rPr>
                <w:sz w:val="28"/>
              </w:rPr>
              <w:t xml:space="preserve"> </w:t>
            </w:r>
            <w:r>
              <w:rPr>
                <w:sz w:val="28"/>
              </w:rPr>
              <w:t>тыс. рублей;</w:t>
            </w:r>
          </w:p>
          <w:p w14:paraId="33000000">
            <w:pPr>
              <w:spacing w:line="280" w:lineRule="exact"/>
              <w:ind w:firstLine="284" w:left="0"/>
              <w:jc w:val="both"/>
              <w:rPr>
                <w:sz w:val="28"/>
              </w:rPr>
            </w:pPr>
            <w:r>
              <w:rPr>
                <w:sz w:val="28"/>
              </w:rPr>
              <w:t xml:space="preserve">в 2028 году - </w:t>
            </w:r>
            <w:r>
              <w:rPr>
                <w:sz w:val="28"/>
              </w:rPr>
              <w:t>5</w:t>
            </w:r>
            <w:r>
              <w:rPr>
                <w:sz w:val="28"/>
              </w:rPr>
              <w:t>5,0</w:t>
            </w:r>
            <w:r>
              <w:rPr>
                <w:sz w:val="28"/>
              </w:rPr>
              <w:t xml:space="preserve"> </w:t>
            </w:r>
            <w:r>
              <w:rPr>
                <w:sz w:val="28"/>
              </w:rPr>
              <w:t>тыс. рублей;</w:t>
            </w:r>
          </w:p>
          <w:p w14:paraId="34000000">
            <w:pPr>
              <w:spacing w:line="280" w:lineRule="exact"/>
              <w:ind w:firstLine="284" w:left="0"/>
              <w:jc w:val="both"/>
              <w:rPr>
                <w:sz w:val="28"/>
              </w:rPr>
            </w:pPr>
            <w:r>
              <w:rPr>
                <w:sz w:val="28"/>
              </w:rPr>
              <w:t xml:space="preserve">в 2029 году - </w:t>
            </w:r>
            <w:r>
              <w:rPr>
                <w:sz w:val="28"/>
              </w:rPr>
              <w:t>5</w:t>
            </w:r>
            <w:r>
              <w:rPr>
                <w:sz w:val="28"/>
              </w:rPr>
              <w:t>5,0</w:t>
            </w:r>
            <w:r>
              <w:rPr>
                <w:sz w:val="28"/>
              </w:rPr>
              <w:t xml:space="preserve"> </w:t>
            </w:r>
            <w:r>
              <w:rPr>
                <w:sz w:val="28"/>
              </w:rPr>
              <w:t>тыс. рублей;</w:t>
            </w:r>
          </w:p>
          <w:p w14:paraId="35000000">
            <w:pPr>
              <w:spacing w:line="280" w:lineRule="exact"/>
              <w:ind w:firstLine="284" w:left="0"/>
              <w:jc w:val="both"/>
              <w:rPr>
                <w:sz w:val="28"/>
              </w:rPr>
            </w:pPr>
            <w:r>
              <w:rPr>
                <w:sz w:val="28"/>
              </w:rPr>
              <w:t xml:space="preserve">в 2030 году - </w:t>
            </w:r>
            <w:r>
              <w:rPr>
                <w:sz w:val="28"/>
              </w:rPr>
              <w:t>5</w:t>
            </w:r>
            <w:r>
              <w:rPr>
                <w:sz w:val="28"/>
              </w:rPr>
              <w:t>5,0</w:t>
            </w:r>
            <w:r>
              <w:rPr>
                <w:sz w:val="28"/>
              </w:rPr>
              <w:t xml:space="preserve"> </w:t>
            </w:r>
            <w:r>
              <w:rPr>
                <w:sz w:val="28"/>
              </w:rPr>
              <w:t>тыс. руб</w:t>
            </w:r>
            <w:r>
              <w:rPr>
                <w:sz w:val="28"/>
              </w:rPr>
              <w:t>лей.</w:t>
            </w:r>
          </w:p>
          <w:p w14:paraId="36000000">
            <w:pPr>
              <w:spacing w:line="280" w:lineRule="exact"/>
              <w:ind w:firstLine="284" w:left="0"/>
              <w:jc w:val="both"/>
              <w:rPr>
                <w:sz w:val="28"/>
              </w:rPr>
            </w:pPr>
          </w:p>
          <w:p w14:paraId="37000000">
            <w:pPr>
              <w:spacing w:line="280" w:lineRule="exact"/>
              <w:ind w:firstLine="284" w:left="0"/>
              <w:jc w:val="both"/>
              <w:rPr>
                <w:sz w:val="28"/>
              </w:rPr>
            </w:pPr>
            <w:r>
              <w:rPr>
                <w:sz w:val="28"/>
              </w:rPr>
              <w:t xml:space="preserve">в том числе из </w:t>
            </w:r>
            <w:r>
              <w:rPr>
                <w:sz w:val="28"/>
              </w:rPr>
              <w:t>районного бюджета</w:t>
            </w:r>
            <w:r>
              <w:rPr>
                <w:sz w:val="28"/>
              </w:rPr>
              <w:t xml:space="preserve">: </w:t>
            </w:r>
          </w:p>
          <w:p w14:paraId="38000000">
            <w:pPr>
              <w:spacing w:line="280" w:lineRule="exact"/>
              <w:ind w:firstLine="284" w:left="0"/>
              <w:jc w:val="both"/>
              <w:rPr>
                <w:sz w:val="28"/>
              </w:rPr>
            </w:pPr>
            <w:r>
              <w:rPr>
                <w:sz w:val="28"/>
              </w:rPr>
              <w:t xml:space="preserve">в 2019 году – </w:t>
            </w:r>
            <w:r>
              <w:rPr>
                <w:sz w:val="28"/>
              </w:rPr>
              <w:t>1 360,0</w:t>
            </w:r>
            <w:r>
              <w:rPr>
                <w:sz w:val="28"/>
              </w:rPr>
              <w:t xml:space="preserve"> тыс.</w:t>
            </w:r>
            <w:r>
              <w:rPr>
                <w:sz w:val="28"/>
              </w:rPr>
              <w:t xml:space="preserve"> </w:t>
            </w:r>
            <w:r>
              <w:rPr>
                <w:sz w:val="28"/>
              </w:rPr>
              <w:t>рублей</w:t>
            </w:r>
            <w:r>
              <w:rPr>
                <w:sz w:val="28"/>
              </w:rPr>
              <w:t>.</w:t>
            </w:r>
          </w:p>
        </w:tc>
      </w:tr>
    </w:tbl>
    <w:p w14:paraId="39000000">
      <w:pPr>
        <w:spacing w:line="280" w:lineRule="exact"/>
        <w:ind/>
        <w:rPr>
          <w:sz w:val="28"/>
        </w:rPr>
      </w:pPr>
    </w:p>
    <w:p w14:paraId="3A000000">
      <w:pPr>
        <w:spacing w:line="280" w:lineRule="exact"/>
        <w:ind/>
        <w:rPr>
          <w:sz w:val="28"/>
        </w:rPr>
      </w:pPr>
    </w:p>
    <w:p w14:paraId="3B000000">
      <w:pPr>
        <w:pStyle w:val="Style_2"/>
        <w:ind w:firstLine="567" w:left="0"/>
        <w:jc w:val="both"/>
        <w:rPr>
          <w:rFonts w:ascii="Times New Roman" w:hAnsi="Times New Roman"/>
          <w:sz w:val="28"/>
        </w:rPr>
      </w:pPr>
      <w:r>
        <w:rPr>
          <w:rFonts w:ascii="Times New Roman" w:hAnsi="Times New Roman"/>
          <w:sz w:val="28"/>
        </w:rPr>
        <w:t>1.2. В приложении к постановлению Администрации Кагальницкого сельского поселения от 25.10.2018 г. № 1</w:t>
      </w:r>
      <w:r>
        <w:rPr>
          <w:rFonts w:ascii="Times New Roman" w:hAnsi="Times New Roman"/>
          <w:sz w:val="28"/>
        </w:rPr>
        <w:t>48</w:t>
      </w:r>
      <w:r>
        <w:rPr>
          <w:rFonts w:ascii="Times New Roman" w:hAnsi="Times New Roman"/>
          <w:sz w:val="28"/>
        </w:rPr>
        <w:t xml:space="preserve"> пункт «</w:t>
      </w:r>
      <w:r>
        <w:rPr>
          <w:rFonts w:ascii="Times New Roman" w:hAnsi="Times New Roman"/>
          <w:sz w:val="28"/>
        </w:rPr>
        <w:t>Ресурсное обеспечение</w:t>
      </w:r>
      <w:r>
        <w:rPr>
          <w:rFonts w:ascii="Times New Roman" w:hAnsi="Times New Roman"/>
          <w:sz w:val="28"/>
        </w:rPr>
        <w:t xml:space="preserve"> ассигнований</w:t>
      </w:r>
      <w:r>
        <w:rPr>
          <w:rFonts w:ascii="Times New Roman" w:hAnsi="Times New Roman"/>
          <w:sz w:val="28"/>
        </w:rPr>
        <w:t xml:space="preserve"> подпрограммы</w:t>
      </w:r>
      <w:r>
        <w:rPr>
          <w:rFonts w:ascii="Times New Roman" w:hAnsi="Times New Roman"/>
          <w:sz w:val="28"/>
        </w:rPr>
        <w:t>»</w:t>
      </w:r>
      <w:r>
        <w:rPr>
          <w:rFonts w:ascii="Times New Roman" w:hAnsi="Times New Roman"/>
          <w:sz w:val="28"/>
        </w:rPr>
        <w:t xml:space="preserve"> изложить в новой редакции:</w:t>
      </w:r>
    </w:p>
    <w:p w14:paraId="3C000000">
      <w:pPr>
        <w:spacing w:line="280" w:lineRule="exact"/>
        <w:ind/>
        <w:rPr>
          <w:sz w:val="28"/>
        </w:rPr>
      </w:pPr>
    </w:p>
    <w:tbl>
      <w:tblPr>
        <w:tblStyle w:val="Style_3"/>
        <w:tblLayout w:type="fixed"/>
        <w:tblCellMar>
          <w:left w:type="dxa" w:w="57"/>
          <w:bottom w:type="dxa" w:w="45"/>
          <w:right w:type="dxa" w:w="57"/>
        </w:tblCellMar>
      </w:tblPr>
      <w:tblGrid>
        <w:gridCol w:w="2558"/>
        <w:gridCol w:w="400"/>
        <w:gridCol w:w="6256"/>
      </w:tblGrid>
      <w:tr>
        <w:tc>
          <w:tcPr>
            <w:tcW w:type="dxa" w:w="2558"/>
            <w:tcMar>
              <w:top w:type="dxa" w:w="0"/>
              <w:left w:type="dxa" w:w="57"/>
              <w:bottom w:type="dxa" w:w="0"/>
              <w:right w:type="dxa" w:w="57"/>
            </w:tcMar>
          </w:tcPr>
          <w:p w14:paraId="3D000000">
            <w:pPr>
              <w:spacing w:line="280" w:lineRule="exact"/>
              <w:ind/>
              <w:rPr>
                <w:sz w:val="28"/>
              </w:rPr>
            </w:pPr>
            <w:r>
              <w:rPr>
                <w:sz w:val="28"/>
              </w:rPr>
              <w:t>Р</w:t>
            </w:r>
            <w:r>
              <w:rPr>
                <w:sz w:val="28"/>
              </w:rPr>
              <w:t>есурсное обеспечение подпрограммы</w:t>
            </w:r>
          </w:p>
        </w:tc>
        <w:tc>
          <w:tcPr>
            <w:tcW w:type="dxa" w:w="400"/>
            <w:tcMar>
              <w:top w:type="dxa" w:w="0"/>
              <w:left w:type="dxa" w:w="57"/>
              <w:bottom w:type="dxa" w:w="0"/>
              <w:right w:type="dxa" w:w="57"/>
            </w:tcMar>
          </w:tcPr>
          <w:p w14:paraId="3E000000">
            <w:pPr>
              <w:spacing w:line="280" w:lineRule="exact"/>
              <w:ind/>
              <w:rPr>
                <w:sz w:val="28"/>
              </w:rPr>
            </w:pPr>
            <w:r>
              <w:rPr>
                <w:sz w:val="28"/>
              </w:rPr>
              <w:t xml:space="preserve"> </w:t>
            </w:r>
          </w:p>
        </w:tc>
        <w:tc>
          <w:tcPr>
            <w:tcW w:type="dxa" w:w="6256"/>
            <w:tcMar>
              <w:top w:type="dxa" w:w="0"/>
              <w:left w:type="dxa" w:w="57"/>
              <w:bottom w:type="dxa" w:w="0"/>
              <w:right w:type="dxa" w:w="57"/>
            </w:tcMar>
          </w:tcPr>
          <w:p w14:paraId="3F000000">
            <w:pPr>
              <w:spacing w:line="280" w:lineRule="exact"/>
              <w:ind w:firstLine="284" w:left="0"/>
              <w:jc w:val="both"/>
              <w:rPr>
                <w:sz w:val="28"/>
              </w:rPr>
            </w:pPr>
            <w:r>
              <w:rPr>
                <w:sz w:val="28"/>
              </w:rPr>
              <w:t xml:space="preserve">Общий объем финансирования </w:t>
            </w:r>
            <w:r>
              <w:rPr>
                <w:sz w:val="28"/>
              </w:rPr>
              <w:t>подпрограммы «</w:t>
            </w:r>
            <w:r>
              <w:rPr>
                <w:sz w:val="28"/>
              </w:rPr>
              <w:t>Развитие жилищного хозяйства в сельском поселении</w:t>
            </w:r>
            <w:r>
              <w:rPr>
                <w:sz w:val="28"/>
              </w:rPr>
              <w:t>» 587,4</w:t>
            </w:r>
            <w:r>
              <w:rPr>
                <w:sz w:val="28"/>
              </w:rPr>
              <w:t xml:space="preserve"> </w:t>
            </w:r>
            <w:r>
              <w:rPr>
                <w:sz w:val="28"/>
              </w:rPr>
              <w:t xml:space="preserve">тыс. рублей, в том числе: </w:t>
            </w:r>
          </w:p>
          <w:p w14:paraId="40000000">
            <w:pPr>
              <w:spacing w:line="280" w:lineRule="exact"/>
              <w:ind w:firstLine="284" w:left="0"/>
              <w:jc w:val="both"/>
              <w:rPr>
                <w:sz w:val="28"/>
              </w:rPr>
            </w:pPr>
            <w:r>
              <w:rPr>
                <w:sz w:val="28"/>
              </w:rPr>
              <w:t>в 201</w:t>
            </w:r>
            <w:r>
              <w:rPr>
                <w:sz w:val="28"/>
              </w:rPr>
              <w:t>9</w:t>
            </w:r>
            <w:r>
              <w:rPr>
                <w:sz w:val="28"/>
              </w:rPr>
              <w:t xml:space="preserve"> году </w:t>
            </w:r>
            <w:r>
              <w:rPr>
                <w:sz w:val="28"/>
              </w:rPr>
              <w:t>-</w:t>
            </w:r>
            <w:r>
              <w:rPr>
                <w:sz w:val="28"/>
              </w:rPr>
              <w:t xml:space="preserve"> </w:t>
            </w:r>
            <w:r>
              <w:rPr>
                <w:sz w:val="28"/>
              </w:rPr>
              <w:t>70,6</w:t>
            </w:r>
            <w:r>
              <w:rPr>
                <w:sz w:val="28"/>
              </w:rPr>
              <w:t xml:space="preserve"> тыс. рублей; </w:t>
            </w:r>
          </w:p>
          <w:p w14:paraId="41000000">
            <w:pPr>
              <w:spacing w:line="280" w:lineRule="exact"/>
              <w:ind w:firstLine="284" w:left="0"/>
              <w:jc w:val="both"/>
              <w:rPr>
                <w:sz w:val="28"/>
              </w:rPr>
            </w:pPr>
            <w:r>
              <w:rPr>
                <w:sz w:val="28"/>
              </w:rPr>
              <w:t>в 20</w:t>
            </w:r>
            <w:r>
              <w:rPr>
                <w:sz w:val="28"/>
              </w:rPr>
              <w:t>20</w:t>
            </w:r>
            <w:r>
              <w:rPr>
                <w:sz w:val="28"/>
              </w:rPr>
              <w:t xml:space="preserve"> году </w:t>
            </w:r>
            <w:r>
              <w:rPr>
                <w:sz w:val="28"/>
              </w:rPr>
              <w:t>-</w:t>
            </w:r>
            <w:r>
              <w:rPr>
                <w:sz w:val="28"/>
              </w:rPr>
              <w:t xml:space="preserve"> </w:t>
            </w:r>
            <w:r>
              <w:rPr>
                <w:sz w:val="28"/>
              </w:rPr>
              <w:t>70,9</w:t>
            </w:r>
            <w:r>
              <w:rPr>
                <w:sz w:val="28"/>
              </w:rPr>
              <w:t xml:space="preserve"> тыс. рублей; </w:t>
            </w:r>
          </w:p>
          <w:p w14:paraId="42000000">
            <w:pPr>
              <w:spacing w:line="280" w:lineRule="exact"/>
              <w:ind w:firstLine="284" w:left="0"/>
              <w:jc w:val="both"/>
              <w:rPr>
                <w:sz w:val="28"/>
              </w:rPr>
            </w:pPr>
            <w:r>
              <w:rPr>
                <w:sz w:val="28"/>
              </w:rPr>
              <w:t>в 20</w:t>
            </w:r>
            <w:r>
              <w:rPr>
                <w:sz w:val="28"/>
              </w:rPr>
              <w:t>21</w:t>
            </w:r>
            <w:r>
              <w:rPr>
                <w:sz w:val="28"/>
              </w:rPr>
              <w:t xml:space="preserve"> году </w:t>
            </w:r>
            <w:r>
              <w:rPr>
                <w:sz w:val="28"/>
              </w:rPr>
              <w:t>-</w:t>
            </w:r>
            <w:r>
              <w:rPr>
                <w:sz w:val="28"/>
              </w:rPr>
              <w:t xml:space="preserve"> </w:t>
            </w:r>
            <w:r>
              <w:rPr>
                <w:sz w:val="28"/>
              </w:rPr>
              <w:t>70,9</w:t>
            </w:r>
            <w:r>
              <w:rPr>
                <w:sz w:val="28"/>
              </w:rPr>
              <w:t xml:space="preserve"> тыс. рублей;</w:t>
            </w:r>
          </w:p>
          <w:p w14:paraId="43000000">
            <w:pPr>
              <w:spacing w:line="280" w:lineRule="exact"/>
              <w:ind w:firstLine="284" w:left="0"/>
              <w:jc w:val="both"/>
              <w:rPr>
                <w:sz w:val="28"/>
              </w:rPr>
            </w:pPr>
            <w:r>
              <w:rPr>
                <w:sz w:val="28"/>
              </w:rPr>
              <w:t>в 20</w:t>
            </w:r>
            <w:r>
              <w:rPr>
                <w:sz w:val="28"/>
              </w:rPr>
              <w:t>22</w:t>
            </w:r>
            <w:r>
              <w:rPr>
                <w:sz w:val="28"/>
              </w:rPr>
              <w:t xml:space="preserve"> году - </w:t>
            </w:r>
            <w:r>
              <w:rPr>
                <w:sz w:val="28"/>
              </w:rPr>
              <w:t>100,0</w:t>
            </w:r>
            <w:r>
              <w:rPr>
                <w:sz w:val="28"/>
              </w:rPr>
              <w:t xml:space="preserve"> тыс. рублей;</w:t>
            </w:r>
          </w:p>
          <w:p w14:paraId="44000000">
            <w:pPr>
              <w:spacing w:line="280" w:lineRule="exact"/>
              <w:ind w:firstLine="284" w:left="0"/>
              <w:jc w:val="both"/>
              <w:rPr>
                <w:sz w:val="28"/>
              </w:rPr>
            </w:pPr>
            <w:r>
              <w:rPr>
                <w:sz w:val="28"/>
              </w:rPr>
              <w:t>в 20</w:t>
            </w:r>
            <w:r>
              <w:rPr>
                <w:sz w:val="28"/>
              </w:rPr>
              <w:t>23</w:t>
            </w:r>
            <w:r>
              <w:rPr>
                <w:sz w:val="28"/>
              </w:rPr>
              <w:t xml:space="preserve"> году - </w:t>
            </w:r>
            <w:r>
              <w:rPr>
                <w:sz w:val="28"/>
              </w:rPr>
              <w:t>0,0</w:t>
            </w:r>
            <w:r>
              <w:rPr>
                <w:sz w:val="28"/>
              </w:rPr>
              <w:t xml:space="preserve"> тыс. рублей;</w:t>
            </w:r>
          </w:p>
          <w:p w14:paraId="45000000">
            <w:pPr>
              <w:spacing w:line="280" w:lineRule="exact"/>
              <w:ind w:firstLine="284" w:left="0"/>
              <w:jc w:val="both"/>
              <w:rPr>
                <w:sz w:val="28"/>
              </w:rPr>
            </w:pPr>
            <w:r>
              <w:rPr>
                <w:sz w:val="28"/>
              </w:rPr>
              <w:t>в 20</w:t>
            </w:r>
            <w:r>
              <w:rPr>
                <w:sz w:val="28"/>
              </w:rPr>
              <w:t>24</w:t>
            </w:r>
            <w:r>
              <w:rPr>
                <w:sz w:val="28"/>
              </w:rPr>
              <w:t xml:space="preserve"> году - </w:t>
            </w:r>
            <w:r>
              <w:rPr>
                <w:sz w:val="28"/>
              </w:rPr>
              <w:t>0,0</w:t>
            </w:r>
            <w:r>
              <w:rPr>
                <w:sz w:val="28"/>
              </w:rPr>
              <w:t xml:space="preserve"> тыс. рублей; </w:t>
            </w:r>
          </w:p>
          <w:p w14:paraId="46000000">
            <w:pPr>
              <w:spacing w:line="280" w:lineRule="exact"/>
              <w:ind w:firstLine="284" w:left="0"/>
              <w:jc w:val="both"/>
              <w:rPr>
                <w:sz w:val="28"/>
              </w:rPr>
            </w:pPr>
            <w:r>
              <w:rPr>
                <w:sz w:val="28"/>
              </w:rPr>
              <w:t>в 20</w:t>
            </w:r>
            <w:r>
              <w:rPr>
                <w:sz w:val="28"/>
              </w:rPr>
              <w:t>25</w:t>
            </w:r>
            <w:r>
              <w:rPr>
                <w:sz w:val="28"/>
              </w:rPr>
              <w:t xml:space="preserve"> году - </w:t>
            </w:r>
            <w:r>
              <w:rPr>
                <w:sz w:val="28"/>
              </w:rPr>
              <w:t xml:space="preserve"> 0</w:t>
            </w:r>
            <w:r>
              <w:rPr>
                <w:sz w:val="28"/>
              </w:rPr>
              <w:t>,0 тыс. рублей;</w:t>
            </w:r>
          </w:p>
          <w:p w14:paraId="47000000">
            <w:pPr>
              <w:spacing w:line="280" w:lineRule="exact"/>
              <w:ind w:firstLine="284" w:left="0"/>
              <w:jc w:val="both"/>
              <w:rPr>
                <w:sz w:val="28"/>
              </w:rPr>
            </w:pPr>
            <w:r>
              <w:rPr>
                <w:sz w:val="28"/>
              </w:rPr>
              <w:t>в 20</w:t>
            </w:r>
            <w:r>
              <w:rPr>
                <w:sz w:val="28"/>
              </w:rPr>
              <w:t>26</w:t>
            </w:r>
            <w:r>
              <w:rPr>
                <w:sz w:val="28"/>
              </w:rPr>
              <w:t xml:space="preserve"> году - </w:t>
            </w:r>
            <w:r>
              <w:rPr>
                <w:sz w:val="28"/>
              </w:rPr>
              <w:t xml:space="preserve"> 55</w:t>
            </w:r>
            <w:r>
              <w:rPr>
                <w:sz w:val="28"/>
              </w:rPr>
              <w:t>,0 тыс. рублей;</w:t>
            </w:r>
          </w:p>
          <w:p w14:paraId="48000000">
            <w:pPr>
              <w:spacing w:line="280" w:lineRule="exact"/>
              <w:ind w:firstLine="284" w:left="0"/>
              <w:jc w:val="both"/>
              <w:rPr>
                <w:sz w:val="28"/>
              </w:rPr>
            </w:pPr>
            <w:r>
              <w:rPr>
                <w:sz w:val="28"/>
              </w:rPr>
              <w:t>в 20</w:t>
            </w:r>
            <w:r>
              <w:rPr>
                <w:sz w:val="28"/>
              </w:rPr>
              <w:t>27</w:t>
            </w:r>
            <w:r>
              <w:rPr>
                <w:sz w:val="28"/>
              </w:rPr>
              <w:t xml:space="preserve"> году - </w:t>
            </w:r>
            <w:r>
              <w:rPr>
                <w:sz w:val="28"/>
              </w:rPr>
              <w:t xml:space="preserve"> 55</w:t>
            </w:r>
            <w:r>
              <w:rPr>
                <w:sz w:val="28"/>
              </w:rPr>
              <w:t>,0 тыс. рублей;</w:t>
            </w:r>
          </w:p>
          <w:p w14:paraId="49000000">
            <w:pPr>
              <w:spacing w:line="280" w:lineRule="exact"/>
              <w:ind w:firstLine="284" w:left="0"/>
              <w:jc w:val="both"/>
              <w:rPr>
                <w:sz w:val="28"/>
              </w:rPr>
            </w:pPr>
            <w:r>
              <w:rPr>
                <w:sz w:val="28"/>
              </w:rPr>
              <w:t>в 2</w:t>
            </w:r>
            <w:r>
              <w:rPr>
                <w:sz w:val="28"/>
              </w:rPr>
              <w:t>0</w:t>
            </w:r>
            <w:r>
              <w:rPr>
                <w:sz w:val="28"/>
              </w:rPr>
              <w:t>28</w:t>
            </w:r>
            <w:r>
              <w:rPr>
                <w:sz w:val="28"/>
              </w:rPr>
              <w:t xml:space="preserve"> году - </w:t>
            </w:r>
            <w:r>
              <w:rPr>
                <w:sz w:val="28"/>
              </w:rPr>
              <w:t xml:space="preserve"> 55</w:t>
            </w:r>
            <w:r>
              <w:rPr>
                <w:sz w:val="28"/>
              </w:rPr>
              <w:t>,0 тыс. рублей;</w:t>
            </w:r>
          </w:p>
          <w:p w14:paraId="4A000000">
            <w:pPr>
              <w:spacing w:line="280" w:lineRule="exact"/>
              <w:ind w:firstLine="284" w:left="0"/>
              <w:jc w:val="both"/>
              <w:rPr>
                <w:sz w:val="28"/>
              </w:rPr>
            </w:pPr>
            <w:r>
              <w:rPr>
                <w:sz w:val="28"/>
              </w:rPr>
              <w:t>в 2</w:t>
            </w:r>
            <w:r>
              <w:rPr>
                <w:sz w:val="28"/>
              </w:rPr>
              <w:t>0</w:t>
            </w:r>
            <w:r>
              <w:rPr>
                <w:sz w:val="28"/>
              </w:rPr>
              <w:t>29</w:t>
            </w:r>
            <w:r>
              <w:rPr>
                <w:sz w:val="28"/>
              </w:rPr>
              <w:t xml:space="preserve"> году - </w:t>
            </w:r>
            <w:r>
              <w:rPr>
                <w:sz w:val="28"/>
              </w:rPr>
              <w:t xml:space="preserve"> 55</w:t>
            </w:r>
            <w:r>
              <w:rPr>
                <w:sz w:val="28"/>
              </w:rPr>
              <w:t>,0 тыс. рублей;</w:t>
            </w:r>
          </w:p>
          <w:p w14:paraId="4B000000">
            <w:pPr>
              <w:spacing w:line="280" w:lineRule="exact"/>
              <w:ind w:firstLine="284" w:left="0"/>
              <w:jc w:val="both"/>
              <w:rPr>
                <w:sz w:val="28"/>
              </w:rPr>
            </w:pPr>
            <w:r>
              <w:rPr>
                <w:sz w:val="28"/>
              </w:rPr>
              <w:t>в 2</w:t>
            </w:r>
            <w:r>
              <w:rPr>
                <w:sz w:val="28"/>
              </w:rPr>
              <w:t>0</w:t>
            </w:r>
            <w:r>
              <w:rPr>
                <w:sz w:val="28"/>
              </w:rPr>
              <w:t>30</w:t>
            </w:r>
            <w:r>
              <w:rPr>
                <w:sz w:val="28"/>
              </w:rPr>
              <w:t xml:space="preserve"> году - </w:t>
            </w:r>
            <w:r>
              <w:rPr>
                <w:sz w:val="28"/>
              </w:rPr>
              <w:t xml:space="preserve"> 55</w:t>
            </w:r>
            <w:r>
              <w:rPr>
                <w:sz w:val="28"/>
              </w:rPr>
              <w:t>,0 тыс. рублей;</w:t>
            </w:r>
          </w:p>
          <w:p w14:paraId="4C000000">
            <w:pPr>
              <w:spacing w:line="280" w:lineRule="exact"/>
              <w:ind w:firstLine="284" w:left="0"/>
              <w:jc w:val="both"/>
              <w:rPr>
                <w:sz w:val="28"/>
              </w:rPr>
            </w:pPr>
          </w:p>
          <w:p w14:paraId="4D000000">
            <w:pPr>
              <w:spacing w:line="280" w:lineRule="exact"/>
              <w:ind/>
              <w:jc w:val="both"/>
              <w:rPr>
                <w:sz w:val="28"/>
              </w:rPr>
            </w:pPr>
            <w:r>
              <w:rPr>
                <w:sz w:val="28"/>
              </w:rPr>
              <w:t xml:space="preserve">за счет средств местного бюджета - </w:t>
            </w:r>
            <w:r>
              <w:rPr>
                <w:sz w:val="28"/>
              </w:rPr>
              <w:t>587,4</w:t>
            </w:r>
            <w:r>
              <w:rPr>
                <w:sz w:val="28"/>
              </w:rPr>
              <w:t xml:space="preserve"> </w:t>
            </w:r>
            <w:r>
              <w:rPr>
                <w:sz w:val="28"/>
              </w:rPr>
              <w:t>тыс. рублей, в том числе по годам:</w:t>
            </w:r>
          </w:p>
          <w:p w14:paraId="4E000000">
            <w:pPr>
              <w:spacing w:line="280" w:lineRule="exact"/>
              <w:ind w:firstLine="284" w:left="0"/>
              <w:jc w:val="both"/>
              <w:rPr>
                <w:sz w:val="28"/>
              </w:rPr>
            </w:pPr>
            <w:r>
              <w:rPr>
                <w:sz w:val="28"/>
              </w:rPr>
              <w:t>в 201</w:t>
            </w:r>
            <w:r>
              <w:rPr>
                <w:sz w:val="28"/>
              </w:rPr>
              <w:t>9</w:t>
            </w:r>
            <w:r>
              <w:rPr>
                <w:sz w:val="28"/>
              </w:rPr>
              <w:t xml:space="preserve"> году </w:t>
            </w:r>
            <w:r>
              <w:rPr>
                <w:sz w:val="28"/>
              </w:rPr>
              <w:t>-</w:t>
            </w:r>
            <w:r>
              <w:rPr>
                <w:sz w:val="28"/>
              </w:rPr>
              <w:t xml:space="preserve"> </w:t>
            </w:r>
            <w:r>
              <w:rPr>
                <w:sz w:val="28"/>
              </w:rPr>
              <w:t>70,6</w:t>
            </w:r>
            <w:r>
              <w:rPr>
                <w:sz w:val="28"/>
              </w:rPr>
              <w:t xml:space="preserve"> тыс. рублей; </w:t>
            </w:r>
          </w:p>
          <w:p w14:paraId="4F000000">
            <w:pPr>
              <w:spacing w:line="280" w:lineRule="exact"/>
              <w:ind w:firstLine="284" w:left="0"/>
              <w:jc w:val="both"/>
              <w:rPr>
                <w:sz w:val="28"/>
              </w:rPr>
            </w:pPr>
            <w:r>
              <w:rPr>
                <w:sz w:val="28"/>
              </w:rPr>
              <w:t>в 20</w:t>
            </w:r>
            <w:r>
              <w:rPr>
                <w:sz w:val="28"/>
              </w:rPr>
              <w:t>20</w:t>
            </w:r>
            <w:r>
              <w:rPr>
                <w:sz w:val="28"/>
              </w:rPr>
              <w:t xml:space="preserve"> году </w:t>
            </w:r>
            <w:r>
              <w:rPr>
                <w:sz w:val="28"/>
              </w:rPr>
              <w:t>-</w:t>
            </w:r>
            <w:r>
              <w:rPr>
                <w:sz w:val="28"/>
              </w:rPr>
              <w:t xml:space="preserve"> </w:t>
            </w:r>
            <w:r>
              <w:rPr>
                <w:sz w:val="28"/>
              </w:rPr>
              <w:t>70,9</w:t>
            </w:r>
            <w:r>
              <w:rPr>
                <w:sz w:val="28"/>
              </w:rPr>
              <w:t xml:space="preserve"> тыс. рублей; </w:t>
            </w:r>
          </w:p>
          <w:p w14:paraId="50000000">
            <w:pPr>
              <w:spacing w:line="280" w:lineRule="exact"/>
              <w:ind w:firstLine="284" w:left="0"/>
              <w:jc w:val="both"/>
              <w:rPr>
                <w:sz w:val="28"/>
              </w:rPr>
            </w:pPr>
            <w:r>
              <w:rPr>
                <w:sz w:val="28"/>
              </w:rPr>
              <w:t>в 20</w:t>
            </w:r>
            <w:r>
              <w:rPr>
                <w:sz w:val="28"/>
              </w:rPr>
              <w:t>21</w:t>
            </w:r>
            <w:r>
              <w:rPr>
                <w:sz w:val="28"/>
              </w:rPr>
              <w:t xml:space="preserve"> году </w:t>
            </w:r>
            <w:r>
              <w:rPr>
                <w:sz w:val="28"/>
              </w:rPr>
              <w:t>-</w:t>
            </w:r>
            <w:r>
              <w:rPr>
                <w:sz w:val="28"/>
              </w:rPr>
              <w:t xml:space="preserve"> </w:t>
            </w:r>
            <w:r>
              <w:rPr>
                <w:sz w:val="28"/>
              </w:rPr>
              <w:t>70,9</w:t>
            </w:r>
            <w:r>
              <w:rPr>
                <w:sz w:val="28"/>
              </w:rPr>
              <w:t xml:space="preserve"> тыс. рублей;</w:t>
            </w:r>
          </w:p>
          <w:p w14:paraId="51000000">
            <w:pPr>
              <w:spacing w:line="280" w:lineRule="exact"/>
              <w:ind w:firstLine="284" w:left="0"/>
              <w:jc w:val="both"/>
              <w:rPr>
                <w:sz w:val="28"/>
              </w:rPr>
            </w:pPr>
            <w:r>
              <w:rPr>
                <w:sz w:val="28"/>
              </w:rPr>
              <w:t>в 20</w:t>
            </w:r>
            <w:r>
              <w:rPr>
                <w:sz w:val="28"/>
              </w:rPr>
              <w:t>22</w:t>
            </w:r>
            <w:r>
              <w:rPr>
                <w:sz w:val="28"/>
              </w:rPr>
              <w:t xml:space="preserve"> году - </w:t>
            </w:r>
            <w:r>
              <w:rPr>
                <w:sz w:val="28"/>
              </w:rPr>
              <w:t>100,0</w:t>
            </w:r>
            <w:r>
              <w:rPr>
                <w:sz w:val="28"/>
              </w:rPr>
              <w:t xml:space="preserve"> тыс. рублей;</w:t>
            </w:r>
          </w:p>
          <w:p w14:paraId="52000000">
            <w:pPr>
              <w:spacing w:line="280" w:lineRule="exact"/>
              <w:ind w:firstLine="284" w:left="0"/>
              <w:jc w:val="both"/>
              <w:rPr>
                <w:sz w:val="28"/>
              </w:rPr>
            </w:pPr>
            <w:r>
              <w:rPr>
                <w:sz w:val="28"/>
              </w:rPr>
              <w:t>в 20</w:t>
            </w:r>
            <w:r>
              <w:rPr>
                <w:sz w:val="28"/>
              </w:rPr>
              <w:t>23</w:t>
            </w:r>
            <w:r>
              <w:rPr>
                <w:sz w:val="28"/>
              </w:rPr>
              <w:t xml:space="preserve"> году - </w:t>
            </w:r>
            <w:r>
              <w:rPr>
                <w:sz w:val="28"/>
              </w:rPr>
              <w:t>0,0</w:t>
            </w:r>
            <w:r>
              <w:rPr>
                <w:sz w:val="28"/>
              </w:rPr>
              <w:t xml:space="preserve"> тыс. рублей;</w:t>
            </w:r>
          </w:p>
          <w:p w14:paraId="53000000">
            <w:pPr>
              <w:spacing w:line="280" w:lineRule="exact"/>
              <w:ind w:firstLine="284" w:left="0"/>
              <w:jc w:val="both"/>
              <w:rPr>
                <w:sz w:val="28"/>
              </w:rPr>
            </w:pPr>
            <w:r>
              <w:rPr>
                <w:sz w:val="28"/>
              </w:rPr>
              <w:t>в 20</w:t>
            </w:r>
            <w:r>
              <w:rPr>
                <w:sz w:val="28"/>
              </w:rPr>
              <w:t>24</w:t>
            </w:r>
            <w:r>
              <w:rPr>
                <w:sz w:val="28"/>
              </w:rPr>
              <w:t xml:space="preserve"> году - </w:t>
            </w:r>
            <w:r>
              <w:rPr>
                <w:sz w:val="28"/>
              </w:rPr>
              <w:t>0,0</w:t>
            </w:r>
            <w:r>
              <w:rPr>
                <w:sz w:val="28"/>
              </w:rPr>
              <w:t xml:space="preserve"> тыс. рублей; </w:t>
            </w:r>
          </w:p>
          <w:p w14:paraId="54000000">
            <w:pPr>
              <w:spacing w:line="280" w:lineRule="exact"/>
              <w:ind w:firstLine="284" w:left="0"/>
              <w:jc w:val="both"/>
              <w:rPr>
                <w:sz w:val="28"/>
              </w:rPr>
            </w:pPr>
            <w:r>
              <w:rPr>
                <w:sz w:val="28"/>
              </w:rPr>
              <w:t>в 20</w:t>
            </w:r>
            <w:r>
              <w:rPr>
                <w:sz w:val="28"/>
              </w:rPr>
              <w:t>25</w:t>
            </w:r>
            <w:r>
              <w:rPr>
                <w:sz w:val="28"/>
              </w:rPr>
              <w:t xml:space="preserve"> году - </w:t>
            </w:r>
            <w:r>
              <w:rPr>
                <w:sz w:val="28"/>
              </w:rPr>
              <w:t xml:space="preserve"> 0</w:t>
            </w:r>
            <w:r>
              <w:rPr>
                <w:sz w:val="28"/>
              </w:rPr>
              <w:t>,0 тыс. рублей;</w:t>
            </w:r>
          </w:p>
          <w:p w14:paraId="55000000">
            <w:pPr>
              <w:spacing w:line="280" w:lineRule="exact"/>
              <w:ind w:firstLine="284" w:left="0"/>
              <w:jc w:val="both"/>
              <w:rPr>
                <w:sz w:val="28"/>
              </w:rPr>
            </w:pPr>
            <w:r>
              <w:rPr>
                <w:sz w:val="28"/>
              </w:rPr>
              <w:t>в 20</w:t>
            </w:r>
            <w:r>
              <w:rPr>
                <w:sz w:val="28"/>
              </w:rPr>
              <w:t>26</w:t>
            </w:r>
            <w:r>
              <w:rPr>
                <w:sz w:val="28"/>
              </w:rPr>
              <w:t xml:space="preserve"> году - </w:t>
            </w:r>
            <w:r>
              <w:rPr>
                <w:sz w:val="28"/>
              </w:rPr>
              <w:t xml:space="preserve"> 55</w:t>
            </w:r>
            <w:r>
              <w:rPr>
                <w:sz w:val="28"/>
              </w:rPr>
              <w:t>,0 тыс. рублей;</w:t>
            </w:r>
          </w:p>
          <w:p w14:paraId="56000000">
            <w:pPr>
              <w:spacing w:line="280" w:lineRule="exact"/>
              <w:ind w:firstLine="284" w:left="0"/>
              <w:jc w:val="both"/>
              <w:rPr>
                <w:sz w:val="28"/>
              </w:rPr>
            </w:pPr>
            <w:r>
              <w:rPr>
                <w:sz w:val="28"/>
              </w:rPr>
              <w:t>в 20</w:t>
            </w:r>
            <w:r>
              <w:rPr>
                <w:sz w:val="28"/>
              </w:rPr>
              <w:t>27</w:t>
            </w:r>
            <w:r>
              <w:rPr>
                <w:sz w:val="28"/>
              </w:rPr>
              <w:t xml:space="preserve"> году - </w:t>
            </w:r>
            <w:r>
              <w:rPr>
                <w:sz w:val="28"/>
              </w:rPr>
              <w:t xml:space="preserve"> 55</w:t>
            </w:r>
            <w:r>
              <w:rPr>
                <w:sz w:val="28"/>
              </w:rPr>
              <w:t>,0 тыс. рублей;</w:t>
            </w:r>
          </w:p>
          <w:p w14:paraId="57000000">
            <w:pPr>
              <w:spacing w:line="280" w:lineRule="exact"/>
              <w:ind w:firstLine="284" w:left="0"/>
              <w:jc w:val="both"/>
              <w:rPr>
                <w:sz w:val="28"/>
              </w:rPr>
            </w:pPr>
            <w:r>
              <w:rPr>
                <w:sz w:val="28"/>
              </w:rPr>
              <w:t>в 2</w:t>
            </w:r>
            <w:r>
              <w:rPr>
                <w:sz w:val="28"/>
              </w:rPr>
              <w:t>0</w:t>
            </w:r>
            <w:r>
              <w:rPr>
                <w:sz w:val="28"/>
              </w:rPr>
              <w:t>28</w:t>
            </w:r>
            <w:r>
              <w:rPr>
                <w:sz w:val="28"/>
              </w:rPr>
              <w:t xml:space="preserve"> году - </w:t>
            </w:r>
            <w:r>
              <w:rPr>
                <w:sz w:val="28"/>
              </w:rPr>
              <w:t xml:space="preserve"> 55</w:t>
            </w:r>
            <w:r>
              <w:rPr>
                <w:sz w:val="28"/>
              </w:rPr>
              <w:t>,0 тыс. рублей;</w:t>
            </w:r>
          </w:p>
          <w:p w14:paraId="58000000">
            <w:pPr>
              <w:spacing w:line="280" w:lineRule="exact"/>
              <w:ind w:firstLine="284" w:left="0"/>
              <w:jc w:val="both"/>
              <w:rPr>
                <w:sz w:val="28"/>
              </w:rPr>
            </w:pPr>
            <w:r>
              <w:rPr>
                <w:sz w:val="28"/>
              </w:rPr>
              <w:t>в 2</w:t>
            </w:r>
            <w:r>
              <w:rPr>
                <w:sz w:val="28"/>
              </w:rPr>
              <w:t>0</w:t>
            </w:r>
            <w:r>
              <w:rPr>
                <w:sz w:val="28"/>
              </w:rPr>
              <w:t>29</w:t>
            </w:r>
            <w:r>
              <w:rPr>
                <w:sz w:val="28"/>
              </w:rPr>
              <w:t xml:space="preserve"> году - </w:t>
            </w:r>
            <w:r>
              <w:rPr>
                <w:sz w:val="28"/>
              </w:rPr>
              <w:t xml:space="preserve"> 55</w:t>
            </w:r>
            <w:r>
              <w:rPr>
                <w:sz w:val="28"/>
              </w:rPr>
              <w:t>,0 тыс. рублей;</w:t>
            </w:r>
          </w:p>
          <w:p w14:paraId="59000000">
            <w:pPr>
              <w:spacing w:line="280" w:lineRule="exact"/>
              <w:ind w:firstLine="284" w:left="0"/>
              <w:jc w:val="both"/>
              <w:rPr>
                <w:sz w:val="28"/>
              </w:rPr>
            </w:pPr>
            <w:r>
              <w:rPr>
                <w:sz w:val="28"/>
              </w:rPr>
              <w:t>в 2</w:t>
            </w:r>
            <w:r>
              <w:rPr>
                <w:sz w:val="28"/>
              </w:rPr>
              <w:t>0</w:t>
            </w:r>
            <w:r>
              <w:rPr>
                <w:sz w:val="28"/>
              </w:rPr>
              <w:t>30</w:t>
            </w:r>
            <w:r>
              <w:rPr>
                <w:sz w:val="28"/>
              </w:rPr>
              <w:t xml:space="preserve"> году - </w:t>
            </w:r>
            <w:r>
              <w:rPr>
                <w:sz w:val="28"/>
              </w:rPr>
              <w:t xml:space="preserve"> 55</w:t>
            </w:r>
            <w:r>
              <w:rPr>
                <w:sz w:val="28"/>
              </w:rPr>
              <w:t>,0 тыс. рублей.</w:t>
            </w:r>
          </w:p>
        </w:tc>
      </w:tr>
      <w:tr>
        <w:tc>
          <w:tcPr>
            <w:tcW w:type="dxa" w:w="2558"/>
            <w:tcMar>
              <w:top w:type="dxa" w:w="0"/>
              <w:left w:type="dxa" w:w="57"/>
              <w:bottom w:type="dxa" w:w="0"/>
              <w:right w:type="dxa" w:w="57"/>
            </w:tcMar>
          </w:tcPr>
          <w:p w14:paraId="5A000000">
            <w:pPr>
              <w:spacing w:line="280" w:lineRule="exact"/>
              <w:ind/>
              <w:rPr>
                <w:sz w:val="28"/>
              </w:rPr>
            </w:pPr>
          </w:p>
        </w:tc>
        <w:tc>
          <w:tcPr>
            <w:tcW w:type="dxa" w:w="400"/>
            <w:tcMar>
              <w:top w:type="dxa" w:w="0"/>
              <w:left w:type="dxa" w:w="57"/>
              <w:bottom w:type="dxa" w:w="0"/>
              <w:right w:type="dxa" w:w="57"/>
            </w:tcMar>
          </w:tcPr>
          <w:p w14:paraId="5B000000">
            <w:pPr>
              <w:spacing w:line="280" w:lineRule="exact"/>
              <w:ind/>
              <w:rPr>
                <w:sz w:val="28"/>
              </w:rPr>
            </w:pPr>
          </w:p>
        </w:tc>
        <w:tc>
          <w:tcPr>
            <w:tcW w:type="dxa" w:w="6256"/>
            <w:tcMar>
              <w:top w:type="dxa" w:w="0"/>
              <w:left w:type="dxa" w:w="57"/>
              <w:bottom w:type="dxa" w:w="0"/>
              <w:right w:type="dxa" w:w="57"/>
            </w:tcMar>
          </w:tcPr>
          <w:p w14:paraId="5C000000">
            <w:pPr>
              <w:spacing w:line="280" w:lineRule="exact"/>
              <w:ind/>
              <w:jc w:val="both"/>
              <w:rPr>
                <w:sz w:val="28"/>
              </w:rPr>
            </w:pPr>
          </w:p>
        </w:tc>
      </w:tr>
    </w:tbl>
    <w:p w14:paraId="5D000000">
      <w:pPr>
        <w:pStyle w:val="Style_2"/>
        <w:ind w:firstLine="567" w:left="0"/>
        <w:jc w:val="both"/>
        <w:rPr>
          <w:rFonts w:ascii="Times New Roman" w:hAnsi="Times New Roman"/>
          <w:sz w:val="28"/>
        </w:rPr>
      </w:pPr>
      <w:r>
        <w:rPr>
          <w:rFonts w:ascii="Times New Roman" w:hAnsi="Times New Roman"/>
          <w:sz w:val="28"/>
        </w:rPr>
        <w:t>1.</w:t>
      </w:r>
      <w:r>
        <w:rPr>
          <w:rFonts w:ascii="Times New Roman" w:hAnsi="Times New Roman"/>
          <w:sz w:val="28"/>
        </w:rPr>
        <w:t>3</w:t>
      </w:r>
      <w:r>
        <w:rPr>
          <w:rFonts w:ascii="Times New Roman" w:hAnsi="Times New Roman"/>
          <w:sz w:val="28"/>
        </w:rPr>
        <w:t>. В приложении к постановлению Администрации Кагальницкого сельского поселения от 25.10.2018 г. № 1</w:t>
      </w:r>
      <w:r>
        <w:rPr>
          <w:rFonts w:ascii="Times New Roman" w:hAnsi="Times New Roman"/>
          <w:sz w:val="28"/>
        </w:rPr>
        <w:t>48</w:t>
      </w:r>
      <w:r>
        <w:rPr>
          <w:rFonts w:ascii="Times New Roman" w:hAnsi="Times New Roman"/>
          <w:sz w:val="28"/>
        </w:rPr>
        <w:t xml:space="preserve"> пункт «</w:t>
      </w:r>
      <w:r>
        <w:rPr>
          <w:rFonts w:ascii="Times New Roman" w:hAnsi="Times New Roman"/>
          <w:sz w:val="28"/>
        </w:rPr>
        <w:t>Ресурсное обеспечение</w:t>
      </w:r>
      <w:r>
        <w:rPr>
          <w:rFonts w:ascii="Times New Roman" w:hAnsi="Times New Roman"/>
          <w:sz w:val="28"/>
        </w:rPr>
        <w:t xml:space="preserve"> подпрограммы</w:t>
      </w:r>
      <w:r>
        <w:rPr>
          <w:rFonts w:ascii="Times New Roman" w:hAnsi="Times New Roman"/>
          <w:sz w:val="28"/>
        </w:rPr>
        <w:t>»</w:t>
      </w:r>
      <w:r>
        <w:rPr>
          <w:rFonts w:ascii="Times New Roman" w:hAnsi="Times New Roman"/>
          <w:sz w:val="28"/>
        </w:rPr>
        <w:t xml:space="preserve"> изложить в новой редакции:</w:t>
      </w:r>
    </w:p>
    <w:tbl>
      <w:tblPr>
        <w:tblStyle w:val="Style_3"/>
        <w:tblInd w:type="dxa" w:w="-397"/>
        <w:tblLayout w:type="fixed"/>
      </w:tblPr>
      <w:tblGrid>
        <w:gridCol w:w="2382"/>
        <w:gridCol w:w="425"/>
        <w:gridCol w:w="7599"/>
      </w:tblGrid>
      <w:tr>
        <w:tc>
          <w:tcPr>
            <w:tcW w:type="dxa" w:w="2382"/>
            <w:tcMar>
              <w:top w:type="dxa" w:w="28"/>
              <w:left w:type="dxa" w:w="28"/>
              <w:bottom w:type="dxa" w:w="28"/>
              <w:right w:type="dxa" w:w="28"/>
            </w:tcMar>
          </w:tcPr>
          <w:p w14:paraId="5E000000">
            <w:pPr>
              <w:spacing w:line="280" w:lineRule="exact"/>
              <w:ind/>
              <w:rPr>
                <w:sz w:val="28"/>
              </w:rPr>
            </w:pPr>
          </w:p>
          <w:p w14:paraId="5F000000">
            <w:pPr>
              <w:spacing w:line="280" w:lineRule="exact"/>
              <w:ind/>
              <w:rPr>
                <w:sz w:val="28"/>
              </w:rPr>
            </w:pPr>
            <w:r>
              <w:rPr>
                <w:sz w:val="28"/>
              </w:rPr>
              <w:t>Р</w:t>
            </w:r>
            <w:r>
              <w:rPr>
                <w:sz w:val="28"/>
              </w:rPr>
              <w:t>есурсное обеспечение подпрогр</w:t>
            </w:r>
            <w:r>
              <w:rPr>
                <w:sz w:val="28"/>
              </w:rPr>
              <w:t>аммы</w:t>
            </w:r>
          </w:p>
        </w:tc>
        <w:tc>
          <w:tcPr>
            <w:tcW w:type="dxa" w:w="425"/>
            <w:tcMar>
              <w:top w:type="dxa" w:w="28"/>
              <w:left w:type="dxa" w:w="28"/>
              <w:bottom w:type="dxa" w:w="28"/>
              <w:right w:type="dxa" w:w="28"/>
            </w:tcMar>
          </w:tcPr>
          <w:p w14:paraId="60000000">
            <w:pPr>
              <w:spacing w:line="280" w:lineRule="exact"/>
              <w:ind/>
              <w:rPr>
                <w:sz w:val="28"/>
              </w:rPr>
            </w:pPr>
            <w:r>
              <w:rPr>
                <w:sz w:val="28"/>
              </w:rPr>
              <w:t xml:space="preserve"> </w:t>
            </w:r>
          </w:p>
        </w:tc>
        <w:tc>
          <w:tcPr>
            <w:tcW w:type="dxa" w:w="7599"/>
            <w:tcMar>
              <w:top w:type="dxa" w:w="28"/>
              <w:left w:type="dxa" w:w="28"/>
              <w:bottom w:type="dxa" w:w="28"/>
              <w:right w:type="dxa" w:w="28"/>
            </w:tcMar>
          </w:tcPr>
          <w:p w14:paraId="61000000">
            <w:pPr>
              <w:spacing w:line="280" w:lineRule="exact"/>
              <w:ind/>
              <w:jc w:val="both"/>
              <w:rPr>
                <w:sz w:val="28"/>
              </w:rPr>
            </w:pPr>
          </w:p>
          <w:p w14:paraId="62000000">
            <w:pPr>
              <w:spacing w:line="280" w:lineRule="exact"/>
              <w:ind/>
              <w:jc w:val="both"/>
              <w:rPr>
                <w:sz w:val="28"/>
              </w:rPr>
            </w:pPr>
            <w:r>
              <w:rPr>
                <w:sz w:val="28"/>
              </w:rPr>
              <w:t xml:space="preserve">Общий объем финансирования </w:t>
            </w:r>
            <w:r>
              <w:rPr>
                <w:sz w:val="28"/>
              </w:rPr>
              <w:t xml:space="preserve">подпрограммы </w:t>
            </w:r>
            <w:r>
              <w:rPr>
                <w:sz w:val="28"/>
              </w:rPr>
              <w:t xml:space="preserve">«Создание условий для обеспечения качественными коммунальными услугами населения </w:t>
            </w:r>
            <w:r>
              <w:rPr>
                <w:sz w:val="28"/>
              </w:rPr>
              <w:t>сельских</w:t>
            </w:r>
            <w:r>
              <w:rPr>
                <w:sz w:val="28"/>
              </w:rPr>
              <w:t xml:space="preserve"> поселени</w:t>
            </w:r>
            <w:r>
              <w:rPr>
                <w:sz w:val="28"/>
              </w:rPr>
              <w:t>й</w:t>
            </w:r>
            <w:r>
              <w:rPr>
                <w:sz w:val="28"/>
              </w:rPr>
              <w:t>»</w:t>
            </w:r>
            <w:r>
              <w:rPr>
                <w:sz w:val="28"/>
              </w:rPr>
              <w:t xml:space="preserve"> </w:t>
            </w:r>
            <w:r>
              <w:rPr>
                <w:sz w:val="28"/>
              </w:rPr>
              <w:t>3 104,4</w:t>
            </w:r>
            <w:r>
              <w:rPr>
                <w:sz w:val="28"/>
              </w:rPr>
              <w:t xml:space="preserve"> тыс. рублей, в том числе по годам:</w:t>
            </w:r>
          </w:p>
          <w:p w14:paraId="63000000">
            <w:pPr>
              <w:spacing w:line="280" w:lineRule="exact"/>
              <w:ind w:firstLine="284" w:left="0"/>
              <w:jc w:val="both"/>
              <w:rPr>
                <w:sz w:val="28"/>
              </w:rPr>
            </w:pPr>
            <w:r>
              <w:rPr>
                <w:sz w:val="28"/>
              </w:rPr>
              <w:t>в 2019</w:t>
            </w:r>
            <w:r>
              <w:rPr>
                <w:sz w:val="28"/>
              </w:rPr>
              <w:t xml:space="preserve"> году </w:t>
            </w:r>
            <w:r>
              <w:rPr>
                <w:sz w:val="28"/>
              </w:rPr>
              <w:t>–</w:t>
            </w:r>
            <w:r>
              <w:rPr>
                <w:sz w:val="28"/>
              </w:rPr>
              <w:t xml:space="preserve"> </w:t>
            </w:r>
            <w:r>
              <w:rPr>
                <w:sz w:val="28"/>
              </w:rPr>
              <w:t>2 923,3</w:t>
            </w:r>
            <w:r>
              <w:rPr>
                <w:sz w:val="28"/>
              </w:rPr>
              <w:t xml:space="preserve"> тыс. рублей;</w:t>
            </w:r>
          </w:p>
          <w:p w14:paraId="64000000">
            <w:pPr>
              <w:spacing w:line="280" w:lineRule="exact"/>
              <w:ind w:firstLine="284" w:left="0"/>
              <w:jc w:val="both"/>
              <w:rPr>
                <w:sz w:val="28"/>
              </w:rPr>
            </w:pPr>
            <w:r>
              <w:rPr>
                <w:sz w:val="28"/>
              </w:rPr>
              <w:t>в 2020</w:t>
            </w:r>
            <w:r>
              <w:rPr>
                <w:sz w:val="28"/>
              </w:rPr>
              <w:t xml:space="preserve"> году </w:t>
            </w:r>
            <w:r>
              <w:rPr>
                <w:sz w:val="28"/>
              </w:rPr>
              <w:t>-</w:t>
            </w:r>
            <w:r>
              <w:rPr>
                <w:sz w:val="28"/>
              </w:rPr>
              <w:t xml:space="preserve"> </w:t>
            </w:r>
            <w:r>
              <w:rPr>
                <w:sz w:val="28"/>
              </w:rPr>
              <w:t>0</w:t>
            </w:r>
            <w:r>
              <w:rPr>
                <w:sz w:val="28"/>
              </w:rPr>
              <w:t>,0</w:t>
            </w:r>
            <w:r>
              <w:rPr>
                <w:sz w:val="28"/>
              </w:rPr>
              <w:t xml:space="preserve"> тыс. рублей;</w:t>
            </w:r>
          </w:p>
          <w:p w14:paraId="65000000">
            <w:pPr>
              <w:spacing w:line="280" w:lineRule="exact"/>
              <w:ind w:firstLine="284" w:left="0"/>
              <w:jc w:val="both"/>
              <w:rPr>
                <w:sz w:val="28"/>
              </w:rPr>
            </w:pPr>
            <w:r>
              <w:rPr>
                <w:sz w:val="28"/>
              </w:rPr>
              <w:t>в 2021</w:t>
            </w:r>
            <w:r>
              <w:rPr>
                <w:sz w:val="28"/>
              </w:rPr>
              <w:t xml:space="preserve"> году </w:t>
            </w:r>
            <w:r>
              <w:rPr>
                <w:sz w:val="28"/>
              </w:rPr>
              <w:t>-</w:t>
            </w:r>
            <w:r>
              <w:rPr>
                <w:sz w:val="28"/>
              </w:rPr>
              <w:t xml:space="preserve"> </w:t>
            </w:r>
            <w:r>
              <w:rPr>
                <w:sz w:val="28"/>
              </w:rPr>
              <w:t>25,1</w:t>
            </w:r>
            <w:r>
              <w:rPr>
                <w:sz w:val="28"/>
              </w:rPr>
              <w:t xml:space="preserve"> тыс. рублей;</w:t>
            </w:r>
          </w:p>
          <w:p w14:paraId="66000000">
            <w:pPr>
              <w:spacing w:line="280" w:lineRule="exact"/>
              <w:ind w:firstLine="284" w:left="0"/>
              <w:jc w:val="both"/>
              <w:rPr>
                <w:sz w:val="28"/>
              </w:rPr>
            </w:pPr>
            <w:r>
              <w:rPr>
                <w:sz w:val="28"/>
              </w:rPr>
              <w:t>в 2022</w:t>
            </w:r>
            <w:r>
              <w:rPr>
                <w:sz w:val="28"/>
              </w:rPr>
              <w:t xml:space="preserve"> году </w:t>
            </w:r>
            <w:r>
              <w:rPr>
                <w:sz w:val="28"/>
              </w:rPr>
              <w:t>-</w:t>
            </w:r>
            <w:r>
              <w:rPr>
                <w:sz w:val="28"/>
              </w:rPr>
              <w:t xml:space="preserve"> </w:t>
            </w:r>
            <w:r>
              <w:rPr>
                <w:sz w:val="28"/>
              </w:rPr>
              <w:t>28</w:t>
            </w:r>
            <w:r>
              <w:rPr>
                <w:sz w:val="28"/>
              </w:rPr>
              <w:t xml:space="preserve">,0 </w:t>
            </w:r>
            <w:r>
              <w:rPr>
                <w:sz w:val="28"/>
              </w:rPr>
              <w:t>тыс. рублей;</w:t>
            </w:r>
          </w:p>
          <w:p w14:paraId="67000000">
            <w:pPr>
              <w:spacing w:line="280" w:lineRule="exact"/>
              <w:ind w:firstLine="284" w:left="0"/>
              <w:jc w:val="both"/>
              <w:rPr>
                <w:sz w:val="28"/>
              </w:rPr>
            </w:pPr>
            <w:r>
              <w:rPr>
                <w:sz w:val="28"/>
              </w:rPr>
              <w:t>в 2023</w:t>
            </w:r>
            <w:r>
              <w:rPr>
                <w:sz w:val="28"/>
              </w:rPr>
              <w:t xml:space="preserve"> году </w:t>
            </w:r>
            <w:r>
              <w:rPr>
                <w:sz w:val="28"/>
              </w:rPr>
              <w:t>-</w:t>
            </w:r>
            <w:r>
              <w:rPr>
                <w:sz w:val="28"/>
              </w:rPr>
              <w:t xml:space="preserve"> </w:t>
            </w:r>
            <w:r>
              <w:rPr>
                <w:sz w:val="28"/>
              </w:rPr>
              <w:t>28</w:t>
            </w:r>
            <w:r>
              <w:rPr>
                <w:sz w:val="28"/>
              </w:rPr>
              <w:t xml:space="preserve">,0 </w:t>
            </w:r>
            <w:r>
              <w:rPr>
                <w:sz w:val="28"/>
              </w:rPr>
              <w:t>тыс. рублей;</w:t>
            </w:r>
            <w:r>
              <w:rPr>
                <w:sz w:val="28"/>
              </w:rPr>
              <w:t xml:space="preserve"> </w:t>
            </w:r>
          </w:p>
          <w:p w14:paraId="68000000">
            <w:pPr>
              <w:spacing w:line="280" w:lineRule="exact"/>
              <w:ind w:firstLine="284" w:left="0"/>
              <w:jc w:val="both"/>
              <w:rPr>
                <w:sz w:val="28"/>
              </w:rPr>
            </w:pPr>
            <w:r>
              <w:rPr>
                <w:sz w:val="28"/>
              </w:rPr>
              <w:t>в 2024</w:t>
            </w:r>
            <w:r>
              <w:rPr>
                <w:sz w:val="28"/>
              </w:rPr>
              <w:t xml:space="preserve"> году </w:t>
            </w:r>
            <w:r>
              <w:rPr>
                <w:sz w:val="28"/>
              </w:rPr>
              <w:t xml:space="preserve">- </w:t>
            </w:r>
            <w:r>
              <w:rPr>
                <w:sz w:val="28"/>
              </w:rPr>
              <w:t>5</w:t>
            </w:r>
            <w:r>
              <w:rPr>
                <w:sz w:val="28"/>
              </w:rPr>
              <w:t>0,0 тыс.</w:t>
            </w:r>
            <w:r>
              <w:rPr>
                <w:sz w:val="28"/>
              </w:rPr>
              <w:t xml:space="preserve"> рублей;</w:t>
            </w:r>
          </w:p>
          <w:p w14:paraId="69000000">
            <w:pPr>
              <w:spacing w:line="280" w:lineRule="exact"/>
              <w:ind w:firstLine="284" w:left="0"/>
              <w:jc w:val="both"/>
              <w:rPr>
                <w:sz w:val="28"/>
              </w:rPr>
            </w:pPr>
            <w:r>
              <w:rPr>
                <w:sz w:val="28"/>
              </w:rPr>
              <w:t>в 2025</w:t>
            </w:r>
            <w:r>
              <w:rPr>
                <w:sz w:val="28"/>
              </w:rPr>
              <w:t xml:space="preserve"> году </w:t>
            </w:r>
            <w:r>
              <w:rPr>
                <w:sz w:val="28"/>
              </w:rPr>
              <w:t>-</w:t>
            </w:r>
            <w:r>
              <w:rPr>
                <w:sz w:val="28"/>
              </w:rPr>
              <w:t xml:space="preserve"> 5</w:t>
            </w:r>
            <w:r>
              <w:rPr>
                <w:sz w:val="28"/>
              </w:rPr>
              <w:t xml:space="preserve">0,0 </w:t>
            </w:r>
            <w:r>
              <w:rPr>
                <w:sz w:val="28"/>
              </w:rPr>
              <w:t>тыс. рублей;</w:t>
            </w:r>
          </w:p>
          <w:p w14:paraId="6A000000">
            <w:pPr>
              <w:spacing w:line="280" w:lineRule="exact"/>
              <w:ind w:firstLine="284" w:left="0"/>
              <w:jc w:val="both"/>
              <w:rPr>
                <w:sz w:val="28"/>
              </w:rPr>
            </w:pPr>
            <w:r>
              <w:rPr>
                <w:sz w:val="28"/>
              </w:rPr>
              <w:t>в 2026</w:t>
            </w:r>
            <w:r>
              <w:rPr>
                <w:sz w:val="28"/>
              </w:rPr>
              <w:t xml:space="preserve"> году </w:t>
            </w:r>
            <w:r>
              <w:rPr>
                <w:sz w:val="28"/>
              </w:rPr>
              <w:t>-</w:t>
            </w:r>
            <w:r>
              <w:rPr>
                <w:sz w:val="28"/>
              </w:rPr>
              <w:t xml:space="preserve"> </w:t>
            </w:r>
            <w:r>
              <w:rPr>
                <w:sz w:val="28"/>
              </w:rPr>
              <w:t xml:space="preserve">0,0 </w:t>
            </w:r>
            <w:r>
              <w:rPr>
                <w:sz w:val="28"/>
              </w:rPr>
              <w:t>тыс. рублей;</w:t>
            </w:r>
            <w:r>
              <w:rPr>
                <w:sz w:val="28"/>
              </w:rPr>
              <w:t xml:space="preserve"> </w:t>
            </w:r>
          </w:p>
          <w:p w14:paraId="6B000000">
            <w:pPr>
              <w:spacing w:line="280" w:lineRule="exact"/>
              <w:ind w:firstLine="284" w:left="0"/>
              <w:jc w:val="both"/>
              <w:rPr>
                <w:sz w:val="28"/>
              </w:rPr>
            </w:pPr>
            <w:r>
              <w:rPr>
                <w:sz w:val="28"/>
              </w:rPr>
              <w:t>в 2027</w:t>
            </w:r>
            <w:r>
              <w:rPr>
                <w:sz w:val="28"/>
              </w:rPr>
              <w:t xml:space="preserve"> году </w:t>
            </w:r>
            <w:r>
              <w:rPr>
                <w:sz w:val="28"/>
              </w:rPr>
              <w:t>-</w:t>
            </w:r>
            <w:r>
              <w:rPr>
                <w:sz w:val="28"/>
              </w:rPr>
              <w:t xml:space="preserve"> </w:t>
            </w:r>
            <w:r>
              <w:rPr>
                <w:sz w:val="28"/>
              </w:rPr>
              <w:t xml:space="preserve">0,0 </w:t>
            </w:r>
            <w:r>
              <w:rPr>
                <w:sz w:val="28"/>
              </w:rPr>
              <w:t>тыс. рублей;</w:t>
            </w:r>
          </w:p>
          <w:p w14:paraId="6C000000">
            <w:pPr>
              <w:spacing w:line="280" w:lineRule="exact"/>
              <w:ind w:firstLine="284" w:left="0"/>
              <w:jc w:val="both"/>
              <w:rPr>
                <w:sz w:val="28"/>
              </w:rPr>
            </w:pPr>
            <w:r>
              <w:rPr>
                <w:sz w:val="28"/>
              </w:rPr>
              <w:t>в 2028</w:t>
            </w:r>
            <w:r>
              <w:rPr>
                <w:sz w:val="28"/>
              </w:rPr>
              <w:t xml:space="preserve"> году </w:t>
            </w:r>
            <w:r>
              <w:rPr>
                <w:sz w:val="28"/>
              </w:rPr>
              <w:t>-</w:t>
            </w:r>
            <w:r>
              <w:rPr>
                <w:sz w:val="28"/>
              </w:rPr>
              <w:t xml:space="preserve"> </w:t>
            </w:r>
            <w:r>
              <w:rPr>
                <w:sz w:val="28"/>
              </w:rPr>
              <w:t xml:space="preserve">0,0 </w:t>
            </w:r>
            <w:r>
              <w:rPr>
                <w:sz w:val="28"/>
              </w:rPr>
              <w:t>тыс. рублей;</w:t>
            </w:r>
            <w:r>
              <w:rPr>
                <w:sz w:val="28"/>
              </w:rPr>
              <w:t xml:space="preserve"> </w:t>
            </w:r>
          </w:p>
          <w:p w14:paraId="6D000000">
            <w:pPr>
              <w:spacing w:line="280" w:lineRule="exact"/>
              <w:ind w:firstLine="284" w:left="0"/>
              <w:jc w:val="both"/>
              <w:rPr>
                <w:sz w:val="28"/>
              </w:rPr>
            </w:pPr>
            <w:r>
              <w:rPr>
                <w:sz w:val="28"/>
              </w:rPr>
              <w:t>в 2029</w:t>
            </w:r>
            <w:r>
              <w:rPr>
                <w:sz w:val="28"/>
              </w:rPr>
              <w:t xml:space="preserve"> году </w:t>
            </w:r>
            <w:r>
              <w:rPr>
                <w:sz w:val="28"/>
              </w:rPr>
              <w:t xml:space="preserve">- 0,0 </w:t>
            </w:r>
            <w:r>
              <w:rPr>
                <w:sz w:val="28"/>
              </w:rPr>
              <w:t>тыс. рублей;</w:t>
            </w:r>
          </w:p>
          <w:p w14:paraId="6E000000">
            <w:pPr>
              <w:spacing w:line="280" w:lineRule="exact"/>
              <w:ind w:firstLine="284" w:left="0"/>
              <w:jc w:val="both"/>
              <w:rPr>
                <w:sz w:val="28"/>
              </w:rPr>
            </w:pPr>
            <w:r>
              <w:rPr>
                <w:sz w:val="28"/>
              </w:rPr>
              <w:t>в 2030</w:t>
            </w:r>
            <w:r>
              <w:rPr>
                <w:sz w:val="28"/>
              </w:rPr>
              <w:t xml:space="preserve"> году </w:t>
            </w:r>
            <w:r>
              <w:rPr>
                <w:sz w:val="28"/>
              </w:rPr>
              <w:t xml:space="preserve">- 0,0 </w:t>
            </w:r>
            <w:r>
              <w:rPr>
                <w:sz w:val="28"/>
              </w:rPr>
              <w:t>тыс. рублей;</w:t>
            </w:r>
          </w:p>
          <w:p w14:paraId="6F000000">
            <w:pPr>
              <w:spacing w:line="280" w:lineRule="exact"/>
              <w:ind/>
              <w:jc w:val="both"/>
              <w:rPr>
                <w:sz w:val="28"/>
              </w:rPr>
            </w:pPr>
            <w:r>
              <w:rPr>
                <w:sz w:val="28"/>
              </w:rPr>
              <w:t>И</w:t>
            </w:r>
            <w:r>
              <w:rPr>
                <w:sz w:val="28"/>
              </w:rPr>
              <w:t>з местного бюджета –</w:t>
            </w:r>
            <w:r>
              <w:rPr>
                <w:sz w:val="28"/>
              </w:rPr>
              <w:t xml:space="preserve"> </w:t>
            </w:r>
            <w:r>
              <w:rPr>
                <w:sz w:val="28"/>
              </w:rPr>
              <w:t>1 744,4</w:t>
            </w:r>
            <w:r>
              <w:rPr>
                <w:sz w:val="28"/>
              </w:rPr>
              <w:t xml:space="preserve"> </w:t>
            </w:r>
            <w:r>
              <w:rPr>
                <w:sz w:val="28"/>
              </w:rPr>
              <w:t>тыс.</w:t>
            </w:r>
            <w:r>
              <w:rPr>
                <w:sz w:val="28"/>
              </w:rPr>
              <w:t xml:space="preserve"> </w:t>
            </w:r>
            <w:r>
              <w:rPr>
                <w:sz w:val="28"/>
              </w:rPr>
              <w:t>руб. в том числе</w:t>
            </w:r>
            <w:r>
              <w:rPr>
                <w:sz w:val="28"/>
              </w:rPr>
              <w:t>:</w:t>
            </w:r>
          </w:p>
          <w:p w14:paraId="70000000">
            <w:pPr>
              <w:spacing w:line="280" w:lineRule="exact"/>
              <w:ind w:firstLine="284" w:left="0"/>
              <w:jc w:val="both"/>
              <w:rPr>
                <w:sz w:val="28"/>
              </w:rPr>
            </w:pPr>
            <w:r>
              <w:rPr>
                <w:sz w:val="28"/>
              </w:rPr>
              <w:t>в 2019</w:t>
            </w:r>
            <w:r>
              <w:rPr>
                <w:sz w:val="28"/>
              </w:rPr>
              <w:t xml:space="preserve"> году </w:t>
            </w:r>
            <w:r>
              <w:rPr>
                <w:sz w:val="28"/>
              </w:rPr>
              <w:t>–</w:t>
            </w:r>
            <w:r>
              <w:rPr>
                <w:sz w:val="28"/>
              </w:rPr>
              <w:t xml:space="preserve"> </w:t>
            </w:r>
            <w:r>
              <w:rPr>
                <w:sz w:val="28"/>
              </w:rPr>
              <w:t>1 563,3</w:t>
            </w:r>
            <w:r>
              <w:rPr>
                <w:sz w:val="28"/>
              </w:rPr>
              <w:t xml:space="preserve"> тыс. рублей;</w:t>
            </w:r>
          </w:p>
          <w:p w14:paraId="71000000">
            <w:pPr>
              <w:spacing w:line="280" w:lineRule="exact"/>
              <w:ind w:firstLine="284" w:left="0"/>
              <w:jc w:val="both"/>
              <w:rPr>
                <w:sz w:val="28"/>
              </w:rPr>
            </w:pPr>
            <w:r>
              <w:rPr>
                <w:sz w:val="28"/>
              </w:rPr>
              <w:t>в 2020</w:t>
            </w:r>
            <w:r>
              <w:rPr>
                <w:sz w:val="28"/>
              </w:rPr>
              <w:t xml:space="preserve"> году </w:t>
            </w:r>
            <w:r>
              <w:rPr>
                <w:sz w:val="28"/>
              </w:rPr>
              <w:t>-</w:t>
            </w:r>
            <w:r>
              <w:rPr>
                <w:sz w:val="28"/>
              </w:rPr>
              <w:t xml:space="preserve"> </w:t>
            </w:r>
            <w:r>
              <w:rPr>
                <w:sz w:val="28"/>
              </w:rPr>
              <w:t>0</w:t>
            </w:r>
            <w:r>
              <w:rPr>
                <w:sz w:val="28"/>
              </w:rPr>
              <w:t>,0</w:t>
            </w:r>
            <w:r>
              <w:rPr>
                <w:sz w:val="28"/>
              </w:rPr>
              <w:t xml:space="preserve"> тыс. рублей;</w:t>
            </w:r>
          </w:p>
          <w:p w14:paraId="72000000">
            <w:pPr>
              <w:spacing w:line="280" w:lineRule="exact"/>
              <w:ind w:firstLine="284" w:left="0"/>
              <w:jc w:val="both"/>
              <w:rPr>
                <w:sz w:val="28"/>
              </w:rPr>
            </w:pPr>
            <w:r>
              <w:rPr>
                <w:sz w:val="28"/>
              </w:rPr>
              <w:t>в 2021</w:t>
            </w:r>
            <w:r>
              <w:rPr>
                <w:sz w:val="28"/>
              </w:rPr>
              <w:t xml:space="preserve"> году </w:t>
            </w:r>
            <w:r>
              <w:rPr>
                <w:sz w:val="28"/>
              </w:rPr>
              <w:t>-</w:t>
            </w:r>
            <w:r>
              <w:rPr>
                <w:sz w:val="28"/>
              </w:rPr>
              <w:t xml:space="preserve"> </w:t>
            </w:r>
            <w:r>
              <w:rPr>
                <w:sz w:val="28"/>
              </w:rPr>
              <w:t>25,1</w:t>
            </w:r>
            <w:r>
              <w:rPr>
                <w:sz w:val="28"/>
              </w:rPr>
              <w:t xml:space="preserve"> тыс. рублей;</w:t>
            </w:r>
          </w:p>
          <w:p w14:paraId="73000000">
            <w:pPr>
              <w:spacing w:line="280" w:lineRule="exact"/>
              <w:ind w:firstLine="284" w:left="0"/>
              <w:jc w:val="both"/>
              <w:rPr>
                <w:sz w:val="28"/>
              </w:rPr>
            </w:pPr>
            <w:r>
              <w:rPr>
                <w:sz w:val="28"/>
              </w:rPr>
              <w:t>в 2022</w:t>
            </w:r>
            <w:r>
              <w:rPr>
                <w:sz w:val="28"/>
              </w:rPr>
              <w:t xml:space="preserve"> году </w:t>
            </w:r>
            <w:r>
              <w:rPr>
                <w:sz w:val="28"/>
              </w:rPr>
              <w:t>-</w:t>
            </w:r>
            <w:r>
              <w:rPr>
                <w:sz w:val="28"/>
              </w:rPr>
              <w:t xml:space="preserve"> </w:t>
            </w:r>
            <w:r>
              <w:rPr>
                <w:sz w:val="28"/>
              </w:rPr>
              <w:t>28</w:t>
            </w:r>
            <w:r>
              <w:rPr>
                <w:sz w:val="28"/>
              </w:rPr>
              <w:t xml:space="preserve">,0 </w:t>
            </w:r>
            <w:r>
              <w:rPr>
                <w:sz w:val="28"/>
              </w:rPr>
              <w:t>тыс. рублей;</w:t>
            </w:r>
          </w:p>
          <w:p w14:paraId="74000000">
            <w:pPr>
              <w:spacing w:line="280" w:lineRule="exact"/>
              <w:ind w:firstLine="284" w:left="0"/>
              <w:jc w:val="both"/>
              <w:rPr>
                <w:sz w:val="28"/>
              </w:rPr>
            </w:pPr>
            <w:r>
              <w:rPr>
                <w:sz w:val="28"/>
              </w:rPr>
              <w:t>в 2023</w:t>
            </w:r>
            <w:r>
              <w:rPr>
                <w:sz w:val="28"/>
              </w:rPr>
              <w:t xml:space="preserve"> году </w:t>
            </w:r>
            <w:r>
              <w:rPr>
                <w:sz w:val="28"/>
              </w:rPr>
              <w:t>-</w:t>
            </w:r>
            <w:r>
              <w:rPr>
                <w:sz w:val="28"/>
              </w:rPr>
              <w:t xml:space="preserve"> </w:t>
            </w:r>
            <w:r>
              <w:rPr>
                <w:sz w:val="28"/>
              </w:rPr>
              <w:t>28</w:t>
            </w:r>
            <w:r>
              <w:rPr>
                <w:sz w:val="28"/>
              </w:rPr>
              <w:t xml:space="preserve">,0 </w:t>
            </w:r>
            <w:r>
              <w:rPr>
                <w:sz w:val="28"/>
              </w:rPr>
              <w:t>тыс. рублей;</w:t>
            </w:r>
            <w:r>
              <w:rPr>
                <w:sz w:val="28"/>
              </w:rPr>
              <w:t xml:space="preserve"> </w:t>
            </w:r>
          </w:p>
          <w:p w14:paraId="75000000">
            <w:pPr>
              <w:spacing w:line="280" w:lineRule="exact"/>
              <w:ind w:firstLine="284" w:left="0"/>
              <w:jc w:val="both"/>
              <w:rPr>
                <w:sz w:val="28"/>
              </w:rPr>
            </w:pPr>
            <w:r>
              <w:rPr>
                <w:sz w:val="28"/>
              </w:rPr>
              <w:t>в 2024</w:t>
            </w:r>
            <w:r>
              <w:rPr>
                <w:sz w:val="28"/>
              </w:rPr>
              <w:t xml:space="preserve"> году </w:t>
            </w:r>
            <w:r>
              <w:rPr>
                <w:sz w:val="28"/>
              </w:rPr>
              <w:t xml:space="preserve">- </w:t>
            </w:r>
            <w:r>
              <w:rPr>
                <w:sz w:val="28"/>
              </w:rPr>
              <w:t>5</w:t>
            </w:r>
            <w:r>
              <w:rPr>
                <w:sz w:val="28"/>
              </w:rPr>
              <w:t>0,0 тыс.</w:t>
            </w:r>
            <w:r>
              <w:rPr>
                <w:sz w:val="28"/>
              </w:rPr>
              <w:t xml:space="preserve"> рублей;</w:t>
            </w:r>
          </w:p>
          <w:p w14:paraId="76000000">
            <w:pPr>
              <w:spacing w:line="280" w:lineRule="exact"/>
              <w:ind w:firstLine="284" w:left="0"/>
              <w:jc w:val="both"/>
              <w:rPr>
                <w:sz w:val="28"/>
              </w:rPr>
            </w:pPr>
            <w:r>
              <w:rPr>
                <w:sz w:val="28"/>
              </w:rPr>
              <w:t>в 2025</w:t>
            </w:r>
            <w:r>
              <w:rPr>
                <w:sz w:val="28"/>
              </w:rPr>
              <w:t xml:space="preserve"> году </w:t>
            </w:r>
            <w:r>
              <w:rPr>
                <w:sz w:val="28"/>
              </w:rPr>
              <w:t>-</w:t>
            </w:r>
            <w:r>
              <w:rPr>
                <w:sz w:val="28"/>
              </w:rPr>
              <w:t xml:space="preserve"> 5</w:t>
            </w:r>
            <w:r>
              <w:rPr>
                <w:sz w:val="28"/>
              </w:rPr>
              <w:t xml:space="preserve">0,0 </w:t>
            </w:r>
            <w:r>
              <w:rPr>
                <w:sz w:val="28"/>
              </w:rPr>
              <w:t>тыс. рублей;</w:t>
            </w:r>
          </w:p>
          <w:p w14:paraId="77000000">
            <w:pPr>
              <w:spacing w:line="280" w:lineRule="exact"/>
              <w:ind w:firstLine="284" w:left="0"/>
              <w:jc w:val="both"/>
              <w:rPr>
                <w:sz w:val="28"/>
              </w:rPr>
            </w:pPr>
            <w:r>
              <w:rPr>
                <w:sz w:val="28"/>
              </w:rPr>
              <w:t>в 2026</w:t>
            </w:r>
            <w:r>
              <w:rPr>
                <w:sz w:val="28"/>
              </w:rPr>
              <w:t xml:space="preserve"> году </w:t>
            </w:r>
            <w:r>
              <w:rPr>
                <w:sz w:val="28"/>
              </w:rPr>
              <w:t>-</w:t>
            </w:r>
            <w:r>
              <w:rPr>
                <w:sz w:val="28"/>
              </w:rPr>
              <w:t xml:space="preserve"> </w:t>
            </w:r>
            <w:r>
              <w:rPr>
                <w:sz w:val="28"/>
              </w:rPr>
              <w:t xml:space="preserve">0,0 </w:t>
            </w:r>
            <w:r>
              <w:rPr>
                <w:sz w:val="28"/>
              </w:rPr>
              <w:t>тыс. рублей;</w:t>
            </w:r>
            <w:r>
              <w:rPr>
                <w:sz w:val="28"/>
              </w:rPr>
              <w:t xml:space="preserve"> </w:t>
            </w:r>
          </w:p>
          <w:p w14:paraId="78000000">
            <w:pPr>
              <w:spacing w:line="280" w:lineRule="exact"/>
              <w:ind w:firstLine="284" w:left="0"/>
              <w:jc w:val="both"/>
              <w:rPr>
                <w:sz w:val="28"/>
              </w:rPr>
            </w:pPr>
            <w:r>
              <w:rPr>
                <w:sz w:val="28"/>
              </w:rPr>
              <w:t>в 2027</w:t>
            </w:r>
            <w:r>
              <w:rPr>
                <w:sz w:val="28"/>
              </w:rPr>
              <w:t xml:space="preserve"> году </w:t>
            </w:r>
            <w:r>
              <w:rPr>
                <w:sz w:val="28"/>
              </w:rPr>
              <w:t>-</w:t>
            </w:r>
            <w:r>
              <w:rPr>
                <w:sz w:val="28"/>
              </w:rPr>
              <w:t xml:space="preserve"> </w:t>
            </w:r>
            <w:r>
              <w:rPr>
                <w:sz w:val="28"/>
              </w:rPr>
              <w:t xml:space="preserve">0,0 </w:t>
            </w:r>
            <w:r>
              <w:rPr>
                <w:sz w:val="28"/>
              </w:rPr>
              <w:t>тыс. рублей;</w:t>
            </w:r>
          </w:p>
          <w:p w14:paraId="79000000">
            <w:pPr>
              <w:spacing w:line="280" w:lineRule="exact"/>
              <w:ind w:firstLine="284" w:left="0"/>
              <w:jc w:val="both"/>
              <w:rPr>
                <w:sz w:val="28"/>
              </w:rPr>
            </w:pPr>
            <w:r>
              <w:rPr>
                <w:sz w:val="28"/>
              </w:rPr>
              <w:t>в 2028</w:t>
            </w:r>
            <w:r>
              <w:rPr>
                <w:sz w:val="28"/>
              </w:rPr>
              <w:t xml:space="preserve"> году </w:t>
            </w:r>
            <w:r>
              <w:rPr>
                <w:sz w:val="28"/>
              </w:rPr>
              <w:t>-</w:t>
            </w:r>
            <w:r>
              <w:rPr>
                <w:sz w:val="28"/>
              </w:rPr>
              <w:t xml:space="preserve"> </w:t>
            </w:r>
            <w:r>
              <w:rPr>
                <w:sz w:val="28"/>
              </w:rPr>
              <w:t xml:space="preserve">0,0 </w:t>
            </w:r>
            <w:r>
              <w:rPr>
                <w:sz w:val="28"/>
              </w:rPr>
              <w:t>тыс. рублей;</w:t>
            </w:r>
            <w:r>
              <w:rPr>
                <w:sz w:val="28"/>
              </w:rPr>
              <w:t xml:space="preserve"> </w:t>
            </w:r>
          </w:p>
          <w:p w14:paraId="7A000000">
            <w:pPr>
              <w:spacing w:line="280" w:lineRule="exact"/>
              <w:ind w:firstLine="284" w:left="0"/>
              <w:jc w:val="both"/>
              <w:rPr>
                <w:sz w:val="28"/>
              </w:rPr>
            </w:pPr>
            <w:r>
              <w:rPr>
                <w:sz w:val="28"/>
              </w:rPr>
              <w:t>в 2029</w:t>
            </w:r>
            <w:r>
              <w:rPr>
                <w:sz w:val="28"/>
              </w:rPr>
              <w:t xml:space="preserve"> году </w:t>
            </w:r>
            <w:r>
              <w:rPr>
                <w:sz w:val="28"/>
              </w:rPr>
              <w:t xml:space="preserve">- 0,0 </w:t>
            </w:r>
            <w:r>
              <w:rPr>
                <w:sz w:val="28"/>
              </w:rPr>
              <w:t>тыс. рублей;</w:t>
            </w:r>
          </w:p>
          <w:p w14:paraId="7B000000">
            <w:pPr>
              <w:spacing w:line="280" w:lineRule="exact"/>
              <w:ind w:firstLine="284" w:left="0"/>
              <w:jc w:val="both"/>
              <w:rPr>
                <w:sz w:val="28"/>
              </w:rPr>
            </w:pPr>
            <w:r>
              <w:rPr>
                <w:sz w:val="28"/>
              </w:rPr>
              <w:t>в 2030</w:t>
            </w:r>
            <w:r>
              <w:rPr>
                <w:sz w:val="28"/>
              </w:rPr>
              <w:t xml:space="preserve"> году </w:t>
            </w:r>
            <w:r>
              <w:rPr>
                <w:sz w:val="28"/>
              </w:rPr>
              <w:t xml:space="preserve">- 0,0 </w:t>
            </w:r>
            <w:r>
              <w:rPr>
                <w:sz w:val="28"/>
              </w:rPr>
              <w:t>тыс. рублей;</w:t>
            </w:r>
          </w:p>
          <w:p w14:paraId="7C000000">
            <w:pPr>
              <w:spacing w:line="280" w:lineRule="exact"/>
              <w:ind w:firstLine="284" w:left="0"/>
              <w:jc w:val="both"/>
              <w:rPr>
                <w:sz w:val="28"/>
              </w:rPr>
            </w:pPr>
            <w:r>
              <w:rPr>
                <w:sz w:val="28"/>
              </w:rPr>
              <w:t xml:space="preserve">в том числе из </w:t>
            </w:r>
            <w:r>
              <w:rPr>
                <w:sz w:val="28"/>
              </w:rPr>
              <w:t>районного бюджета</w:t>
            </w:r>
            <w:r>
              <w:rPr>
                <w:sz w:val="28"/>
              </w:rPr>
              <w:t xml:space="preserve">: </w:t>
            </w:r>
          </w:p>
          <w:p w14:paraId="7D000000">
            <w:pPr>
              <w:spacing w:line="280" w:lineRule="exact"/>
              <w:ind w:firstLine="284" w:left="0"/>
              <w:jc w:val="both"/>
              <w:rPr>
                <w:sz w:val="28"/>
              </w:rPr>
            </w:pPr>
            <w:r>
              <w:rPr>
                <w:sz w:val="28"/>
              </w:rPr>
              <w:t>в 2019 году - 1360,0 тыс.</w:t>
            </w:r>
            <w:r>
              <w:rPr>
                <w:sz w:val="28"/>
              </w:rPr>
              <w:t xml:space="preserve"> </w:t>
            </w:r>
            <w:r>
              <w:rPr>
                <w:sz w:val="28"/>
              </w:rPr>
              <w:t>рублей</w:t>
            </w:r>
            <w:r>
              <w:rPr>
                <w:sz w:val="28"/>
              </w:rPr>
              <w:t>.</w:t>
            </w:r>
          </w:p>
        </w:tc>
      </w:tr>
    </w:tbl>
    <w:p w14:paraId="7E000000">
      <w:pPr>
        <w:spacing w:line="280" w:lineRule="exact"/>
        <w:ind/>
        <w:rPr>
          <w:sz w:val="28"/>
        </w:rPr>
      </w:pPr>
    </w:p>
    <w:p w14:paraId="7F000000">
      <w:pPr>
        <w:ind w:firstLine="567" w:left="0"/>
        <w:jc w:val="both"/>
        <w:rPr>
          <w:sz w:val="28"/>
        </w:rPr>
      </w:pPr>
      <w:r>
        <w:rPr>
          <w:sz w:val="28"/>
        </w:rPr>
        <w:t>1.</w:t>
      </w:r>
      <w:r>
        <w:rPr>
          <w:sz w:val="28"/>
        </w:rPr>
        <w:t>4</w:t>
      </w:r>
      <w:r>
        <w:rPr>
          <w:sz w:val="28"/>
        </w:rPr>
        <w:t xml:space="preserve">. Раздел 4 приложения к постановлению Администрации Кагальницкого сельского поселения от 25.10.2018г. № </w:t>
      </w:r>
      <w:r>
        <w:rPr>
          <w:sz w:val="28"/>
        </w:rPr>
        <w:t>148</w:t>
      </w:r>
      <w:r>
        <w:rPr>
          <w:sz w:val="28"/>
        </w:rPr>
        <w:t xml:space="preserve"> изложить в новой редакции:</w:t>
      </w:r>
    </w:p>
    <w:p w14:paraId="80000000">
      <w:pPr>
        <w:spacing w:line="280" w:lineRule="exact"/>
        <w:ind/>
        <w:jc w:val="center"/>
        <w:rPr>
          <w:b w:val="1"/>
          <w:sz w:val="28"/>
        </w:rPr>
      </w:pPr>
    </w:p>
    <w:p w14:paraId="81000000">
      <w:pPr>
        <w:spacing w:line="280" w:lineRule="exact"/>
        <w:ind/>
        <w:jc w:val="center"/>
        <w:rPr>
          <w:b w:val="1"/>
          <w:sz w:val="28"/>
        </w:rPr>
      </w:pPr>
      <w:r>
        <w:rPr>
          <w:b w:val="1"/>
          <w:sz w:val="28"/>
        </w:rPr>
        <w:t>Раздел 4. Информация по ресурсному обеспечению</w:t>
      </w:r>
    </w:p>
    <w:p w14:paraId="82000000">
      <w:pPr>
        <w:spacing w:line="280" w:lineRule="exact"/>
        <w:ind/>
        <w:jc w:val="center"/>
        <w:rPr>
          <w:sz w:val="28"/>
        </w:rPr>
      </w:pPr>
      <w:r>
        <w:rPr>
          <w:b w:val="1"/>
          <w:sz w:val="28"/>
        </w:rPr>
        <w:t>муниципальной программы.</w:t>
      </w:r>
    </w:p>
    <w:p w14:paraId="83000000">
      <w:pPr>
        <w:spacing w:line="280" w:lineRule="exact"/>
        <w:ind/>
        <w:jc w:val="center"/>
        <w:rPr>
          <w:sz w:val="28"/>
        </w:rPr>
      </w:pPr>
    </w:p>
    <w:p w14:paraId="84000000">
      <w:pPr>
        <w:spacing w:line="280" w:lineRule="exact"/>
        <w:ind w:firstLine="709" w:left="0"/>
        <w:jc w:val="both"/>
        <w:rPr>
          <w:sz w:val="28"/>
        </w:rPr>
      </w:pPr>
      <w:r>
        <w:rPr>
          <w:sz w:val="28"/>
        </w:rPr>
        <w:t xml:space="preserve">Источниками финансирования </w:t>
      </w:r>
      <w:r>
        <w:rPr>
          <w:sz w:val="28"/>
        </w:rPr>
        <w:t>м</w:t>
      </w:r>
      <w:r>
        <w:rPr>
          <w:sz w:val="28"/>
        </w:rPr>
        <w:t xml:space="preserve">униципальной программы являются средства  областного и </w:t>
      </w:r>
      <w:r>
        <w:rPr>
          <w:sz w:val="28"/>
        </w:rPr>
        <w:t>бюджета</w:t>
      </w:r>
      <w:r>
        <w:rPr>
          <w:sz w:val="28"/>
        </w:rPr>
        <w:t xml:space="preserve"> Кагальницкого сельского поселения.</w:t>
      </w:r>
      <w:r>
        <w:rPr>
          <w:sz w:val="28"/>
        </w:rPr>
        <w:t xml:space="preserve"> </w:t>
      </w:r>
      <w:r>
        <w:rPr>
          <w:sz w:val="28"/>
        </w:rPr>
        <w:t xml:space="preserve"> </w:t>
      </w:r>
    </w:p>
    <w:p w14:paraId="85000000">
      <w:pPr>
        <w:spacing w:line="280" w:lineRule="exact"/>
        <w:ind w:firstLine="709" w:left="0"/>
        <w:jc w:val="both"/>
        <w:rPr>
          <w:sz w:val="28"/>
        </w:rPr>
      </w:pPr>
      <w:r>
        <w:rPr>
          <w:sz w:val="28"/>
        </w:rPr>
        <w:t xml:space="preserve">Общий объем финансового обеспечения реализации </w:t>
      </w:r>
      <w:r>
        <w:rPr>
          <w:sz w:val="28"/>
        </w:rPr>
        <w:t>м</w:t>
      </w:r>
      <w:r>
        <w:rPr>
          <w:sz w:val="28"/>
        </w:rPr>
        <w:t>униципальной программы в 2019</w:t>
      </w:r>
      <w:r>
        <w:rPr>
          <w:sz w:val="28"/>
        </w:rPr>
        <w:t>-</w:t>
      </w:r>
      <w:r>
        <w:rPr>
          <w:sz w:val="28"/>
        </w:rPr>
        <w:t>203</w:t>
      </w:r>
      <w:r>
        <w:rPr>
          <w:sz w:val="28"/>
        </w:rPr>
        <w:t xml:space="preserve">0 годах составляет </w:t>
      </w:r>
      <w:r>
        <w:rPr>
          <w:sz w:val="28"/>
        </w:rPr>
        <w:t>3691,8</w:t>
      </w:r>
      <w:r>
        <w:rPr>
          <w:sz w:val="28"/>
        </w:rPr>
        <w:t xml:space="preserve"> </w:t>
      </w:r>
      <w:r>
        <w:rPr>
          <w:sz w:val="28"/>
        </w:rPr>
        <w:t>тыс. рублей (в текущих ценах) за счет всех источников финансирования, в том числе:</w:t>
      </w:r>
      <w:r>
        <w:rPr>
          <w:sz w:val="28"/>
        </w:rPr>
        <w:t xml:space="preserve"> </w:t>
      </w:r>
    </w:p>
    <w:p w14:paraId="86000000">
      <w:pPr>
        <w:spacing w:line="280" w:lineRule="exact"/>
        <w:ind w:firstLine="709" w:left="0"/>
        <w:jc w:val="both"/>
        <w:rPr>
          <w:sz w:val="28"/>
        </w:rPr>
      </w:pPr>
      <w:r>
        <w:rPr>
          <w:sz w:val="28"/>
        </w:rPr>
        <w:t xml:space="preserve">за счет средств местных бюджетов </w:t>
      </w:r>
      <w:r>
        <w:rPr>
          <w:sz w:val="28"/>
        </w:rPr>
        <w:t>-</w:t>
      </w:r>
      <w:r>
        <w:rPr>
          <w:sz w:val="28"/>
        </w:rPr>
        <w:t>2 331,8</w:t>
      </w:r>
      <w:r>
        <w:rPr>
          <w:sz w:val="28"/>
        </w:rPr>
        <w:t xml:space="preserve"> тыс.</w:t>
      </w:r>
      <w:r>
        <w:rPr>
          <w:sz w:val="28"/>
        </w:rPr>
        <w:t xml:space="preserve"> рублей;</w:t>
      </w:r>
    </w:p>
    <w:p w14:paraId="87000000">
      <w:pPr>
        <w:spacing w:line="280" w:lineRule="exact"/>
        <w:ind w:firstLine="709" w:left="0"/>
        <w:jc w:val="both"/>
        <w:rPr>
          <w:sz w:val="28"/>
        </w:rPr>
      </w:pPr>
      <w:r>
        <w:rPr>
          <w:sz w:val="28"/>
        </w:rPr>
        <w:t>за счет средств Фонда Главы</w:t>
      </w:r>
      <w:r>
        <w:rPr>
          <w:sz w:val="28"/>
        </w:rPr>
        <w:t xml:space="preserve"> Администрации Азовского</w:t>
      </w:r>
      <w:r>
        <w:rPr>
          <w:sz w:val="28"/>
        </w:rPr>
        <w:t xml:space="preserve"> района - </w:t>
      </w:r>
      <w:r>
        <w:rPr>
          <w:sz w:val="28"/>
        </w:rPr>
        <w:t>1360,0</w:t>
      </w:r>
      <w:r>
        <w:rPr>
          <w:sz w:val="28"/>
        </w:rPr>
        <w:t xml:space="preserve"> тыс.</w:t>
      </w:r>
      <w:r>
        <w:rPr>
          <w:sz w:val="28"/>
        </w:rPr>
        <w:t xml:space="preserve"> </w:t>
      </w:r>
      <w:r>
        <w:rPr>
          <w:sz w:val="28"/>
        </w:rPr>
        <w:t>рублей</w:t>
      </w:r>
    </w:p>
    <w:p w14:paraId="88000000">
      <w:pPr>
        <w:spacing w:line="280" w:lineRule="exact"/>
        <w:ind w:firstLine="709" w:left="0"/>
        <w:jc w:val="both"/>
        <w:rPr>
          <w:sz w:val="28"/>
        </w:rPr>
      </w:pPr>
      <w:r>
        <w:rPr>
          <w:sz w:val="28"/>
        </w:rPr>
        <w:t xml:space="preserve">Объем финансирования </w:t>
      </w:r>
      <w:r>
        <w:rPr>
          <w:sz w:val="28"/>
        </w:rPr>
        <w:t>м</w:t>
      </w:r>
      <w:r>
        <w:rPr>
          <w:sz w:val="28"/>
        </w:rPr>
        <w:t>униципальной программы подлежит ежегодному уточнению.</w:t>
      </w:r>
    </w:p>
    <w:p w14:paraId="89000000">
      <w:pPr>
        <w:spacing w:line="280" w:lineRule="exact"/>
        <w:ind w:firstLine="709" w:left="0"/>
        <w:jc w:val="both"/>
        <w:rPr>
          <w:sz w:val="28"/>
        </w:rPr>
      </w:pPr>
      <w:r>
        <w:rPr>
          <w:sz w:val="28"/>
        </w:rPr>
        <w:t xml:space="preserve">Объем средств на реализацию </w:t>
      </w:r>
      <w:r>
        <w:rPr>
          <w:sz w:val="28"/>
        </w:rPr>
        <w:t>м</w:t>
      </w:r>
      <w:r>
        <w:rPr>
          <w:sz w:val="28"/>
        </w:rPr>
        <w:t>униципальной программы определен в соответствии с проектной документацией и с учетом сметной стоимости аналогичных проектов.</w:t>
      </w:r>
    </w:p>
    <w:p w14:paraId="8A000000">
      <w:pPr>
        <w:spacing w:line="280" w:lineRule="exact"/>
        <w:ind w:firstLine="709" w:left="0"/>
        <w:jc w:val="both"/>
        <w:rPr>
          <w:sz w:val="28"/>
        </w:rPr>
      </w:pPr>
      <w:r>
        <w:rPr>
          <w:sz w:val="28"/>
        </w:rPr>
        <w:t xml:space="preserve">Распределение бюджетных ассигнований между подпрограммами осуществляется с учетом целей и задач </w:t>
      </w:r>
      <w:r>
        <w:rPr>
          <w:sz w:val="28"/>
        </w:rPr>
        <w:t>м</w:t>
      </w:r>
      <w:r>
        <w:rPr>
          <w:sz w:val="28"/>
        </w:rPr>
        <w:t>униципальной программы.</w:t>
      </w:r>
    </w:p>
    <w:p w14:paraId="8B000000">
      <w:pPr>
        <w:spacing w:line="280" w:lineRule="exact"/>
        <w:ind w:firstLine="709" w:left="0"/>
        <w:jc w:val="both"/>
        <w:rPr>
          <w:sz w:val="28"/>
        </w:rPr>
      </w:pPr>
      <w:r>
        <w:rPr>
          <w:sz w:val="28"/>
        </w:rPr>
        <w:t xml:space="preserve">Информация о расходах федерального, областного, местных бюджетов и внебюджетных источников на реализацию </w:t>
      </w:r>
      <w:r>
        <w:rPr>
          <w:sz w:val="28"/>
        </w:rPr>
        <w:t>м</w:t>
      </w:r>
      <w:r>
        <w:rPr>
          <w:sz w:val="28"/>
        </w:rPr>
        <w:t xml:space="preserve">униципальной программы приведена в приложении № </w:t>
      </w:r>
      <w:r>
        <w:rPr>
          <w:sz w:val="28"/>
        </w:rPr>
        <w:t>3</w:t>
      </w:r>
      <w:r>
        <w:rPr>
          <w:sz w:val="28"/>
        </w:rPr>
        <w:t xml:space="preserve"> и приложении № </w:t>
      </w:r>
      <w:r>
        <w:rPr>
          <w:sz w:val="28"/>
        </w:rPr>
        <w:t>4</w:t>
      </w:r>
      <w:r>
        <w:rPr>
          <w:sz w:val="28"/>
        </w:rPr>
        <w:t xml:space="preserve">  к </w:t>
      </w:r>
      <w:r>
        <w:rPr>
          <w:sz w:val="28"/>
        </w:rPr>
        <w:t>м</w:t>
      </w:r>
      <w:r>
        <w:rPr>
          <w:sz w:val="28"/>
        </w:rPr>
        <w:t>униципальной программе.</w:t>
      </w:r>
    </w:p>
    <w:p w14:paraId="8C000000">
      <w:pPr>
        <w:ind w:firstLine="567" w:left="0"/>
        <w:jc w:val="both"/>
        <w:rPr>
          <w:sz w:val="28"/>
        </w:rPr>
      </w:pPr>
    </w:p>
    <w:p w14:paraId="8D000000">
      <w:pPr>
        <w:ind w:firstLine="567" w:left="0"/>
        <w:jc w:val="both"/>
        <w:rPr>
          <w:sz w:val="28"/>
        </w:rPr>
      </w:pPr>
      <w:r>
        <w:rPr>
          <w:sz w:val="28"/>
        </w:rPr>
        <w:t>1.</w:t>
      </w:r>
      <w:r>
        <w:rPr>
          <w:sz w:val="28"/>
        </w:rPr>
        <w:t>5</w:t>
      </w:r>
      <w:r>
        <w:rPr>
          <w:sz w:val="28"/>
        </w:rPr>
        <w:t>. Раздел 7.3 приложения к постановлению Администрации Кагальницкого сельского поселения от 25.10.2018г. № 1</w:t>
      </w:r>
      <w:r>
        <w:rPr>
          <w:sz w:val="28"/>
        </w:rPr>
        <w:t>48</w:t>
      </w:r>
      <w:r>
        <w:rPr>
          <w:sz w:val="28"/>
        </w:rPr>
        <w:t xml:space="preserve"> изложить в новой редакции:</w:t>
      </w:r>
    </w:p>
    <w:p w14:paraId="8E000000">
      <w:pPr>
        <w:spacing w:line="280" w:lineRule="exact"/>
        <w:ind/>
        <w:jc w:val="center"/>
        <w:rPr>
          <w:b w:val="1"/>
          <w:sz w:val="28"/>
        </w:rPr>
      </w:pPr>
    </w:p>
    <w:p w14:paraId="8F000000">
      <w:pPr>
        <w:spacing w:line="280" w:lineRule="exact"/>
        <w:ind/>
        <w:jc w:val="center"/>
        <w:rPr>
          <w:b w:val="1"/>
          <w:sz w:val="28"/>
        </w:rPr>
      </w:pPr>
      <w:r>
        <w:rPr>
          <w:b w:val="1"/>
          <w:sz w:val="28"/>
        </w:rPr>
        <w:t xml:space="preserve">Раздел </w:t>
      </w:r>
      <w:r>
        <w:rPr>
          <w:b w:val="1"/>
          <w:sz w:val="28"/>
        </w:rPr>
        <w:t>7</w:t>
      </w:r>
      <w:r>
        <w:rPr>
          <w:b w:val="1"/>
          <w:sz w:val="28"/>
        </w:rPr>
        <w:t>.</w:t>
      </w:r>
      <w:r>
        <w:rPr>
          <w:b w:val="1"/>
          <w:sz w:val="28"/>
        </w:rPr>
        <w:t>3</w:t>
      </w:r>
      <w:r>
        <w:rPr>
          <w:b w:val="1"/>
          <w:sz w:val="28"/>
        </w:rPr>
        <w:t xml:space="preserve">. Информация по ресурсному обеспечению </w:t>
      </w:r>
      <w:r>
        <w:rPr>
          <w:b w:val="1"/>
          <w:sz w:val="28"/>
        </w:rPr>
        <w:t xml:space="preserve">муниципальной </w:t>
      </w:r>
      <w:r>
        <w:rPr>
          <w:b w:val="1"/>
          <w:sz w:val="28"/>
        </w:rPr>
        <w:t>подпрограм</w:t>
      </w:r>
      <w:r>
        <w:rPr>
          <w:b w:val="1"/>
          <w:sz w:val="28"/>
        </w:rPr>
        <w:t>мы</w:t>
      </w:r>
      <w:r>
        <w:rPr>
          <w:b w:val="1"/>
          <w:sz w:val="28"/>
        </w:rPr>
        <w:t xml:space="preserve"> </w:t>
      </w:r>
      <w:r>
        <w:rPr>
          <w:b w:val="1"/>
          <w:sz w:val="28"/>
        </w:rPr>
        <w:t>«</w:t>
      </w:r>
      <w:r>
        <w:rPr>
          <w:b w:val="1"/>
          <w:sz w:val="28"/>
        </w:rPr>
        <w:t>Развитие жилищного хозяйства в сельском поселении</w:t>
      </w:r>
      <w:r>
        <w:rPr>
          <w:b w:val="1"/>
          <w:sz w:val="28"/>
        </w:rPr>
        <w:t>»</w:t>
      </w:r>
    </w:p>
    <w:p w14:paraId="90000000">
      <w:pPr>
        <w:spacing w:line="280" w:lineRule="exact"/>
        <w:ind/>
        <w:jc w:val="center"/>
        <w:rPr>
          <w:sz w:val="28"/>
        </w:rPr>
      </w:pPr>
    </w:p>
    <w:p w14:paraId="91000000">
      <w:pPr>
        <w:spacing w:line="280" w:lineRule="exact"/>
        <w:ind w:firstLine="709" w:left="0"/>
        <w:jc w:val="both"/>
        <w:rPr>
          <w:sz w:val="28"/>
        </w:rPr>
      </w:pPr>
      <w:r>
        <w:rPr>
          <w:sz w:val="28"/>
        </w:rPr>
        <w:t>Источниками финансирования подпрограммы являют</w:t>
      </w:r>
      <w:r>
        <w:rPr>
          <w:sz w:val="28"/>
        </w:rPr>
        <w:t>ся средства  бюджета Кагальницкого сельского поселения и внебюджетных источников</w:t>
      </w:r>
      <w:r>
        <w:rPr>
          <w:sz w:val="28"/>
        </w:rPr>
        <w:t xml:space="preserve"> </w:t>
      </w:r>
      <w:r>
        <w:rPr>
          <w:sz w:val="28"/>
        </w:rPr>
        <w:t xml:space="preserve">- </w:t>
      </w:r>
      <w:r>
        <w:rPr>
          <w:sz w:val="28"/>
        </w:rPr>
        <w:t>средств финансовой поддержки Фонда содействия реформированию жилищно-коммунального хозяйства.</w:t>
      </w:r>
    </w:p>
    <w:p w14:paraId="92000000">
      <w:pPr>
        <w:spacing w:line="280" w:lineRule="exact"/>
        <w:ind w:firstLine="709" w:left="0"/>
        <w:jc w:val="both"/>
        <w:rPr>
          <w:sz w:val="28"/>
        </w:rPr>
      </w:pPr>
      <w:r>
        <w:rPr>
          <w:sz w:val="28"/>
        </w:rPr>
        <w:t>Общий объем финансового обеспечени</w:t>
      </w:r>
      <w:r>
        <w:rPr>
          <w:sz w:val="28"/>
        </w:rPr>
        <w:t>я реализации подпрограммы в 2019-203</w:t>
      </w:r>
      <w:r>
        <w:rPr>
          <w:sz w:val="28"/>
        </w:rPr>
        <w:t xml:space="preserve">0 годах составляет </w:t>
      </w:r>
      <w:r>
        <w:rPr>
          <w:sz w:val="28"/>
        </w:rPr>
        <w:t>587,4</w:t>
      </w:r>
      <w:r>
        <w:rPr>
          <w:sz w:val="28"/>
        </w:rPr>
        <w:t xml:space="preserve"> </w:t>
      </w:r>
      <w:r>
        <w:rPr>
          <w:sz w:val="28"/>
        </w:rPr>
        <w:t>тыс. рублей за счет всех источников финансирования, в том числе:</w:t>
      </w:r>
      <w:r>
        <w:rPr>
          <w:sz w:val="28"/>
        </w:rPr>
        <w:t xml:space="preserve"> </w:t>
      </w:r>
    </w:p>
    <w:p w14:paraId="93000000">
      <w:pPr>
        <w:spacing w:line="280" w:lineRule="exact"/>
        <w:ind w:firstLine="709" w:left="0"/>
        <w:jc w:val="both"/>
        <w:rPr>
          <w:sz w:val="28"/>
        </w:rPr>
      </w:pPr>
      <w:r>
        <w:rPr>
          <w:sz w:val="28"/>
        </w:rPr>
        <w:t>-</w:t>
      </w:r>
      <w:r>
        <w:rPr>
          <w:sz w:val="28"/>
        </w:rPr>
        <w:t xml:space="preserve">за счет средств </w:t>
      </w:r>
      <w:r>
        <w:rPr>
          <w:sz w:val="28"/>
        </w:rPr>
        <w:t>бюджета Кагальницкого сельского поселения</w:t>
      </w:r>
      <w:r>
        <w:rPr>
          <w:sz w:val="28"/>
        </w:rPr>
        <w:t xml:space="preserve"> </w:t>
      </w:r>
      <w:r>
        <w:rPr>
          <w:sz w:val="28"/>
        </w:rPr>
        <w:t xml:space="preserve">–     </w:t>
      </w:r>
      <w:r>
        <w:rPr>
          <w:sz w:val="28"/>
        </w:rPr>
        <w:t>587,4</w:t>
      </w:r>
      <w:r>
        <w:rPr>
          <w:sz w:val="28"/>
        </w:rPr>
        <w:t xml:space="preserve"> тыс. рублей.</w:t>
      </w:r>
    </w:p>
    <w:p w14:paraId="94000000">
      <w:pPr>
        <w:spacing w:line="280" w:lineRule="exact"/>
        <w:ind w:firstLine="709" w:left="0"/>
        <w:jc w:val="both"/>
        <w:rPr>
          <w:sz w:val="28"/>
        </w:rPr>
      </w:pPr>
      <w:r>
        <w:rPr>
          <w:sz w:val="28"/>
        </w:rPr>
        <w:t>Объем финансирования подпрограммы подлежит ежегодному уточнению.</w:t>
      </w:r>
    </w:p>
    <w:p w14:paraId="95000000">
      <w:pPr>
        <w:spacing w:line="280" w:lineRule="exact"/>
        <w:ind w:firstLine="709" w:left="0"/>
        <w:jc w:val="both"/>
        <w:rPr>
          <w:sz w:val="28"/>
        </w:rPr>
      </w:pPr>
      <w:r>
        <w:rPr>
          <w:sz w:val="28"/>
        </w:rPr>
        <w:t>Финансирование мероприятий в объ</w:t>
      </w:r>
      <w:r>
        <w:rPr>
          <w:sz w:val="28"/>
        </w:rPr>
        <w:t>ё</w:t>
      </w:r>
      <w:r>
        <w:rPr>
          <w:sz w:val="28"/>
        </w:rPr>
        <w:t xml:space="preserve">мах, предусмотренных </w:t>
      </w:r>
      <w:r>
        <w:rPr>
          <w:sz w:val="28"/>
        </w:rPr>
        <w:t>п</w:t>
      </w:r>
      <w:r>
        <w:rPr>
          <w:sz w:val="28"/>
        </w:rPr>
        <w:t>рограммой, осуществляется в рамках средств, предусмотренных в бюджетах всех уровней на очередной финансовый год.</w:t>
      </w:r>
      <w:r>
        <w:rPr>
          <w:sz w:val="28"/>
        </w:rPr>
        <w:t xml:space="preserve"> </w:t>
      </w:r>
    </w:p>
    <w:p w14:paraId="96000000">
      <w:pPr>
        <w:spacing w:line="280" w:lineRule="exact"/>
        <w:ind w:firstLine="709" w:left="0"/>
        <w:jc w:val="both"/>
        <w:rPr>
          <w:sz w:val="28"/>
        </w:rPr>
      </w:pPr>
      <w:r>
        <w:rPr>
          <w:sz w:val="28"/>
        </w:rPr>
        <w:t xml:space="preserve">Средства </w:t>
      </w:r>
      <w:r>
        <w:rPr>
          <w:sz w:val="28"/>
        </w:rPr>
        <w:t>бюджета Кагальницкого сельского поселения</w:t>
      </w:r>
      <w:r>
        <w:rPr>
          <w:sz w:val="28"/>
        </w:rPr>
        <w:t>, предусмотренные на софинансирование расходов при выделении субсидий областного бюджета, отражаются в подпрограмме в объеме не ниже установленного Правительством Ростовской области уровня софинансирования.</w:t>
      </w:r>
    </w:p>
    <w:p w14:paraId="97000000">
      <w:pPr>
        <w:spacing w:line="280" w:lineRule="exact"/>
        <w:ind w:firstLine="709" w:left="0"/>
        <w:jc w:val="both"/>
        <w:rPr>
          <w:sz w:val="28"/>
        </w:rPr>
      </w:pPr>
      <w:r>
        <w:rPr>
          <w:sz w:val="28"/>
        </w:rPr>
        <w:t>Предоставление финансовой поддержки Фонда осуществляется в соответствии с Федеральным законом от 21.07.2007 № 185-ФЗ «О Фонде содействия реформированию жилищно-коммунального хозяйства».</w:t>
      </w:r>
    </w:p>
    <w:p w14:paraId="98000000">
      <w:pPr>
        <w:spacing w:line="280" w:lineRule="exact"/>
        <w:ind w:firstLine="709" w:left="0"/>
        <w:jc w:val="both"/>
        <w:rPr>
          <w:sz w:val="28"/>
        </w:rPr>
      </w:pPr>
      <w:r>
        <w:rPr>
          <w:sz w:val="28"/>
        </w:rPr>
        <w:t>Порядок и особенности реализации мероприятий по капитальному ремонту многоквартирных домов при финансовой поддержке за счет средств Фонда устанавливаются нормативными правовыми актами Правительства Ростовской области. Адресное распределение средств финансовой поддержки Фонда содействия реформированию жилищно-коммунального хозяйства осуществляется ежегодно путем утверждения постановлением Правительства Ростовской области соответствующей областной адресной программы по капитальному ремонту многоквартирных домов в Ростовской области во исполнение требований Федерального закона от 21.07.2007 № 185-ФЗ «О Фонде содействия реформированию жилищно-коммунального хозяйства».</w:t>
      </w:r>
    </w:p>
    <w:p w14:paraId="99000000">
      <w:pPr>
        <w:spacing w:line="280" w:lineRule="exact"/>
        <w:ind w:firstLine="709" w:left="0"/>
        <w:jc w:val="both"/>
        <w:rPr>
          <w:sz w:val="28"/>
        </w:rPr>
      </w:pPr>
      <w:r>
        <w:rPr>
          <w:sz w:val="28"/>
        </w:rPr>
        <w:t>Распределение бюджетных ассигнований между мероприятиями осуществляется с учетом целей и задач подпрограммы.</w:t>
      </w:r>
    </w:p>
    <w:p w14:paraId="9A000000">
      <w:pPr>
        <w:spacing w:line="280" w:lineRule="exact"/>
        <w:ind w:firstLine="709" w:left="0"/>
        <w:jc w:val="both"/>
        <w:rPr>
          <w:sz w:val="28"/>
        </w:rPr>
      </w:pPr>
      <w:r>
        <w:rPr>
          <w:sz w:val="28"/>
        </w:rPr>
        <w:t xml:space="preserve">Информация о расходах областного, местных бюджетов и внебюджетных источников на реализацию подпрограммы приведена в приложении № </w:t>
      </w:r>
      <w:r>
        <w:rPr>
          <w:sz w:val="28"/>
        </w:rPr>
        <w:t>3</w:t>
      </w:r>
      <w:r>
        <w:rPr>
          <w:sz w:val="28"/>
        </w:rPr>
        <w:t xml:space="preserve"> и приложении № </w:t>
      </w:r>
      <w:r>
        <w:rPr>
          <w:sz w:val="28"/>
        </w:rPr>
        <w:t>4</w:t>
      </w:r>
      <w:r>
        <w:rPr>
          <w:sz w:val="28"/>
        </w:rPr>
        <w:t xml:space="preserve"> к Муниципальной программе.</w:t>
      </w:r>
    </w:p>
    <w:p w14:paraId="9B000000">
      <w:pPr>
        <w:spacing w:line="280" w:lineRule="exact"/>
        <w:ind/>
        <w:jc w:val="both"/>
        <w:rPr>
          <w:sz w:val="28"/>
        </w:rPr>
      </w:pPr>
    </w:p>
    <w:p w14:paraId="9C000000">
      <w:pPr>
        <w:ind w:firstLine="567" w:left="0"/>
        <w:jc w:val="both"/>
        <w:rPr>
          <w:sz w:val="28"/>
        </w:rPr>
      </w:pPr>
      <w:r>
        <w:rPr>
          <w:sz w:val="28"/>
        </w:rPr>
        <w:t>1.</w:t>
      </w:r>
      <w:r>
        <w:rPr>
          <w:sz w:val="28"/>
        </w:rPr>
        <w:t>6</w:t>
      </w:r>
      <w:r>
        <w:rPr>
          <w:sz w:val="28"/>
        </w:rPr>
        <w:t xml:space="preserve">. Раздел </w:t>
      </w:r>
      <w:r>
        <w:rPr>
          <w:sz w:val="28"/>
        </w:rPr>
        <w:t>8.3</w:t>
      </w:r>
      <w:r>
        <w:rPr>
          <w:sz w:val="28"/>
        </w:rPr>
        <w:t xml:space="preserve"> приложения к постановлению Администрации Кагальницкого сельского поселения от 25.10.2018г. № </w:t>
      </w:r>
      <w:r>
        <w:rPr>
          <w:sz w:val="28"/>
        </w:rPr>
        <w:t>148</w:t>
      </w:r>
      <w:r>
        <w:rPr>
          <w:sz w:val="28"/>
        </w:rPr>
        <w:t xml:space="preserve"> изложить в новой редакции:</w:t>
      </w:r>
    </w:p>
    <w:p w14:paraId="9D000000">
      <w:pPr>
        <w:spacing w:line="280" w:lineRule="exact"/>
        <w:ind/>
        <w:jc w:val="center"/>
        <w:rPr>
          <w:b w:val="1"/>
          <w:sz w:val="28"/>
        </w:rPr>
      </w:pPr>
      <w:r>
        <w:rPr>
          <w:b w:val="1"/>
          <w:sz w:val="28"/>
        </w:rPr>
        <w:t xml:space="preserve">Раздел </w:t>
      </w:r>
      <w:r>
        <w:rPr>
          <w:b w:val="1"/>
          <w:sz w:val="28"/>
        </w:rPr>
        <w:t>8</w:t>
      </w:r>
      <w:r>
        <w:rPr>
          <w:b w:val="1"/>
          <w:sz w:val="28"/>
        </w:rPr>
        <w:t>.</w:t>
      </w:r>
      <w:r>
        <w:rPr>
          <w:b w:val="1"/>
          <w:sz w:val="28"/>
        </w:rPr>
        <w:t>3</w:t>
      </w:r>
      <w:r>
        <w:rPr>
          <w:b w:val="1"/>
          <w:sz w:val="28"/>
        </w:rPr>
        <w:t>. Информация по ресурсному обеспечению мероприятий</w:t>
      </w:r>
    </w:p>
    <w:p w14:paraId="9E000000">
      <w:pPr>
        <w:spacing w:line="280" w:lineRule="exact"/>
        <w:ind/>
        <w:jc w:val="center"/>
        <w:rPr>
          <w:sz w:val="28"/>
        </w:rPr>
      </w:pPr>
      <w:r>
        <w:rPr>
          <w:b w:val="1"/>
          <w:sz w:val="28"/>
        </w:rPr>
        <w:t>п</w:t>
      </w:r>
      <w:r>
        <w:rPr>
          <w:b w:val="1"/>
          <w:sz w:val="28"/>
        </w:rPr>
        <w:t>одпрограммы</w:t>
      </w:r>
      <w:r>
        <w:rPr>
          <w:b w:val="1"/>
          <w:sz w:val="28"/>
        </w:rPr>
        <w:t xml:space="preserve"> «Создание условий для обеспечения качественными коммунальными услугами населения сельск</w:t>
      </w:r>
      <w:r>
        <w:rPr>
          <w:b w:val="1"/>
          <w:sz w:val="28"/>
        </w:rPr>
        <w:t>их</w:t>
      </w:r>
      <w:r>
        <w:rPr>
          <w:b w:val="1"/>
          <w:sz w:val="28"/>
        </w:rPr>
        <w:t xml:space="preserve"> поселени</w:t>
      </w:r>
      <w:r>
        <w:rPr>
          <w:b w:val="1"/>
          <w:sz w:val="28"/>
        </w:rPr>
        <w:t>й</w:t>
      </w:r>
      <w:r>
        <w:rPr>
          <w:b w:val="1"/>
          <w:sz w:val="28"/>
        </w:rPr>
        <w:t>»</w:t>
      </w:r>
      <w:r>
        <w:rPr>
          <w:b w:val="1"/>
          <w:sz w:val="28"/>
        </w:rPr>
        <w:t>.</w:t>
      </w:r>
    </w:p>
    <w:p w14:paraId="9F000000">
      <w:pPr>
        <w:spacing w:line="280" w:lineRule="exact"/>
        <w:ind/>
        <w:jc w:val="both"/>
        <w:rPr>
          <w:sz w:val="28"/>
        </w:rPr>
      </w:pPr>
    </w:p>
    <w:p w14:paraId="A0000000">
      <w:pPr>
        <w:spacing w:line="280" w:lineRule="exact"/>
        <w:ind w:firstLine="709" w:left="0"/>
        <w:jc w:val="both"/>
        <w:rPr>
          <w:sz w:val="28"/>
        </w:rPr>
      </w:pPr>
      <w:r>
        <w:rPr>
          <w:sz w:val="28"/>
        </w:rPr>
        <w:t>Общий объем 3104,4</w:t>
      </w:r>
      <w:r>
        <w:rPr>
          <w:sz w:val="28"/>
        </w:rPr>
        <w:t xml:space="preserve"> </w:t>
      </w:r>
      <w:r>
        <w:rPr>
          <w:sz w:val="28"/>
        </w:rPr>
        <w:t xml:space="preserve"> тыс. рублей за счет всех источников финансирования, в том числе:</w:t>
      </w:r>
    </w:p>
    <w:p w14:paraId="A1000000">
      <w:pPr>
        <w:spacing w:line="280" w:lineRule="exact"/>
        <w:ind w:firstLine="709" w:left="0"/>
        <w:jc w:val="both"/>
        <w:rPr>
          <w:sz w:val="28"/>
        </w:rPr>
      </w:pPr>
      <w:r>
        <w:rPr>
          <w:sz w:val="28"/>
        </w:rPr>
        <w:t xml:space="preserve">за счет средств местных бюджетов </w:t>
      </w:r>
      <w:r>
        <w:rPr>
          <w:sz w:val="28"/>
        </w:rPr>
        <w:t>–</w:t>
      </w:r>
      <w:r>
        <w:rPr>
          <w:sz w:val="28"/>
        </w:rPr>
        <w:t xml:space="preserve"> </w:t>
      </w:r>
      <w:r>
        <w:rPr>
          <w:sz w:val="28"/>
        </w:rPr>
        <w:t>1 744,4</w:t>
      </w:r>
      <w:r>
        <w:rPr>
          <w:sz w:val="28"/>
        </w:rPr>
        <w:t xml:space="preserve"> тыс. рублей.</w:t>
      </w:r>
    </w:p>
    <w:p w14:paraId="A2000000">
      <w:pPr>
        <w:spacing w:line="280" w:lineRule="exact"/>
        <w:ind w:firstLine="709" w:left="0"/>
        <w:jc w:val="both"/>
        <w:rPr>
          <w:sz w:val="28"/>
        </w:rPr>
      </w:pPr>
      <w:r>
        <w:rPr>
          <w:sz w:val="28"/>
        </w:rPr>
        <w:t xml:space="preserve">за счет средств </w:t>
      </w:r>
      <w:r>
        <w:rPr>
          <w:sz w:val="28"/>
        </w:rPr>
        <w:t>ф</w:t>
      </w:r>
      <w:r>
        <w:rPr>
          <w:sz w:val="28"/>
        </w:rPr>
        <w:t xml:space="preserve">онда </w:t>
      </w:r>
      <w:r>
        <w:rPr>
          <w:sz w:val="28"/>
        </w:rPr>
        <w:t>г</w:t>
      </w:r>
      <w:r>
        <w:rPr>
          <w:sz w:val="28"/>
        </w:rPr>
        <w:t xml:space="preserve">лавы </w:t>
      </w:r>
      <w:r>
        <w:rPr>
          <w:sz w:val="28"/>
        </w:rPr>
        <w:t xml:space="preserve">Администрации </w:t>
      </w:r>
      <w:r>
        <w:rPr>
          <w:sz w:val="28"/>
        </w:rPr>
        <w:t>района - 1360,0 тыс. рублей.</w:t>
      </w:r>
    </w:p>
    <w:p w14:paraId="A3000000">
      <w:pPr>
        <w:spacing w:line="280" w:lineRule="exact"/>
        <w:ind w:firstLine="709" w:left="0"/>
        <w:jc w:val="both"/>
        <w:rPr>
          <w:sz w:val="28"/>
        </w:rPr>
      </w:pPr>
      <w:r>
        <w:rPr>
          <w:sz w:val="28"/>
        </w:rPr>
        <w:t xml:space="preserve">Объем финансирования </w:t>
      </w:r>
      <w:r>
        <w:rPr>
          <w:sz w:val="28"/>
        </w:rPr>
        <w:t>м</w:t>
      </w:r>
      <w:r>
        <w:rPr>
          <w:sz w:val="28"/>
        </w:rPr>
        <w:t>униципальной программы подлежит ежегодному уточнению.</w:t>
      </w:r>
    </w:p>
    <w:p w14:paraId="A4000000">
      <w:pPr>
        <w:spacing w:line="280" w:lineRule="exact"/>
        <w:ind/>
        <w:jc w:val="both"/>
        <w:rPr>
          <w:sz w:val="28"/>
        </w:rPr>
      </w:pPr>
    </w:p>
    <w:p w14:paraId="A5000000">
      <w:pPr>
        <w:ind w:firstLine="567" w:left="0"/>
        <w:jc w:val="both"/>
        <w:rPr>
          <w:sz w:val="28"/>
        </w:rPr>
      </w:pPr>
      <w:r>
        <w:rPr>
          <w:sz w:val="28"/>
        </w:rPr>
        <w:t>1.7. П</w:t>
      </w:r>
      <w:r>
        <w:rPr>
          <w:spacing w:val="-6"/>
          <w:sz w:val="28"/>
        </w:rPr>
        <w:t>риложени</w:t>
      </w:r>
      <w:r>
        <w:rPr>
          <w:spacing w:val="-6"/>
          <w:sz w:val="28"/>
        </w:rPr>
        <w:t xml:space="preserve">я </w:t>
      </w:r>
      <w:r>
        <w:rPr>
          <w:spacing w:val="-6"/>
          <w:sz w:val="28"/>
        </w:rPr>
        <w:t>№</w:t>
      </w:r>
      <w:r>
        <w:rPr>
          <w:spacing w:val="-6"/>
          <w:sz w:val="28"/>
        </w:rPr>
        <w:t xml:space="preserve">3,4,6 </w:t>
      </w:r>
      <w:r>
        <w:rPr>
          <w:sz w:val="28"/>
        </w:rPr>
        <w:t xml:space="preserve">к </w:t>
      </w:r>
      <w:r>
        <w:rPr>
          <w:sz w:val="28"/>
        </w:rPr>
        <w:t>постановлению</w:t>
      </w:r>
      <w:r>
        <w:rPr>
          <w:sz w:val="28"/>
        </w:rPr>
        <w:t xml:space="preserve"> А</w:t>
      </w:r>
      <w:r>
        <w:rPr>
          <w:sz w:val="28"/>
        </w:rPr>
        <w:t>дминистрации</w:t>
      </w:r>
      <w:r>
        <w:rPr>
          <w:sz w:val="28"/>
        </w:rPr>
        <w:t xml:space="preserve"> Кагальницкого</w:t>
      </w:r>
      <w:r>
        <w:rPr>
          <w:sz w:val="28"/>
        </w:rPr>
        <w:t xml:space="preserve"> сельского поселения</w:t>
      </w:r>
      <w:r>
        <w:rPr>
          <w:sz w:val="28"/>
        </w:rPr>
        <w:t xml:space="preserve"> </w:t>
      </w:r>
      <w:r>
        <w:rPr>
          <w:sz w:val="28"/>
        </w:rPr>
        <w:t>о</w:t>
      </w:r>
      <w:r>
        <w:rPr>
          <w:sz w:val="28"/>
        </w:rPr>
        <w:t>т</w:t>
      </w:r>
      <w:r>
        <w:rPr>
          <w:sz w:val="28"/>
        </w:rPr>
        <w:t xml:space="preserve"> 25.10.2018г.</w:t>
      </w:r>
      <w:r>
        <w:rPr>
          <w:sz w:val="28"/>
        </w:rPr>
        <w:t xml:space="preserve"> № </w:t>
      </w:r>
      <w:r>
        <w:rPr>
          <w:sz w:val="28"/>
        </w:rPr>
        <w:t xml:space="preserve">148 </w:t>
      </w:r>
      <w:r>
        <w:rPr>
          <w:sz w:val="28"/>
        </w:rPr>
        <w:t>изложить в новой редакции согласно приложениям к настоящему постановлению.</w:t>
      </w:r>
    </w:p>
    <w:p w14:paraId="A6000000">
      <w:pPr>
        <w:ind w:firstLine="567" w:left="0"/>
        <w:jc w:val="both"/>
        <w:rPr>
          <w:sz w:val="28"/>
        </w:rPr>
      </w:pPr>
      <w:r>
        <w:rPr>
          <w:sz w:val="28"/>
        </w:rPr>
        <w:t xml:space="preserve"> </w:t>
      </w:r>
      <w:r>
        <w:rPr>
          <w:color w:val="000000"/>
          <w:sz w:val="28"/>
        </w:rPr>
        <w:tab/>
      </w:r>
      <w:r>
        <w:rPr>
          <w:color w:val="000000"/>
          <w:sz w:val="28"/>
        </w:rPr>
        <w:t xml:space="preserve">2. Настоящее постановление вступает в силу с момента подписания и подлежит официальному обнародованию на </w:t>
      </w:r>
      <w:r>
        <w:rPr>
          <w:color w:val="000000"/>
          <w:sz w:val="28"/>
        </w:rPr>
        <w:t xml:space="preserve">официальном </w:t>
      </w:r>
      <w:r>
        <w:rPr>
          <w:color w:val="000000"/>
          <w:sz w:val="28"/>
        </w:rPr>
        <w:t xml:space="preserve">сайте администрации </w:t>
      </w:r>
      <w:r>
        <w:rPr>
          <w:color w:val="000000"/>
          <w:sz w:val="28"/>
        </w:rPr>
        <w:t>Кагальниц</w:t>
      </w:r>
      <w:r>
        <w:rPr>
          <w:color w:val="000000"/>
          <w:sz w:val="28"/>
        </w:rPr>
        <w:t>кого сельского поселения.</w:t>
      </w:r>
    </w:p>
    <w:p w14:paraId="A7000000">
      <w:pPr>
        <w:ind/>
        <w:jc w:val="both"/>
      </w:pPr>
      <w:r>
        <w:rPr>
          <w:color w:val="000000"/>
          <w:sz w:val="28"/>
        </w:rPr>
        <w:tab/>
      </w:r>
      <w:r>
        <w:rPr>
          <w:color w:val="000000"/>
          <w:sz w:val="28"/>
        </w:rPr>
        <w:t xml:space="preserve">3. </w:t>
      </w:r>
      <w:r>
        <w:rPr>
          <w:sz w:val="28"/>
        </w:rPr>
        <w:t xml:space="preserve">Контроль за исполнением настоящего постановления оставляю за </w:t>
      </w:r>
      <w:r>
        <w:rPr>
          <w:color w:val="000000"/>
          <w:sz w:val="28"/>
        </w:rPr>
        <w:t>заведующим сектором экономики и финансов</w:t>
      </w:r>
      <w:r>
        <w:rPr>
          <w:sz w:val="28"/>
        </w:rPr>
        <w:t xml:space="preserve"> Куцкевич Е.И.</w:t>
      </w:r>
    </w:p>
    <w:p w14:paraId="A8000000">
      <w:pPr>
        <w:ind/>
        <w:jc w:val="both"/>
        <w:rPr>
          <w:color w:val="000000"/>
          <w:sz w:val="28"/>
        </w:rPr>
      </w:pPr>
    </w:p>
    <w:p w14:paraId="A9000000">
      <w:pPr>
        <w:ind/>
        <w:jc w:val="both"/>
        <w:rPr>
          <w:color w:val="000000"/>
          <w:sz w:val="28"/>
        </w:rPr>
      </w:pPr>
    </w:p>
    <w:p w14:paraId="AA000000">
      <w:pPr>
        <w:ind w:firstLine="426" w:left="0"/>
        <w:jc w:val="both"/>
        <w:rPr>
          <w:sz w:val="28"/>
        </w:rPr>
      </w:pPr>
      <w:r>
        <w:rPr>
          <w:sz w:val="28"/>
        </w:rPr>
        <w:t>Глава Администрации</w:t>
      </w:r>
    </w:p>
    <w:p w14:paraId="AB000000">
      <w:pPr>
        <w:rPr>
          <w:sz w:val="28"/>
        </w:rPr>
      </w:pPr>
      <w:r>
        <w:rPr>
          <w:sz w:val="28"/>
        </w:rPr>
        <w:t xml:space="preserve">      Кагальницкого сельского поселения             </w:t>
      </w:r>
      <w:r>
        <w:rPr>
          <w:sz w:val="28"/>
        </w:rPr>
        <w:t xml:space="preserve">                    </w:t>
      </w:r>
      <w:r>
        <w:rPr>
          <w:sz w:val="28"/>
        </w:rPr>
        <w:tab/>
      </w:r>
      <w:r>
        <w:rPr>
          <w:sz w:val="28"/>
        </w:rPr>
        <w:t>К.А.</w:t>
      </w:r>
      <w:r>
        <w:rPr>
          <w:sz w:val="28"/>
        </w:rPr>
        <w:t xml:space="preserve"> </w:t>
      </w:r>
      <w:r>
        <w:rPr>
          <w:sz w:val="28"/>
        </w:rPr>
        <w:t xml:space="preserve"> Малерян</w:t>
      </w:r>
    </w:p>
    <w:p w14:paraId="AC000000">
      <w:pPr>
        <w:sectPr>
          <w:footerReference r:id="rId1" w:type="default"/>
          <w:pgSz w:h="16838" w:orient="portrait" w:w="11906"/>
          <w:pgMar w:bottom="722" w:footer="720" w:gutter="0" w:header="720" w:left="1701" w:right="991" w:top="709"/>
        </w:sectPr>
      </w:pPr>
    </w:p>
    <w:tbl>
      <w:tblPr>
        <w:tblStyle w:val="Style_3"/>
        <w:tblInd w:type="dxa" w:w="-601"/>
        <w:tblLayout w:type="fixed"/>
      </w:tblPr>
      <w:tblGrid>
        <w:gridCol w:w="2603"/>
        <w:gridCol w:w="3359"/>
        <w:gridCol w:w="1840"/>
        <w:gridCol w:w="692"/>
        <w:gridCol w:w="377"/>
        <w:gridCol w:w="606"/>
        <w:gridCol w:w="925"/>
        <w:gridCol w:w="5367"/>
        <w:gridCol w:w="12"/>
        <w:gridCol w:w="379"/>
      </w:tblGrid>
      <w:tr>
        <w:trPr>
          <w:trHeight w:hRule="atLeast" w:val="1418"/>
        </w:trPr>
        <w:tc>
          <w:tcPr>
            <w:tcW w:type="dxa" w:w="15769"/>
            <w:gridSpan w:val="8"/>
            <w:tcBorders>
              <w:top w:sz="4" w:val="nil"/>
              <w:left w:sz="4" w:val="nil"/>
              <w:bottom w:sz="4" w:val="nil"/>
              <w:right w:sz="4" w:val="nil"/>
            </w:tcBorders>
            <w:shd w:fill="auto" w:val="clear"/>
            <w:vAlign w:val="bottom"/>
          </w:tcPr>
          <w:p w14:paraId="AD000000">
            <w:pPr>
              <w:ind/>
              <w:jc w:val="right"/>
            </w:pPr>
          </w:p>
          <w:p w14:paraId="AE000000">
            <w:pPr>
              <w:tabs>
                <w:tab w:leader="none" w:pos="14459" w:val="left"/>
              </w:tabs>
              <w:ind w:hanging="426" w:left="426" w:right="-30"/>
              <w:jc w:val="right"/>
              <w:rPr>
                <w:sz w:val="24"/>
              </w:rPr>
            </w:pPr>
            <w:r>
              <w:rPr>
                <w:sz w:val="24"/>
              </w:rPr>
              <w:t>Приложение к</w:t>
            </w:r>
            <w:r>
              <w:rPr>
                <w:sz w:val="24"/>
              </w:rPr>
              <w:t xml:space="preserve"> постановлению от 30</w:t>
            </w:r>
            <w:r>
              <w:rPr>
                <w:sz w:val="24"/>
              </w:rPr>
              <w:t>.12.2022г.№</w:t>
            </w:r>
            <w:r>
              <w:rPr>
                <w:sz w:val="24"/>
              </w:rPr>
              <w:t>169</w:t>
            </w:r>
            <w:r>
              <w:rPr>
                <w:sz w:val="24"/>
              </w:rPr>
              <w:t xml:space="preserve"> «О внесении изменений в постановление </w:t>
            </w:r>
          </w:p>
          <w:p w14:paraId="AF000000">
            <w:pPr>
              <w:tabs>
                <w:tab w:leader="none" w:pos="12758" w:val="left"/>
              </w:tabs>
              <w:ind w:hanging="426" w:left="426" w:right="-30"/>
              <w:jc w:val="right"/>
              <w:rPr>
                <w:sz w:val="24"/>
              </w:rPr>
            </w:pPr>
            <w:r>
              <w:rPr>
                <w:sz w:val="24"/>
              </w:rPr>
              <w:t>Администрации Кагальницкого сельско</w:t>
            </w:r>
            <w:r>
              <w:rPr>
                <w:sz w:val="24"/>
              </w:rPr>
              <w:t>го поселения от 25.10.2018 № 148</w:t>
            </w:r>
          </w:p>
          <w:p w14:paraId="B0000000">
            <w:pPr>
              <w:ind/>
              <w:jc w:val="right"/>
            </w:pPr>
            <w:r>
              <w:rPr>
                <w:sz w:val="24"/>
              </w:rPr>
              <w:t>«</w:t>
            </w:r>
            <w:r>
              <w:t>Обеспечение качественными жилищно-коммунальными услугами</w:t>
            </w:r>
            <w:r>
              <w:rPr>
                <w:sz w:val="24"/>
              </w:rPr>
              <w:t>»</w:t>
            </w:r>
          </w:p>
          <w:p w14:paraId="B1000000">
            <w:pPr>
              <w:ind/>
              <w:jc w:val="right"/>
            </w:pPr>
          </w:p>
          <w:p w14:paraId="B2000000">
            <w:pPr>
              <w:ind/>
              <w:jc w:val="right"/>
            </w:pPr>
            <w:r>
              <w:t>Приложение № 3</w:t>
            </w:r>
          </w:p>
          <w:p w14:paraId="B3000000">
            <w:pPr>
              <w:ind/>
              <w:jc w:val="right"/>
            </w:pPr>
            <w:r>
              <w:t xml:space="preserve">к муниципальной программе </w:t>
            </w:r>
            <w:r>
              <w:t xml:space="preserve">Кагальницкого </w:t>
            </w:r>
            <w:r>
              <w:t xml:space="preserve">сельского поселения </w:t>
            </w:r>
          </w:p>
          <w:p w14:paraId="B4000000">
            <w:pPr>
              <w:ind/>
              <w:jc w:val="right"/>
            </w:pPr>
            <w:r>
              <w:t>«Обеспечение качественными жилищно-коммунальными услугами»</w:t>
            </w:r>
            <w:bookmarkStart w:id="1" w:name="RANGE!A1:N24"/>
            <w:bookmarkEnd w:id="1"/>
          </w:p>
        </w:tc>
        <w:tc>
          <w:tcPr>
            <w:tcW w:type="dxa" w:w="12"/>
          </w:tcPr>
          <w:p/>
        </w:tc>
        <w:tc>
          <w:tcPr>
            <w:tcW w:type="dxa" w:w="379"/>
          </w:tcPr>
          <w:p/>
        </w:tc>
      </w:tr>
      <w:tr>
        <w:trPr>
          <w:trHeight w:hRule="atLeast" w:val="680"/>
        </w:trPr>
        <w:tc>
          <w:tcPr>
            <w:tcW w:type="dxa" w:w="15781"/>
            <w:gridSpan w:val="9"/>
            <w:tcBorders>
              <w:top w:sz="4" w:val="nil"/>
              <w:left w:sz="4" w:val="nil"/>
              <w:bottom w:sz="4" w:val="nil"/>
              <w:right w:sz="4" w:val="nil"/>
            </w:tcBorders>
            <w:shd w:fill="auto" w:val="clear"/>
          </w:tcPr>
          <w:p w14:paraId="B5000000">
            <w:pPr>
              <w:ind/>
              <w:jc w:val="center"/>
            </w:pPr>
            <w:r>
              <w:rPr>
                <w:caps w:val="1"/>
              </w:rPr>
              <w:t>Расходы</w:t>
            </w:r>
            <w:r>
              <w:t xml:space="preserve"> </w:t>
            </w:r>
            <w:r>
              <w:br/>
            </w:r>
            <w:r>
              <w:t xml:space="preserve"> </w:t>
            </w:r>
            <w:r>
              <w:t>бюджета сельского поселения</w:t>
            </w:r>
            <w:r>
              <w:rPr>
                <w:sz w:val="28"/>
              </w:rPr>
              <w:t xml:space="preserve"> </w:t>
            </w:r>
            <w:r>
              <w:t>на реализацию муниципальной программы Кагальницкого сельского поселения</w:t>
            </w:r>
          </w:p>
          <w:p w14:paraId="B6000000">
            <w:pPr>
              <w:ind/>
              <w:jc w:val="center"/>
            </w:pPr>
            <w:r>
              <w:t>«Обеспечение качественными жилищно-коммунальными услугами»</w:t>
            </w:r>
          </w:p>
          <w:p w14:paraId="B7000000">
            <w:pPr>
              <w:ind/>
              <w:jc w:val="center"/>
            </w:pPr>
          </w:p>
          <w:tbl>
            <w:tblPr>
              <w:tblStyle w:val="Style_3"/>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57"/>
                <w:right w:type="dxa" w:w="57"/>
              </w:tblCellMar>
            </w:tblPr>
            <w:tblGrid>
              <w:gridCol w:w="443"/>
              <w:gridCol w:w="2109"/>
              <w:gridCol w:w="1696"/>
              <w:gridCol w:w="563"/>
              <w:gridCol w:w="587"/>
              <w:gridCol w:w="1186"/>
              <w:gridCol w:w="447"/>
              <w:gridCol w:w="795"/>
              <w:gridCol w:w="775"/>
              <w:gridCol w:w="642"/>
              <w:gridCol w:w="567"/>
              <w:gridCol w:w="567"/>
              <w:gridCol w:w="567"/>
              <w:gridCol w:w="709"/>
              <w:gridCol w:w="709"/>
              <w:gridCol w:w="567"/>
              <w:gridCol w:w="708"/>
              <w:gridCol w:w="708"/>
              <w:gridCol w:w="705"/>
              <w:gridCol w:w="8"/>
              <w:gridCol w:w="567"/>
            </w:tblGrid>
            <w:tr>
              <w:trPr>
                <w:tblHeader/>
              </w:trPr>
              <w:tc>
                <w:tcPr>
                  <w:tcW w:type="dxa" w:w="443"/>
                  <w:vMerge w:val="restart"/>
                  <w:tcBorders>
                    <w:top w:color="000000" w:sz="4" w:val="single"/>
                    <w:left w:color="000000" w:sz="4" w:val="single"/>
                    <w:bottom w:color="000000" w:sz="4" w:val="single"/>
                    <w:right w:color="000000" w:sz="4" w:val="single"/>
                  </w:tcBorders>
                  <w:tcMar>
                    <w:left w:type="dxa" w:w="57"/>
                    <w:right w:type="dxa" w:w="57"/>
                  </w:tcMar>
                </w:tcPr>
                <w:p w14:paraId="B8000000">
                  <w:pPr>
                    <w:widowControl w:val="0"/>
                    <w:ind w:firstLine="18" w:left="-108" w:right="-57"/>
                    <w:jc w:val="center"/>
                    <w:rPr>
                      <w:sz w:val="20"/>
                    </w:rPr>
                  </w:pPr>
                  <w:r>
                    <w:rPr>
                      <w:sz w:val="20"/>
                    </w:rPr>
                    <w:t>№</w:t>
                  </w:r>
                </w:p>
                <w:p w14:paraId="B9000000">
                  <w:pPr>
                    <w:ind w:firstLine="0" w:left="-108" w:right="-57"/>
                    <w:jc w:val="center"/>
                    <w:rPr>
                      <w:sz w:val="20"/>
                    </w:rPr>
                  </w:pPr>
                  <w:r>
                    <w:rPr>
                      <w:sz w:val="20"/>
                    </w:rPr>
                    <w:t>п/п</w:t>
                  </w:r>
                </w:p>
              </w:tc>
              <w:tc>
                <w:tcPr>
                  <w:tcW w:type="dxa" w:w="2109"/>
                  <w:vMerge w:val="restart"/>
                  <w:tcBorders>
                    <w:top w:color="000000" w:sz="4" w:val="single"/>
                    <w:left w:color="000000" w:sz="4" w:val="single"/>
                    <w:bottom w:color="000000" w:sz="4" w:val="single"/>
                    <w:right w:color="000000" w:sz="4" w:val="single"/>
                  </w:tcBorders>
                  <w:tcMar>
                    <w:left w:type="dxa" w:w="57"/>
                    <w:right w:type="dxa" w:w="57"/>
                  </w:tcMar>
                </w:tcPr>
                <w:p w14:paraId="BA000000">
                  <w:pPr>
                    <w:ind/>
                    <w:jc w:val="center"/>
                    <w:rPr>
                      <w:sz w:val="20"/>
                    </w:rPr>
                  </w:pPr>
                  <w:r>
                    <w:rPr>
                      <w:sz w:val="20"/>
                    </w:rPr>
                    <w:t>Наименование муниципальной программы, подпрограммы, номер и наименование основного мероприятия</w:t>
                  </w:r>
                </w:p>
              </w:tc>
              <w:tc>
                <w:tcPr>
                  <w:tcW w:type="dxa" w:w="1696"/>
                  <w:vMerge w:val="restart"/>
                  <w:tcBorders>
                    <w:top w:color="000000" w:sz="4" w:val="single"/>
                    <w:left w:color="000000" w:sz="4" w:val="single"/>
                    <w:bottom w:color="000000" w:sz="4" w:val="single"/>
                    <w:right w:color="000000" w:sz="4" w:val="single"/>
                  </w:tcBorders>
                  <w:tcMar>
                    <w:left w:type="dxa" w:w="57"/>
                    <w:right w:type="dxa" w:w="57"/>
                  </w:tcMar>
                </w:tcPr>
                <w:p w14:paraId="BB000000">
                  <w:pPr>
                    <w:ind/>
                    <w:jc w:val="center"/>
                    <w:rPr>
                      <w:sz w:val="20"/>
                    </w:rPr>
                  </w:pPr>
                  <w:r>
                    <w:rPr>
                      <w:sz w:val="20"/>
                    </w:rPr>
                    <w:t xml:space="preserve">Ответственный исполнитель, </w:t>
                  </w:r>
                  <w:r>
                    <w:rPr>
                      <w:spacing w:val="-6"/>
                      <w:sz w:val="20"/>
                    </w:rPr>
                    <w:t>соисполнитель,</w:t>
                  </w:r>
                  <w:r>
                    <w:rPr>
                      <w:sz w:val="20"/>
                    </w:rPr>
                    <w:t xml:space="preserve"> участник</w:t>
                  </w:r>
                </w:p>
              </w:tc>
              <w:tc>
                <w:tcPr>
                  <w:tcW w:type="dxa" w:w="2783"/>
                  <w:gridSpan w:val="4"/>
                  <w:tcBorders>
                    <w:top w:color="000000" w:sz="4" w:val="single"/>
                    <w:left w:color="000000" w:sz="4" w:val="single"/>
                    <w:bottom w:color="000000" w:sz="4" w:val="single"/>
                    <w:right w:color="000000" w:sz="4" w:val="single"/>
                  </w:tcBorders>
                  <w:tcMar>
                    <w:left w:type="dxa" w:w="57"/>
                    <w:right w:type="dxa" w:w="57"/>
                  </w:tcMar>
                </w:tcPr>
                <w:p w14:paraId="BC000000">
                  <w:pPr>
                    <w:ind/>
                    <w:jc w:val="center"/>
                    <w:rPr>
                      <w:sz w:val="20"/>
                    </w:rPr>
                  </w:pPr>
                  <w:r>
                    <w:rPr>
                      <w:sz w:val="20"/>
                    </w:rPr>
                    <w:t xml:space="preserve">Код бюджетной классификации расходов </w:t>
                  </w:r>
                </w:p>
              </w:tc>
              <w:tc>
                <w:tcPr>
                  <w:tcW w:type="dxa" w:w="795"/>
                  <w:vMerge w:val="restart"/>
                  <w:tcBorders>
                    <w:top w:color="000000" w:sz="4" w:val="single"/>
                    <w:left w:color="000000" w:sz="4" w:val="single"/>
                    <w:bottom w:color="000000" w:sz="4" w:val="single"/>
                    <w:right w:color="000000" w:sz="4" w:val="single"/>
                  </w:tcBorders>
                  <w:tcMar>
                    <w:left w:type="dxa" w:w="57"/>
                    <w:right w:type="dxa" w:w="57"/>
                  </w:tcMar>
                </w:tcPr>
                <w:p w14:paraId="BD000000">
                  <w:pPr>
                    <w:ind/>
                    <w:jc w:val="center"/>
                    <w:rPr>
                      <w:sz w:val="16"/>
                    </w:rPr>
                  </w:pPr>
                  <w:r>
                    <w:rPr>
                      <w:sz w:val="16"/>
                    </w:rPr>
                    <w:t xml:space="preserve">Объем расходов, всего </w:t>
                  </w:r>
                </w:p>
                <w:p w14:paraId="BE000000">
                  <w:pPr>
                    <w:ind/>
                    <w:jc w:val="center"/>
                    <w:rPr>
                      <w:sz w:val="20"/>
                    </w:rPr>
                  </w:pPr>
                  <w:r>
                    <w:rPr>
                      <w:sz w:val="16"/>
                    </w:rPr>
                    <w:t>(тыс. рублей)</w:t>
                  </w:r>
                </w:p>
              </w:tc>
              <w:tc>
                <w:tcPr>
                  <w:tcW w:type="dxa" w:w="7799"/>
                  <w:gridSpan w:val="13"/>
                  <w:tcBorders>
                    <w:top w:color="000000" w:sz="4" w:val="single"/>
                    <w:left w:color="000000" w:sz="4" w:val="single"/>
                    <w:bottom w:color="000000" w:sz="4" w:val="single"/>
                    <w:right w:color="000000" w:sz="4" w:val="single"/>
                  </w:tcBorders>
                  <w:tcMar>
                    <w:left w:type="dxa" w:w="57"/>
                    <w:right w:type="dxa" w:w="57"/>
                  </w:tcMar>
                </w:tcPr>
                <w:p w14:paraId="BF000000">
                  <w:pPr>
                    <w:ind/>
                    <w:jc w:val="center"/>
                    <w:rPr>
                      <w:sz w:val="20"/>
                    </w:rPr>
                  </w:pPr>
                  <w:r>
                    <w:rPr>
                      <w:sz w:val="20"/>
                    </w:rPr>
                    <w:t>В том числе по годам реализации муниципальной программы</w:t>
                  </w:r>
                </w:p>
              </w:tc>
            </w:tr>
            <w:tr>
              <w:trPr>
                <w:tblHeader/>
              </w:trPr>
              <w:tc>
                <w:tcPr>
                  <w:tcW w:type="dxa" w:w="443"/>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2109"/>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696"/>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563"/>
                  <w:tcBorders>
                    <w:top w:color="000000" w:sz="4" w:val="single"/>
                    <w:left w:color="000000" w:sz="4" w:val="single"/>
                    <w:bottom w:color="000000" w:sz="4" w:val="single"/>
                    <w:right w:color="000000" w:sz="4" w:val="single"/>
                  </w:tcBorders>
                  <w:tcMar>
                    <w:left w:type="dxa" w:w="57"/>
                    <w:right w:type="dxa" w:w="57"/>
                  </w:tcMar>
                </w:tcPr>
                <w:p w14:paraId="C0000000">
                  <w:pPr>
                    <w:ind w:firstLine="0" w:left="-201" w:right="-198"/>
                    <w:jc w:val="center"/>
                    <w:rPr>
                      <w:sz w:val="20"/>
                    </w:rPr>
                  </w:pPr>
                  <w:r>
                    <w:rPr>
                      <w:sz w:val="20"/>
                    </w:rPr>
                    <w:t>ГРБС</w:t>
                  </w:r>
                </w:p>
              </w:tc>
              <w:tc>
                <w:tcPr>
                  <w:tcW w:type="dxa" w:w="587"/>
                  <w:tcBorders>
                    <w:top w:color="000000" w:sz="4" w:val="single"/>
                    <w:left w:color="000000" w:sz="4" w:val="single"/>
                    <w:bottom w:color="000000" w:sz="4" w:val="single"/>
                    <w:right w:color="000000" w:sz="4" w:val="single"/>
                  </w:tcBorders>
                  <w:tcMar>
                    <w:left w:type="dxa" w:w="57"/>
                    <w:right w:type="dxa" w:w="57"/>
                  </w:tcMar>
                </w:tcPr>
                <w:p w14:paraId="C1000000">
                  <w:pPr>
                    <w:ind/>
                    <w:jc w:val="center"/>
                    <w:rPr>
                      <w:sz w:val="20"/>
                    </w:rPr>
                  </w:pPr>
                  <w:r>
                    <w:rPr>
                      <w:sz w:val="20"/>
                    </w:rPr>
                    <w:t>РзПр</w:t>
                  </w:r>
                </w:p>
              </w:tc>
              <w:tc>
                <w:tcPr>
                  <w:tcW w:type="dxa" w:w="1186"/>
                  <w:tcBorders>
                    <w:top w:color="000000" w:sz="4" w:val="single"/>
                    <w:left w:color="000000" w:sz="4" w:val="single"/>
                    <w:bottom w:color="000000" w:sz="4" w:val="single"/>
                    <w:right w:color="000000" w:sz="4" w:val="single"/>
                  </w:tcBorders>
                  <w:tcMar>
                    <w:left w:type="dxa" w:w="57"/>
                    <w:right w:type="dxa" w:w="57"/>
                  </w:tcMar>
                </w:tcPr>
                <w:p w14:paraId="C2000000">
                  <w:pPr>
                    <w:ind/>
                    <w:jc w:val="center"/>
                    <w:rPr>
                      <w:sz w:val="20"/>
                    </w:rPr>
                  </w:pPr>
                  <w:r>
                    <w:rPr>
                      <w:sz w:val="20"/>
                    </w:rPr>
                    <w:t>ЦСР</w:t>
                  </w:r>
                </w:p>
              </w:tc>
              <w:tc>
                <w:tcPr>
                  <w:tcW w:type="dxa" w:w="447"/>
                  <w:tcBorders>
                    <w:top w:color="000000" w:sz="4" w:val="single"/>
                    <w:left w:color="000000" w:sz="4" w:val="single"/>
                    <w:bottom w:color="000000" w:sz="4" w:val="single"/>
                    <w:right w:color="000000" w:sz="4" w:val="single"/>
                  </w:tcBorders>
                  <w:tcMar>
                    <w:left w:type="dxa" w:w="57"/>
                    <w:right w:type="dxa" w:w="57"/>
                  </w:tcMar>
                </w:tcPr>
                <w:p w14:paraId="C3000000">
                  <w:pPr>
                    <w:ind/>
                    <w:jc w:val="center"/>
                    <w:rPr>
                      <w:sz w:val="20"/>
                    </w:rPr>
                  </w:pPr>
                  <w:r>
                    <w:rPr>
                      <w:sz w:val="20"/>
                    </w:rPr>
                    <w:t>ВР</w:t>
                  </w:r>
                </w:p>
              </w:tc>
              <w:tc>
                <w:tcPr>
                  <w:tcW w:type="dxa" w:w="795"/>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775"/>
                  <w:tcBorders>
                    <w:top w:color="000000" w:sz="4" w:val="single"/>
                    <w:left w:color="000000" w:sz="4" w:val="single"/>
                    <w:bottom w:color="000000" w:sz="4" w:val="single"/>
                    <w:right w:color="000000" w:sz="4" w:val="single"/>
                  </w:tcBorders>
                  <w:tcMar>
                    <w:left w:type="dxa" w:w="57"/>
                    <w:right w:type="dxa" w:w="57"/>
                  </w:tcMar>
                </w:tcPr>
                <w:p w14:paraId="C4000000">
                  <w:pPr>
                    <w:ind/>
                    <w:jc w:val="center"/>
                    <w:rPr>
                      <w:sz w:val="20"/>
                    </w:rPr>
                  </w:pPr>
                  <w:r>
                    <w:rPr>
                      <w:sz w:val="20"/>
                    </w:rPr>
                    <w:t>2019</w:t>
                  </w:r>
                </w:p>
              </w:tc>
              <w:tc>
                <w:tcPr>
                  <w:tcW w:type="dxa" w:w="642"/>
                  <w:tcBorders>
                    <w:top w:color="000000" w:sz="4" w:val="single"/>
                    <w:left w:color="000000" w:sz="4" w:val="single"/>
                    <w:bottom w:color="000000" w:sz="4" w:val="single"/>
                    <w:right w:color="000000" w:sz="4" w:val="single"/>
                  </w:tcBorders>
                  <w:tcMar>
                    <w:left w:type="dxa" w:w="57"/>
                    <w:right w:type="dxa" w:w="57"/>
                  </w:tcMar>
                </w:tcPr>
                <w:p w14:paraId="C5000000">
                  <w:pPr>
                    <w:ind/>
                    <w:jc w:val="center"/>
                    <w:rPr>
                      <w:sz w:val="20"/>
                    </w:rPr>
                  </w:pPr>
                  <w:r>
                    <w:rPr>
                      <w:sz w:val="20"/>
                    </w:rPr>
                    <w:t xml:space="preserve">2020 </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C6000000">
                  <w:pPr>
                    <w:ind/>
                    <w:jc w:val="center"/>
                    <w:rPr>
                      <w:sz w:val="20"/>
                    </w:rPr>
                  </w:pPr>
                  <w:r>
                    <w:rPr>
                      <w:sz w:val="20"/>
                    </w:rPr>
                    <w:t xml:space="preserve">2021 </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C7000000">
                  <w:pPr>
                    <w:ind/>
                    <w:jc w:val="center"/>
                    <w:rPr>
                      <w:sz w:val="20"/>
                    </w:rPr>
                  </w:pPr>
                  <w:r>
                    <w:rPr>
                      <w:sz w:val="20"/>
                    </w:rPr>
                    <w:t xml:space="preserve">2022 </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C8000000">
                  <w:pPr>
                    <w:ind/>
                    <w:jc w:val="center"/>
                    <w:rPr>
                      <w:sz w:val="20"/>
                    </w:rPr>
                  </w:pPr>
                  <w:r>
                    <w:rPr>
                      <w:sz w:val="20"/>
                    </w:rPr>
                    <w:t>2023</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C9000000">
                  <w:pPr>
                    <w:ind/>
                    <w:jc w:val="center"/>
                    <w:rPr>
                      <w:sz w:val="20"/>
                    </w:rPr>
                  </w:pPr>
                  <w:r>
                    <w:rPr>
                      <w:sz w:val="20"/>
                    </w:rPr>
                    <w:t xml:space="preserve">2024 </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CA000000">
                  <w:pPr>
                    <w:ind/>
                    <w:jc w:val="center"/>
                    <w:rPr>
                      <w:sz w:val="20"/>
                    </w:rPr>
                  </w:pPr>
                  <w:r>
                    <w:rPr>
                      <w:sz w:val="20"/>
                    </w:rPr>
                    <w:t>2025</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CB000000">
                  <w:pPr>
                    <w:ind/>
                    <w:jc w:val="center"/>
                    <w:rPr>
                      <w:sz w:val="20"/>
                    </w:rPr>
                  </w:pPr>
                  <w:r>
                    <w:rPr>
                      <w:sz w:val="20"/>
                    </w:rPr>
                    <w:t>2026</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CC000000">
                  <w:pPr>
                    <w:ind/>
                    <w:jc w:val="center"/>
                    <w:rPr>
                      <w:sz w:val="20"/>
                    </w:rPr>
                  </w:pPr>
                  <w:r>
                    <w:rPr>
                      <w:sz w:val="20"/>
                    </w:rPr>
                    <w:t>2027</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CD000000">
                  <w:pPr>
                    <w:ind/>
                    <w:jc w:val="center"/>
                    <w:rPr>
                      <w:sz w:val="20"/>
                    </w:rPr>
                  </w:pPr>
                  <w:r>
                    <w:rPr>
                      <w:sz w:val="20"/>
                    </w:rPr>
                    <w:t>2028</w:t>
                  </w:r>
                </w:p>
              </w:tc>
              <w:tc>
                <w:tcPr>
                  <w:tcW w:type="dxa" w:w="705"/>
                  <w:tcBorders>
                    <w:top w:color="000000" w:sz="4" w:val="single"/>
                    <w:left w:color="000000" w:sz="4" w:val="single"/>
                    <w:bottom w:color="000000" w:sz="4" w:val="single"/>
                    <w:right w:color="000000" w:sz="4" w:val="single"/>
                  </w:tcBorders>
                  <w:tcMar>
                    <w:left w:type="dxa" w:w="57"/>
                    <w:right w:type="dxa" w:w="57"/>
                  </w:tcMar>
                </w:tcPr>
                <w:p w14:paraId="CE000000">
                  <w:pPr>
                    <w:ind/>
                    <w:jc w:val="center"/>
                    <w:rPr>
                      <w:sz w:val="20"/>
                    </w:rPr>
                  </w:pPr>
                  <w:r>
                    <w:rPr>
                      <w:sz w:val="20"/>
                    </w:rPr>
                    <w:t>2029</w:t>
                  </w:r>
                </w:p>
              </w:tc>
              <w:tc>
                <w:tcPr>
                  <w:tcW w:type="dxa" w:w="575"/>
                  <w:gridSpan w:val="2"/>
                  <w:tcBorders>
                    <w:top w:color="000000" w:sz="4" w:val="single"/>
                    <w:left w:color="000000" w:sz="4" w:val="single"/>
                    <w:bottom w:color="000000" w:sz="4" w:val="single"/>
                    <w:right w:color="000000" w:sz="4" w:val="single"/>
                  </w:tcBorders>
                  <w:tcMar>
                    <w:left w:type="dxa" w:w="57"/>
                    <w:right w:type="dxa" w:w="57"/>
                  </w:tcMar>
                </w:tcPr>
                <w:p w14:paraId="CF000000">
                  <w:pPr>
                    <w:ind/>
                    <w:jc w:val="center"/>
                    <w:rPr>
                      <w:sz w:val="20"/>
                    </w:rPr>
                  </w:pPr>
                  <w:r>
                    <w:rPr>
                      <w:sz w:val="20"/>
                    </w:rPr>
                    <w:t>2030</w:t>
                  </w:r>
                </w:p>
              </w:tc>
            </w:tr>
            <w:tr>
              <w:trPr>
                <w:trHeight w:hRule="atLeast" w:val="287"/>
                <w:tblHeader/>
              </w:trPr>
              <w:tc>
                <w:tcPr>
                  <w:tcW w:type="dxa" w:w="443"/>
                  <w:tcBorders>
                    <w:top w:color="000000" w:sz="4" w:val="single"/>
                    <w:left w:color="000000" w:sz="4" w:val="single"/>
                    <w:bottom w:color="000000" w:sz="4" w:val="single"/>
                    <w:right w:color="000000" w:sz="4" w:val="single"/>
                  </w:tcBorders>
                  <w:tcMar>
                    <w:left w:type="dxa" w:w="57"/>
                    <w:right w:type="dxa" w:w="57"/>
                  </w:tcMar>
                </w:tcPr>
                <w:p w14:paraId="D0000000">
                  <w:pPr>
                    <w:ind/>
                    <w:jc w:val="center"/>
                    <w:rPr>
                      <w:sz w:val="20"/>
                    </w:rPr>
                  </w:pPr>
                  <w:r>
                    <w:rPr>
                      <w:sz w:val="20"/>
                    </w:rPr>
                    <w:t>1</w:t>
                  </w:r>
                </w:p>
              </w:tc>
              <w:tc>
                <w:tcPr>
                  <w:tcW w:type="dxa" w:w="2109"/>
                  <w:tcBorders>
                    <w:top w:color="000000" w:sz="4" w:val="single"/>
                    <w:left w:color="000000" w:sz="4" w:val="single"/>
                    <w:bottom w:color="000000" w:sz="4" w:val="single"/>
                    <w:right w:color="000000" w:sz="4" w:val="single"/>
                  </w:tcBorders>
                  <w:tcMar>
                    <w:left w:type="dxa" w:w="57"/>
                    <w:right w:type="dxa" w:w="57"/>
                  </w:tcMar>
                </w:tcPr>
                <w:p w14:paraId="D1000000">
                  <w:pPr>
                    <w:ind/>
                    <w:jc w:val="center"/>
                    <w:rPr>
                      <w:sz w:val="20"/>
                    </w:rPr>
                  </w:pPr>
                  <w:r>
                    <w:rPr>
                      <w:sz w:val="20"/>
                    </w:rPr>
                    <w:t>2</w:t>
                  </w:r>
                </w:p>
              </w:tc>
              <w:tc>
                <w:tcPr>
                  <w:tcW w:type="dxa" w:w="1696"/>
                  <w:tcBorders>
                    <w:top w:color="000000" w:sz="4" w:val="single"/>
                    <w:left w:color="000000" w:sz="4" w:val="single"/>
                    <w:bottom w:color="000000" w:sz="4" w:val="single"/>
                    <w:right w:color="000000" w:sz="4" w:val="single"/>
                  </w:tcBorders>
                  <w:tcMar>
                    <w:left w:type="dxa" w:w="57"/>
                    <w:right w:type="dxa" w:w="57"/>
                  </w:tcMar>
                </w:tcPr>
                <w:p w14:paraId="D2000000">
                  <w:pPr>
                    <w:ind w:firstLine="0" w:left="-57" w:right="-57"/>
                    <w:jc w:val="center"/>
                    <w:rPr>
                      <w:spacing w:val="-10"/>
                      <w:sz w:val="20"/>
                    </w:rPr>
                  </w:pPr>
                  <w:r>
                    <w:rPr>
                      <w:spacing w:val="-10"/>
                      <w:sz w:val="20"/>
                    </w:rPr>
                    <w:t>3</w:t>
                  </w:r>
                </w:p>
              </w:tc>
              <w:tc>
                <w:tcPr>
                  <w:tcW w:type="dxa" w:w="563"/>
                  <w:tcBorders>
                    <w:top w:color="000000" w:sz="4" w:val="single"/>
                    <w:left w:color="000000" w:sz="4" w:val="single"/>
                    <w:bottom w:color="000000" w:sz="4" w:val="single"/>
                    <w:right w:color="000000" w:sz="4" w:val="single"/>
                  </w:tcBorders>
                  <w:tcMar>
                    <w:left w:type="dxa" w:w="57"/>
                    <w:right w:type="dxa" w:w="57"/>
                  </w:tcMar>
                </w:tcPr>
                <w:p w14:paraId="D3000000">
                  <w:pPr>
                    <w:ind w:firstLine="0" w:left="-57" w:right="-57"/>
                    <w:jc w:val="center"/>
                    <w:rPr>
                      <w:spacing w:val="-10"/>
                      <w:sz w:val="20"/>
                    </w:rPr>
                  </w:pPr>
                  <w:r>
                    <w:rPr>
                      <w:spacing w:val="-10"/>
                      <w:sz w:val="20"/>
                    </w:rPr>
                    <w:t>4</w:t>
                  </w:r>
                </w:p>
              </w:tc>
              <w:tc>
                <w:tcPr>
                  <w:tcW w:type="dxa" w:w="587"/>
                  <w:tcBorders>
                    <w:top w:color="000000" w:sz="4" w:val="single"/>
                    <w:left w:color="000000" w:sz="4" w:val="single"/>
                    <w:bottom w:color="000000" w:sz="4" w:val="single"/>
                    <w:right w:color="000000" w:sz="4" w:val="single"/>
                  </w:tcBorders>
                  <w:tcMar>
                    <w:left w:type="dxa" w:w="57"/>
                    <w:right w:type="dxa" w:w="57"/>
                  </w:tcMar>
                </w:tcPr>
                <w:p w14:paraId="D4000000">
                  <w:pPr>
                    <w:ind w:firstLine="0" w:left="-57" w:right="-57"/>
                    <w:jc w:val="center"/>
                    <w:rPr>
                      <w:spacing w:val="-10"/>
                      <w:sz w:val="20"/>
                    </w:rPr>
                  </w:pPr>
                  <w:r>
                    <w:rPr>
                      <w:spacing w:val="-10"/>
                      <w:sz w:val="20"/>
                    </w:rPr>
                    <w:t>5</w:t>
                  </w:r>
                </w:p>
              </w:tc>
              <w:tc>
                <w:tcPr>
                  <w:tcW w:type="dxa" w:w="1186"/>
                  <w:tcBorders>
                    <w:top w:color="000000" w:sz="4" w:val="single"/>
                    <w:left w:color="000000" w:sz="4" w:val="single"/>
                    <w:bottom w:color="000000" w:sz="4" w:val="single"/>
                    <w:right w:color="000000" w:sz="4" w:val="single"/>
                  </w:tcBorders>
                  <w:tcMar>
                    <w:left w:type="dxa" w:w="57"/>
                    <w:right w:type="dxa" w:w="57"/>
                  </w:tcMar>
                </w:tcPr>
                <w:p w14:paraId="D5000000">
                  <w:pPr>
                    <w:ind w:firstLine="0" w:left="-57" w:right="-57"/>
                    <w:jc w:val="center"/>
                    <w:rPr>
                      <w:spacing w:val="-10"/>
                      <w:sz w:val="20"/>
                    </w:rPr>
                  </w:pPr>
                  <w:r>
                    <w:rPr>
                      <w:spacing w:val="-10"/>
                      <w:sz w:val="20"/>
                    </w:rPr>
                    <w:t>6</w:t>
                  </w:r>
                </w:p>
              </w:tc>
              <w:tc>
                <w:tcPr>
                  <w:tcW w:type="dxa" w:w="447"/>
                  <w:tcBorders>
                    <w:top w:color="000000" w:sz="4" w:val="single"/>
                    <w:left w:color="000000" w:sz="4" w:val="single"/>
                    <w:bottom w:color="000000" w:sz="4" w:val="single"/>
                    <w:right w:color="000000" w:sz="4" w:val="single"/>
                  </w:tcBorders>
                  <w:tcMar>
                    <w:left w:type="dxa" w:w="57"/>
                    <w:right w:type="dxa" w:w="57"/>
                  </w:tcMar>
                </w:tcPr>
                <w:p w14:paraId="D6000000">
                  <w:pPr>
                    <w:ind w:firstLine="0" w:left="-57" w:right="-57"/>
                    <w:jc w:val="center"/>
                    <w:rPr>
                      <w:spacing w:val="-10"/>
                      <w:sz w:val="20"/>
                    </w:rPr>
                  </w:pPr>
                  <w:r>
                    <w:rPr>
                      <w:spacing w:val="-10"/>
                      <w:sz w:val="20"/>
                    </w:rPr>
                    <w:t>7</w:t>
                  </w:r>
                </w:p>
              </w:tc>
              <w:tc>
                <w:tcPr>
                  <w:tcW w:type="dxa" w:w="795"/>
                  <w:tcBorders>
                    <w:top w:color="000000" w:sz="4" w:val="single"/>
                    <w:left w:color="000000" w:sz="4" w:val="single"/>
                    <w:bottom w:color="000000" w:sz="4" w:val="single"/>
                    <w:right w:color="000000" w:sz="4" w:val="single"/>
                  </w:tcBorders>
                  <w:tcMar>
                    <w:left w:type="dxa" w:w="57"/>
                    <w:right w:type="dxa" w:w="57"/>
                  </w:tcMar>
                </w:tcPr>
                <w:p w14:paraId="D7000000">
                  <w:pPr>
                    <w:ind w:firstLine="0" w:left="-57" w:right="-57"/>
                    <w:jc w:val="center"/>
                    <w:rPr>
                      <w:spacing w:val="-10"/>
                      <w:sz w:val="20"/>
                    </w:rPr>
                  </w:pPr>
                  <w:r>
                    <w:rPr>
                      <w:spacing w:val="-10"/>
                      <w:sz w:val="20"/>
                    </w:rPr>
                    <w:t>8</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D8000000">
                  <w:pPr>
                    <w:ind w:firstLine="0" w:left="-57" w:right="-57"/>
                    <w:jc w:val="center"/>
                    <w:rPr>
                      <w:spacing w:val="-10"/>
                      <w:sz w:val="20"/>
                    </w:rPr>
                  </w:pPr>
                  <w:r>
                    <w:rPr>
                      <w:spacing w:val="-10"/>
                      <w:sz w:val="20"/>
                    </w:rPr>
                    <w:t>9</w:t>
                  </w:r>
                </w:p>
              </w:tc>
              <w:tc>
                <w:tcPr>
                  <w:tcW w:type="dxa" w:w="642"/>
                  <w:tcBorders>
                    <w:top w:color="000000" w:sz="4" w:val="single"/>
                    <w:left w:color="000000" w:sz="4" w:val="single"/>
                    <w:bottom w:color="000000" w:sz="4" w:val="single"/>
                    <w:right w:color="000000" w:sz="4" w:val="single"/>
                  </w:tcBorders>
                  <w:tcMar>
                    <w:left w:type="dxa" w:w="57"/>
                    <w:right w:type="dxa" w:w="57"/>
                  </w:tcMar>
                </w:tcPr>
                <w:p w14:paraId="D9000000">
                  <w:pPr>
                    <w:ind w:firstLine="0" w:left="-57" w:right="-57"/>
                    <w:jc w:val="center"/>
                    <w:rPr>
                      <w:spacing w:val="-10"/>
                      <w:sz w:val="20"/>
                    </w:rPr>
                  </w:pPr>
                  <w:r>
                    <w:rPr>
                      <w:spacing w:val="-10"/>
                      <w:sz w:val="20"/>
                    </w:rPr>
                    <w:t>10</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DA000000">
                  <w:pPr>
                    <w:ind w:firstLine="0" w:left="-57" w:right="-57"/>
                    <w:jc w:val="center"/>
                    <w:rPr>
                      <w:spacing w:val="-10"/>
                      <w:sz w:val="20"/>
                    </w:rPr>
                  </w:pPr>
                  <w:r>
                    <w:rPr>
                      <w:spacing w:val="-10"/>
                      <w:sz w:val="20"/>
                    </w:rPr>
                    <w:t>11</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DB000000">
                  <w:pPr>
                    <w:ind w:firstLine="0" w:left="-57" w:right="-57"/>
                    <w:jc w:val="center"/>
                    <w:rPr>
                      <w:spacing w:val="-10"/>
                      <w:sz w:val="20"/>
                    </w:rPr>
                  </w:pPr>
                  <w:r>
                    <w:rPr>
                      <w:spacing w:val="-10"/>
                      <w:sz w:val="20"/>
                    </w:rPr>
                    <w:t>12</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DC000000">
                  <w:pPr>
                    <w:ind w:firstLine="0" w:left="-57" w:right="-57"/>
                    <w:jc w:val="center"/>
                    <w:rPr>
                      <w:spacing w:val="-10"/>
                      <w:sz w:val="20"/>
                    </w:rPr>
                  </w:pPr>
                  <w:r>
                    <w:rPr>
                      <w:spacing w:val="-10"/>
                      <w:sz w:val="20"/>
                    </w:rPr>
                    <w:t>13</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DD000000">
                  <w:pPr>
                    <w:ind w:firstLine="0" w:left="-57" w:right="-57"/>
                    <w:jc w:val="center"/>
                    <w:rPr>
                      <w:spacing w:val="-10"/>
                      <w:sz w:val="20"/>
                    </w:rPr>
                  </w:pPr>
                  <w:r>
                    <w:rPr>
                      <w:spacing w:val="-10"/>
                      <w:sz w:val="20"/>
                    </w:rPr>
                    <w:t>14</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DE000000">
                  <w:pPr>
                    <w:ind w:firstLine="0" w:left="-57" w:right="-57"/>
                    <w:jc w:val="center"/>
                    <w:rPr>
                      <w:spacing w:val="-10"/>
                      <w:sz w:val="20"/>
                    </w:rPr>
                  </w:pPr>
                  <w:r>
                    <w:rPr>
                      <w:spacing w:val="-10"/>
                      <w:sz w:val="20"/>
                    </w:rPr>
                    <w:t>15</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DF000000">
                  <w:pPr>
                    <w:ind w:firstLine="0" w:left="-57" w:right="-57"/>
                    <w:jc w:val="center"/>
                    <w:rPr>
                      <w:spacing w:val="-10"/>
                      <w:sz w:val="20"/>
                    </w:rPr>
                  </w:pPr>
                  <w:r>
                    <w:rPr>
                      <w:spacing w:val="-10"/>
                      <w:sz w:val="20"/>
                    </w:rPr>
                    <w:t>16</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E0000000">
                  <w:pPr>
                    <w:ind w:firstLine="0" w:left="-57" w:right="-57"/>
                    <w:jc w:val="center"/>
                    <w:rPr>
                      <w:spacing w:val="-10"/>
                      <w:sz w:val="20"/>
                    </w:rPr>
                  </w:pPr>
                  <w:r>
                    <w:rPr>
                      <w:spacing w:val="-10"/>
                      <w:sz w:val="20"/>
                    </w:rPr>
                    <w:t>17</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E1000000">
                  <w:pPr>
                    <w:ind w:firstLine="0" w:left="-57" w:right="-57"/>
                    <w:jc w:val="center"/>
                    <w:rPr>
                      <w:spacing w:val="-10"/>
                      <w:sz w:val="20"/>
                    </w:rPr>
                  </w:pPr>
                  <w:r>
                    <w:rPr>
                      <w:spacing w:val="-10"/>
                      <w:sz w:val="20"/>
                    </w:rPr>
                    <w:t>18</w:t>
                  </w:r>
                </w:p>
              </w:tc>
              <w:tc>
                <w:tcPr>
                  <w:tcW w:type="dxa" w:w="705"/>
                  <w:tcBorders>
                    <w:top w:color="000000" w:sz="4" w:val="single"/>
                    <w:left w:color="000000" w:sz="4" w:val="single"/>
                    <w:bottom w:color="000000" w:sz="4" w:val="single"/>
                    <w:right w:color="000000" w:sz="4" w:val="single"/>
                  </w:tcBorders>
                  <w:tcMar>
                    <w:left w:type="dxa" w:w="57"/>
                    <w:right w:type="dxa" w:w="57"/>
                  </w:tcMar>
                </w:tcPr>
                <w:p w14:paraId="E2000000">
                  <w:pPr>
                    <w:ind w:firstLine="0" w:left="-57" w:right="-57"/>
                    <w:jc w:val="center"/>
                    <w:rPr>
                      <w:spacing w:val="-10"/>
                      <w:sz w:val="20"/>
                    </w:rPr>
                  </w:pPr>
                  <w:r>
                    <w:rPr>
                      <w:spacing w:val="-10"/>
                      <w:sz w:val="20"/>
                    </w:rPr>
                    <w:t>19</w:t>
                  </w:r>
                </w:p>
              </w:tc>
              <w:tc>
                <w:tcPr>
                  <w:tcW w:type="dxa" w:w="575"/>
                  <w:gridSpan w:val="2"/>
                  <w:tcBorders>
                    <w:top w:color="000000" w:sz="4" w:val="single"/>
                    <w:left w:color="000000" w:sz="4" w:val="single"/>
                    <w:bottom w:color="000000" w:sz="4" w:val="single"/>
                    <w:right w:color="000000" w:sz="4" w:val="single"/>
                  </w:tcBorders>
                  <w:tcMar>
                    <w:left w:type="dxa" w:w="57"/>
                    <w:right w:type="dxa" w:w="57"/>
                  </w:tcMar>
                </w:tcPr>
                <w:p w14:paraId="E3000000">
                  <w:pPr>
                    <w:ind w:firstLine="0" w:left="-57" w:right="-57"/>
                    <w:jc w:val="center"/>
                    <w:rPr>
                      <w:spacing w:val="-10"/>
                      <w:sz w:val="20"/>
                    </w:rPr>
                  </w:pPr>
                  <w:r>
                    <w:rPr>
                      <w:spacing w:val="-10"/>
                      <w:sz w:val="20"/>
                    </w:rPr>
                    <w:t>20</w:t>
                  </w:r>
                </w:p>
              </w:tc>
            </w:tr>
            <w:tr>
              <w:tc>
                <w:tcPr>
                  <w:tcW w:type="dxa" w:w="443"/>
                  <w:tcBorders>
                    <w:top w:color="000000" w:sz="4" w:val="single"/>
                    <w:left w:color="000000" w:sz="4" w:val="single"/>
                    <w:bottom w:color="000000" w:sz="4" w:val="single"/>
                    <w:right w:color="000000" w:sz="4" w:val="single"/>
                  </w:tcBorders>
                  <w:tcMar>
                    <w:left w:type="dxa" w:w="57"/>
                    <w:right w:type="dxa" w:w="57"/>
                  </w:tcMar>
                </w:tcPr>
                <w:p w14:paraId="E4000000">
                  <w:pPr>
                    <w:ind/>
                    <w:jc w:val="center"/>
                    <w:rPr>
                      <w:sz w:val="20"/>
                    </w:rPr>
                  </w:pPr>
                  <w:r>
                    <w:rPr>
                      <w:sz w:val="20"/>
                    </w:rPr>
                    <w:t>1.</w:t>
                  </w:r>
                </w:p>
              </w:tc>
              <w:tc>
                <w:tcPr>
                  <w:tcW w:type="dxa" w:w="2109"/>
                  <w:tcBorders>
                    <w:top w:color="000000" w:sz="4" w:val="single"/>
                    <w:left w:color="000000" w:sz="4" w:val="single"/>
                    <w:bottom w:color="000000" w:sz="4" w:val="single"/>
                    <w:right w:color="000000" w:sz="4" w:val="single"/>
                  </w:tcBorders>
                  <w:tcMar>
                    <w:left w:type="dxa" w:w="57"/>
                    <w:right w:type="dxa" w:w="57"/>
                  </w:tcMar>
                </w:tcPr>
                <w:p w14:paraId="E5000000">
                  <w:pPr>
                    <w:rPr>
                      <w:sz w:val="20"/>
                    </w:rPr>
                  </w:pPr>
                  <w:r>
                    <w:rPr>
                      <w:sz w:val="20"/>
                    </w:rPr>
                    <w:t xml:space="preserve">Муниципальная программа </w:t>
                  </w:r>
                  <w:r>
                    <w:rPr>
                      <w:sz w:val="20"/>
                    </w:rPr>
                    <w:t>«</w:t>
                  </w:r>
                  <w:r>
                    <w:rPr>
                      <w:sz w:val="20"/>
                    </w:rPr>
                    <w:t>Обеспечение качественными жилищно-коммунальными услугами</w:t>
                  </w:r>
                  <w:r>
                    <w:rPr>
                      <w:sz w:val="20"/>
                    </w:rPr>
                    <w:t>»</w:t>
                  </w:r>
                </w:p>
              </w:tc>
              <w:tc>
                <w:tcPr>
                  <w:tcW w:type="dxa" w:w="1696"/>
                  <w:tcBorders>
                    <w:top w:color="000000" w:sz="4" w:val="single"/>
                    <w:left w:color="000000" w:sz="4" w:val="single"/>
                    <w:bottom w:color="000000" w:sz="4" w:val="single"/>
                    <w:right w:color="000000" w:sz="4" w:val="single"/>
                  </w:tcBorders>
                  <w:tcMar>
                    <w:left w:type="dxa" w:w="57"/>
                    <w:right w:type="dxa" w:w="57"/>
                  </w:tcMar>
                </w:tcPr>
                <w:p w14:paraId="E6000000">
                  <w:pPr>
                    <w:rPr>
                      <w:sz w:val="20"/>
                    </w:rPr>
                  </w:pPr>
                  <w:r>
                    <w:rPr>
                      <w:sz w:val="20"/>
                    </w:rPr>
                    <w:t>Администрация Кагальницкого сельского поселения</w:t>
                  </w:r>
                </w:p>
              </w:tc>
              <w:tc>
                <w:tcPr>
                  <w:tcW w:type="dxa" w:w="563"/>
                  <w:tcBorders>
                    <w:top w:color="000000" w:sz="4" w:val="single"/>
                    <w:left w:color="000000" w:sz="4" w:val="single"/>
                    <w:bottom w:color="000000" w:sz="4" w:val="single"/>
                    <w:right w:color="000000" w:sz="4" w:val="single"/>
                  </w:tcBorders>
                  <w:tcMar>
                    <w:left w:type="dxa" w:w="57"/>
                    <w:right w:type="dxa" w:w="57"/>
                  </w:tcMar>
                </w:tcPr>
                <w:p w14:paraId="E7000000">
                  <w:pPr>
                    <w:widowControl w:val="0"/>
                    <w:ind/>
                    <w:jc w:val="center"/>
                    <w:rPr>
                      <w:sz w:val="20"/>
                    </w:rPr>
                  </w:pPr>
                  <w:r>
                    <w:rPr>
                      <w:sz w:val="20"/>
                    </w:rPr>
                    <w:t>951</w:t>
                  </w:r>
                </w:p>
              </w:tc>
              <w:tc>
                <w:tcPr>
                  <w:tcW w:type="dxa" w:w="587"/>
                  <w:tcBorders>
                    <w:top w:color="000000" w:sz="4" w:val="single"/>
                    <w:left w:color="000000" w:sz="4" w:val="single"/>
                    <w:bottom w:color="000000" w:sz="4" w:val="single"/>
                    <w:right w:color="000000" w:sz="4" w:val="single"/>
                  </w:tcBorders>
                  <w:tcMar>
                    <w:left w:type="dxa" w:w="57"/>
                    <w:right w:type="dxa" w:w="57"/>
                  </w:tcMar>
                </w:tcPr>
                <w:p w14:paraId="E8000000">
                  <w:pPr>
                    <w:ind/>
                    <w:jc w:val="center"/>
                    <w:rPr>
                      <w:sz w:val="20"/>
                    </w:rPr>
                  </w:pPr>
                  <w:r>
                    <w:rPr>
                      <w:sz w:val="20"/>
                    </w:rPr>
                    <w:t>Х</w:t>
                  </w:r>
                </w:p>
              </w:tc>
              <w:tc>
                <w:tcPr>
                  <w:tcW w:type="dxa" w:w="1186"/>
                  <w:tcBorders>
                    <w:top w:color="000000" w:sz="4" w:val="single"/>
                    <w:left w:color="000000" w:sz="4" w:val="single"/>
                    <w:bottom w:color="000000" w:sz="4" w:val="single"/>
                    <w:right w:color="000000" w:sz="4" w:val="single"/>
                  </w:tcBorders>
                  <w:tcMar>
                    <w:left w:type="dxa" w:w="57"/>
                    <w:right w:type="dxa" w:w="57"/>
                  </w:tcMar>
                </w:tcPr>
                <w:p w14:paraId="E9000000">
                  <w:pPr>
                    <w:ind/>
                    <w:jc w:val="center"/>
                    <w:rPr>
                      <w:sz w:val="20"/>
                    </w:rPr>
                  </w:pPr>
                  <w:r>
                    <w:rPr>
                      <w:sz w:val="20"/>
                    </w:rPr>
                    <w:t>Х</w:t>
                  </w:r>
                </w:p>
              </w:tc>
              <w:tc>
                <w:tcPr>
                  <w:tcW w:type="dxa" w:w="447"/>
                  <w:tcBorders>
                    <w:top w:color="000000" w:sz="4" w:val="single"/>
                    <w:left w:color="000000" w:sz="4" w:val="single"/>
                    <w:bottom w:color="000000" w:sz="4" w:val="single"/>
                    <w:right w:color="000000" w:sz="4" w:val="single"/>
                  </w:tcBorders>
                  <w:tcMar>
                    <w:left w:type="dxa" w:w="57"/>
                    <w:right w:type="dxa" w:w="57"/>
                  </w:tcMar>
                </w:tcPr>
                <w:p w14:paraId="EA000000">
                  <w:pPr>
                    <w:ind/>
                    <w:jc w:val="center"/>
                    <w:rPr>
                      <w:sz w:val="20"/>
                    </w:rPr>
                  </w:pPr>
                  <w:r>
                    <w:rPr>
                      <w:sz w:val="20"/>
                    </w:rPr>
                    <w:t>Х</w:t>
                  </w:r>
                </w:p>
              </w:tc>
              <w:tc>
                <w:tcPr>
                  <w:tcW w:type="dxa" w:w="795"/>
                  <w:tcBorders>
                    <w:top w:color="000000" w:sz="4" w:val="single"/>
                    <w:left w:color="000000" w:sz="4" w:val="single"/>
                    <w:bottom w:color="000000" w:sz="4" w:val="single"/>
                    <w:right w:color="000000" w:sz="4" w:val="single"/>
                  </w:tcBorders>
                  <w:tcMar>
                    <w:left w:type="dxa" w:w="57"/>
                    <w:right w:type="dxa" w:w="57"/>
                  </w:tcMar>
                </w:tcPr>
                <w:p w14:paraId="EB000000">
                  <w:pPr>
                    <w:ind/>
                    <w:jc w:val="right"/>
                    <w:rPr>
                      <w:sz w:val="20"/>
                    </w:rPr>
                  </w:pPr>
                  <w:r>
                    <w:rPr>
                      <w:sz w:val="20"/>
                    </w:rPr>
                    <w:t>3691,8</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EC000000">
                  <w:pPr>
                    <w:ind/>
                    <w:jc w:val="right"/>
                    <w:rPr>
                      <w:sz w:val="20"/>
                    </w:rPr>
                  </w:pPr>
                  <w:r>
                    <w:rPr>
                      <w:sz w:val="20"/>
                    </w:rPr>
                    <w:t>2993,9</w:t>
                  </w:r>
                </w:p>
              </w:tc>
              <w:tc>
                <w:tcPr>
                  <w:tcW w:type="dxa" w:w="642"/>
                  <w:tcBorders>
                    <w:top w:color="000000" w:sz="4" w:val="single"/>
                    <w:left w:color="000000" w:sz="4" w:val="single"/>
                    <w:bottom w:color="000000" w:sz="4" w:val="single"/>
                    <w:right w:color="000000" w:sz="4" w:val="single"/>
                  </w:tcBorders>
                  <w:tcMar>
                    <w:left w:type="dxa" w:w="57"/>
                    <w:right w:type="dxa" w:w="57"/>
                  </w:tcMar>
                </w:tcPr>
                <w:p w14:paraId="ED000000">
                  <w:pPr>
                    <w:ind/>
                    <w:jc w:val="right"/>
                    <w:rPr>
                      <w:sz w:val="20"/>
                    </w:rPr>
                  </w:pPr>
                  <w:r>
                    <w:rPr>
                      <w:sz w:val="20"/>
                    </w:rPr>
                    <w:t xml:space="preserve">70,9 </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EE000000">
                  <w:pPr>
                    <w:ind/>
                    <w:jc w:val="right"/>
                    <w:rPr>
                      <w:sz w:val="20"/>
                    </w:rPr>
                  </w:pPr>
                  <w:r>
                    <w:rPr>
                      <w:sz w:val="20"/>
                    </w:rPr>
                    <w:t>96,0</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EF000000">
                  <w:pPr>
                    <w:ind/>
                    <w:jc w:val="right"/>
                    <w:rPr>
                      <w:sz w:val="20"/>
                    </w:rPr>
                  </w:pPr>
                  <w:r>
                    <w:rPr>
                      <w:sz w:val="20"/>
                    </w:rPr>
                    <w:t>128,</w:t>
                  </w:r>
                  <w:r>
                    <w:rPr>
                      <w:sz w:val="20"/>
                    </w:rPr>
                    <w:t>0</w:t>
                  </w:r>
                  <w:r>
                    <w:rPr>
                      <w:sz w:val="20"/>
                    </w:rPr>
                    <w:t xml:space="preserve"> </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F0000000">
                  <w:pPr>
                    <w:ind/>
                    <w:jc w:val="right"/>
                    <w:rPr>
                      <w:sz w:val="20"/>
                    </w:rPr>
                  </w:pPr>
                  <w:r>
                    <w:rPr>
                      <w:sz w:val="20"/>
                    </w:rPr>
                    <w:t>28,0</w:t>
                  </w:r>
                  <w:r>
                    <w:rPr>
                      <w:sz w:val="20"/>
                    </w:rPr>
                    <w:t xml:space="preserve"> </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F1000000">
                  <w:pPr>
                    <w:ind/>
                    <w:jc w:val="right"/>
                    <w:rPr>
                      <w:sz w:val="20"/>
                    </w:rPr>
                  </w:pPr>
                  <w:r>
                    <w:rPr>
                      <w:sz w:val="20"/>
                    </w:rPr>
                    <w:t>50,0</w:t>
                  </w:r>
                  <w:r>
                    <w:rPr>
                      <w:sz w:val="20"/>
                    </w:rPr>
                    <w:t xml:space="preserve"> </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F2000000">
                  <w:pPr>
                    <w:ind/>
                    <w:jc w:val="right"/>
                    <w:rPr>
                      <w:sz w:val="20"/>
                    </w:rPr>
                  </w:pPr>
                  <w:r>
                    <w:rPr>
                      <w:sz w:val="20"/>
                    </w:rPr>
                    <w:t>50,0</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F3000000">
                  <w:pPr>
                    <w:ind/>
                    <w:jc w:val="right"/>
                    <w:rPr>
                      <w:sz w:val="20"/>
                    </w:rPr>
                  </w:pPr>
                  <w:r>
                    <w:rPr>
                      <w:sz w:val="20"/>
                    </w:rPr>
                    <w:t xml:space="preserve">55,0 </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F4000000">
                  <w:pPr>
                    <w:ind/>
                    <w:jc w:val="right"/>
                    <w:rPr>
                      <w:sz w:val="20"/>
                    </w:rPr>
                  </w:pPr>
                  <w:r>
                    <w:rPr>
                      <w:sz w:val="20"/>
                    </w:rPr>
                    <w:t>55,0</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F5000000">
                  <w:pPr>
                    <w:ind/>
                    <w:jc w:val="right"/>
                    <w:rPr>
                      <w:sz w:val="20"/>
                    </w:rPr>
                  </w:pPr>
                  <w:r>
                    <w:rPr>
                      <w:sz w:val="20"/>
                    </w:rPr>
                    <w:t xml:space="preserve">55,0 </w:t>
                  </w:r>
                </w:p>
              </w:tc>
              <w:tc>
                <w:tcPr>
                  <w:tcW w:type="dxa" w:w="705"/>
                  <w:tcBorders>
                    <w:top w:color="000000" w:sz="4" w:val="single"/>
                    <w:left w:color="000000" w:sz="4" w:val="single"/>
                    <w:bottom w:color="000000" w:sz="4" w:val="single"/>
                    <w:right w:color="000000" w:sz="4" w:val="single"/>
                  </w:tcBorders>
                  <w:tcMar>
                    <w:left w:type="dxa" w:w="57"/>
                    <w:right w:type="dxa" w:w="57"/>
                  </w:tcMar>
                </w:tcPr>
                <w:p w14:paraId="F6000000">
                  <w:pPr>
                    <w:ind/>
                    <w:jc w:val="right"/>
                    <w:rPr>
                      <w:sz w:val="20"/>
                    </w:rPr>
                  </w:pPr>
                  <w:r>
                    <w:rPr>
                      <w:sz w:val="20"/>
                    </w:rPr>
                    <w:t xml:space="preserve">55,0 </w:t>
                  </w:r>
                </w:p>
              </w:tc>
              <w:tc>
                <w:tcPr>
                  <w:tcW w:type="dxa" w:w="575"/>
                  <w:gridSpan w:val="2"/>
                  <w:tcBorders>
                    <w:top w:color="000000" w:sz="4" w:val="single"/>
                    <w:left w:color="000000" w:sz="4" w:val="single"/>
                    <w:bottom w:color="000000" w:sz="4" w:val="single"/>
                    <w:right w:color="000000" w:sz="4" w:val="single"/>
                  </w:tcBorders>
                  <w:tcMar>
                    <w:left w:type="dxa" w:w="57"/>
                    <w:right w:type="dxa" w:w="57"/>
                  </w:tcMar>
                </w:tcPr>
                <w:p w14:paraId="F7000000">
                  <w:pPr>
                    <w:ind/>
                    <w:jc w:val="right"/>
                    <w:rPr>
                      <w:sz w:val="20"/>
                    </w:rPr>
                  </w:pPr>
                  <w:r>
                    <w:rPr>
                      <w:sz w:val="20"/>
                    </w:rPr>
                    <w:t>5</w:t>
                  </w:r>
                  <w:r>
                    <w:rPr>
                      <w:sz w:val="20"/>
                    </w:rPr>
                    <w:t>5</w:t>
                  </w:r>
                  <w:r>
                    <w:rPr>
                      <w:sz w:val="20"/>
                    </w:rPr>
                    <w:t>,0</w:t>
                  </w:r>
                </w:p>
              </w:tc>
            </w:tr>
            <w:tr>
              <w:trPr>
                <w:trHeight w:hRule="atLeast" w:val="936"/>
              </w:trPr>
              <w:tc>
                <w:tcPr>
                  <w:tcW w:type="dxa" w:w="443"/>
                  <w:tcBorders>
                    <w:top w:color="000000" w:sz="4" w:val="single"/>
                    <w:left w:color="000000" w:sz="4" w:val="single"/>
                    <w:bottom w:color="000000" w:sz="4" w:val="single"/>
                    <w:right w:color="000000" w:sz="4" w:val="single"/>
                  </w:tcBorders>
                  <w:tcMar>
                    <w:left w:type="dxa" w:w="57"/>
                    <w:right w:type="dxa" w:w="57"/>
                  </w:tcMar>
                </w:tcPr>
                <w:p w14:paraId="F8000000">
                  <w:pPr>
                    <w:ind/>
                    <w:jc w:val="center"/>
                    <w:rPr>
                      <w:sz w:val="20"/>
                    </w:rPr>
                  </w:pPr>
                  <w:r>
                    <w:rPr>
                      <w:sz w:val="20"/>
                    </w:rPr>
                    <w:t>2.</w:t>
                  </w:r>
                </w:p>
              </w:tc>
              <w:tc>
                <w:tcPr>
                  <w:tcW w:type="dxa" w:w="2109"/>
                  <w:tcBorders>
                    <w:top w:color="000000" w:sz="4" w:val="single"/>
                    <w:left w:color="000000" w:sz="4" w:val="single"/>
                    <w:bottom w:color="000000" w:sz="4" w:val="single"/>
                    <w:right w:color="000000" w:sz="4" w:val="single"/>
                  </w:tcBorders>
                  <w:tcMar>
                    <w:left w:type="dxa" w:w="57"/>
                    <w:right w:type="dxa" w:w="57"/>
                  </w:tcMar>
                </w:tcPr>
                <w:p w14:paraId="F9000000">
                  <w:pPr>
                    <w:rPr>
                      <w:sz w:val="20"/>
                    </w:rPr>
                  </w:pPr>
                  <w:r>
                    <w:rPr>
                      <w:sz w:val="20"/>
                    </w:rPr>
                    <w:t>Подпро</w:t>
                  </w:r>
                  <w:r>
                    <w:rPr>
                      <w:sz w:val="20"/>
                    </w:rPr>
                    <w:t>грамма</w:t>
                  </w:r>
                </w:p>
                <w:p w14:paraId="FA000000">
                  <w:pPr>
                    <w:rPr>
                      <w:sz w:val="20"/>
                    </w:rPr>
                  </w:pPr>
                  <w:r>
                    <w:rPr>
                      <w:sz w:val="20"/>
                    </w:rPr>
                    <w:t>«</w:t>
                  </w:r>
                  <w:r>
                    <w:rPr>
                      <w:sz w:val="20"/>
                    </w:rPr>
                    <w:t>Развитие жилищного хозяйства в сельском поселении</w:t>
                  </w:r>
                  <w:r>
                    <w:rPr>
                      <w:sz w:val="20"/>
                    </w:rPr>
                    <w:t>»</w:t>
                  </w:r>
                </w:p>
              </w:tc>
              <w:tc>
                <w:tcPr>
                  <w:tcW w:type="dxa" w:w="1696"/>
                  <w:tcBorders>
                    <w:top w:color="000000" w:sz="4" w:val="single"/>
                    <w:left w:color="000000" w:sz="4" w:val="single"/>
                    <w:bottom w:color="000000" w:sz="4" w:val="single"/>
                    <w:right w:color="000000" w:sz="4" w:val="single"/>
                  </w:tcBorders>
                  <w:tcMar>
                    <w:left w:type="dxa" w:w="57"/>
                    <w:right w:type="dxa" w:w="57"/>
                  </w:tcMar>
                </w:tcPr>
                <w:p w14:paraId="FB000000">
                  <w:pPr>
                    <w:rPr>
                      <w:sz w:val="20"/>
                    </w:rPr>
                  </w:pPr>
                  <w:r>
                    <w:rPr>
                      <w:sz w:val="20"/>
                    </w:rPr>
                    <w:t>Администрация Кагальницкого сельского поселения</w:t>
                  </w:r>
                </w:p>
              </w:tc>
              <w:tc>
                <w:tcPr>
                  <w:tcW w:type="dxa" w:w="563"/>
                  <w:tcBorders>
                    <w:top w:color="000000" w:sz="4" w:val="single"/>
                    <w:left w:color="000000" w:sz="4" w:val="single"/>
                    <w:bottom w:color="000000" w:sz="4" w:val="single"/>
                    <w:right w:color="000000" w:sz="4" w:val="single"/>
                  </w:tcBorders>
                  <w:tcMar>
                    <w:left w:type="dxa" w:w="57"/>
                    <w:right w:type="dxa" w:w="57"/>
                  </w:tcMar>
                </w:tcPr>
                <w:p w14:paraId="FC000000">
                  <w:pPr>
                    <w:widowControl w:val="0"/>
                    <w:ind/>
                    <w:jc w:val="center"/>
                    <w:rPr>
                      <w:sz w:val="20"/>
                    </w:rPr>
                  </w:pPr>
                  <w:r>
                    <w:rPr>
                      <w:sz w:val="20"/>
                    </w:rPr>
                    <w:t>951</w:t>
                  </w:r>
                </w:p>
              </w:tc>
              <w:tc>
                <w:tcPr>
                  <w:tcW w:type="dxa" w:w="587"/>
                  <w:tcBorders>
                    <w:top w:color="000000" w:sz="4" w:val="single"/>
                    <w:left w:color="000000" w:sz="4" w:val="single"/>
                    <w:bottom w:color="000000" w:sz="4" w:val="single"/>
                    <w:right w:color="000000" w:sz="4" w:val="single"/>
                  </w:tcBorders>
                  <w:tcMar>
                    <w:left w:type="dxa" w:w="57"/>
                    <w:right w:type="dxa" w:w="57"/>
                  </w:tcMar>
                </w:tcPr>
                <w:p w14:paraId="FD000000">
                  <w:pPr>
                    <w:ind/>
                    <w:jc w:val="center"/>
                    <w:rPr>
                      <w:sz w:val="20"/>
                    </w:rPr>
                  </w:pPr>
                  <w:r>
                    <w:rPr>
                      <w:sz w:val="20"/>
                    </w:rPr>
                    <w:t>0501</w:t>
                  </w:r>
                </w:p>
              </w:tc>
              <w:tc>
                <w:tcPr>
                  <w:tcW w:type="dxa" w:w="1186"/>
                  <w:tcBorders>
                    <w:top w:color="000000" w:sz="4" w:val="single"/>
                    <w:left w:color="000000" w:sz="4" w:val="single"/>
                    <w:bottom w:color="000000" w:sz="4" w:val="single"/>
                    <w:right w:color="000000" w:sz="4" w:val="single"/>
                  </w:tcBorders>
                  <w:tcMar>
                    <w:left w:type="dxa" w:w="57"/>
                    <w:right w:type="dxa" w:w="57"/>
                  </w:tcMar>
                </w:tcPr>
                <w:p w14:paraId="FE000000">
                  <w:pPr>
                    <w:ind/>
                    <w:jc w:val="center"/>
                    <w:rPr>
                      <w:sz w:val="20"/>
                    </w:rPr>
                  </w:pPr>
                  <w:r>
                    <w:rPr>
                      <w:sz w:val="20"/>
                    </w:rPr>
                    <w:t>Х</w:t>
                  </w:r>
                </w:p>
              </w:tc>
              <w:tc>
                <w:tcPr>
                  <w:tcW w:type="dxa" w:w="447"/>
                  <w:tcBorders>
                    <w:top w:color="000000" w:sz="4" w:val="single"/>
                    <w:left w:color="000000" w:sz="4" w:val="single"/>
                    <w:bottom w:color="000000" w:sz="4" w:val="single"/>
                    <w:right w:color="000000" w:sz="4" w:val="single"/>
                  </w:tcBorders>
                  <w:tcMar>
                    <w:left w:type="dxa" w:w="57"/>
                    <w:right w:type="dxa" w:w="57"/>
                  </w:tcMar>
                </w:tcPr>
                <w:p w14:paraId="FF000000">
                  <w:pPr>
                    <w:ind/>
                    <w:jc w:val="center"/>
                    <w:rPr>
                      <w:sz w:val="20"/>
                    </w:rPr>
                  </w:pPr>
                  <w:r>
                    <w:rPr>
                      <w:sz w:val="20"/>
                    </w:rPr>
                    <w:t>Х</w:t>
                  </w:r>
                </w:p>
              </w:tc>
              <w:tc>
                <w:tcPr>
                  <w:tcW w:type="dxa" w:w="795"/>
                  <w:tcBorders>
                    <w:top w:color="000000" w:sz="4" w:val="single"/>
                    <w:left w:color="000000" w:sz="4" w:val="single"/>
                    <w:bottom w:color="000000" w:sz="4" w:val="single"/>
                    <w:right w:color="000000" w:sz="4" w:val="single"/>
                  </w:tcBorders>
                  <w:tcMar>
                    <w:left w:type="dxa" w:w="57"/>
                    <w:right w:type="dxa" w:w="57"/>
                  </w:tcMar>
                </w:tcPr>
                <w:p w14:paraId="00010000">
                  <w:pPr>
                    <w:ind/>
                    <w:jc w:val="right"/>
                    <w:rPr>
                      <w:sz w:val="20"/>
                    </w:rPr>
                  </w:pPr>
                  <w:r>
                    <w:rPr>
                      <w:sz w:val="20"/>
                    </w:rPr>
                    <w:t>587,4</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01010000">
                  <w:pPr>
                    <w:ind/>
                    <w:jc w:val="right"/>
                    <w:rPr>
                      <w:sz w:val="20"/>
                    </w:rPr>
                  </w:pPr>
                  <w:r>
                    <w:rPr>
                      <w:sz w:val="20"/>
                    </w:rPr>
                    <w:t>70,6</w:t>
                  </w:r>
                </w:p>
              </w:tc>
              <w:tc>
                <w:tcPr>
                  <w:tcW w:type="dxa" w:w="642"/>
                  <w:tcBorders>
                    <w:top w:color="000000" w:sz="4" w:val="single"/>
                    <w:left w:color="000000" w:sz="4" w:val="single"/>
                    <w:bottom w:color="000000" w:sz="4" w:val="single"/>
                    <w:right w:color="000000" w:sz="4" w:val="single"/>
                  </w:tcBorders>
                  <w:tcMar>
                    <w:left w:type="dxa" w:w="57"/>
                    <w:right w:type="dxa" w:w="57"/>
                  </w:tcMar>
                </w:tcPr>
                <w:p w14:paraId="02010000">
                  <w:pPr>
                    <w:ind/>
                    <w:jc w:val="right"/>
                    <w:rPr>
                      <w:sz w:val="20"/>
                    </w:rPr>
                  </w:pPr>
                  <w:r>
                    <w:rPr>
                      <w:sz w:val="20"/>
                    </w:rPr>
                    <w:t xml:space="preserve">70,9 </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03010000">
                  <w:pPr>
                    <w:ind/>
                    <w:jc w:val="right"/>
                    <w:rPr>
                      <w:sz w:val="20"/>
                    </w:rPr>
                  </w:pPr>
                  <w:r>
                    <w:rPr>
                      <w:sz w:val="20"/>
                    </w:rPr>
                    <w:t>70,9</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04010000">
                  <w:pPr>
                    <w:ind/>
                    <w:jc w:val="right"/>
                    <w:rPr>
                      <w:sz w:val="20"/>
                    </w:rPr>
                  </w:pPr>
                  <w:r>
                    <w:rPr>
                      <w:sz w:val="20"/>
                    </w:rPr>
                    <w:t>100</w:t>
                  </w:r>
                  <w:r>
                    <w:rPr>
                      <w:sz w:val="20"/>
                    </w:rPr>
                    <w:t>,0</w:t>
                  </w:r>
                  <w:r>
                    <w:rPr>
                      <w:sz w:val="20"/>
                    </w:rPr>
                    <w:t xml:space="preserve"> </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05010000">
                  <w:pPr>
                    <w:ind/>
                    <w:jc w:val="right"/>
                    <w:rPr>
                      <w:sz w:val="20"/>
                    </w:rPr>
                  </w:pPr>
                  <w:r>
                    <w:rPr>
                      <w:sz w:val="20"/>
                    </w:rPr>
                    <w:t>0,0</w:t>
                  </w:r>
                  <w:r>
                    <w:rPr>
                      <w:sz w:val="20"/>
                    </w:rPr>
                    <w:t xml:space="preserve"> </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06010000">
                  <w:pPr>
                    <w:ind/>
                    <w:jc w:val="right"/>
                    <w:rPr>
                      <w:sz w:val="20"/>
                    </w:rPr>
                  </w:pPr>
                  <w:r>
                    <w:rPr>
                      <w:sz w:val="20"/>
                    </w:rPr>
                    <w:t>0,0</w:t>
                  </w:r>
                  <w:r>
                    <w:rPr>
                      <w:sz w:val="20"/>
                    </w:rPr>
                    <w:t xml:space="preserve"> </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07010000">
                  <w:pPr>
                    <w:ind/>
                    <w:jc w:val="right"/>
                    <w:rPr>
                      <w:sz w:val="20"/>
                    </w:rPr>
                  </w:pPr>
                  <w:r>
                    <w:rPr>
                      <w:sz w:val="20"/>
                    </w:rPr>
                    <w:t>0,0</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08010000">
                  <w:pPr>
                    <w:ind/>
                    <w:jc w:val="right"/>
                    <w:rPr>
                      <w:sz w:val="20"/>
                    </w:rPr>
                  </w:pPr>
                  <w:r>
                    <w:rPr>
                      <w:sz w:val="20"/>
                    </w:rPr>
                    <w:t xml:space="preserve">55,0 </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09010000">
                  <w:pPr>
                    <w:ind/>
                    <w:jc w:val="right"/>
                    <w:rPr>
                      <w:sz w:val="20"/>
                    </w:rPr>
                  </w:pPr>
                  <w:r>
                    <w:rPr>
                      <w:sz w:val="20"/>
                    </w:rPr>
                    <w:t>55,0</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0A010000">
                  <w:pPr>
                    <w:ind/>
                    <w:jc w:val="right"/>
                    <w:rPr>
                      <w:sz w:val="20"/>
                    </w:rPr>
                  </w:pPr>
                  <w:r>
                    <w:rPr>
                      <w:sz w:val="20"/>
                    </w:rPr>
                    <w:t xml:space="preserve">55,0 </w:t>
                  </w:r>
                </w:p>
              </w:tc>
              <w:tc>
                <w:tcPr>
                  <w:tcW w:type="dxa" w:w="705"/>
                  <w:tcBorders>
                    <w:top w:color="000000" w:sz="4" w:val="single"/>
                    <w:left w:color="000000" w:sz="4" w:val="single"/>
                    <w:bottom w:color="000000" w:sz="4" w:val="single"/>
                    <w:right w:color="000000" w:sz="4" w:val="single"/>
                  </w:tcBorders>
                  <w:tcMar>
                    <w:left w:type="dxa" w:w="57"/>
                    <w:right w:type="dxa" w:w="57"/>
                  </w:tcMar>
                </w:tcPr>
                <w:p w14:paraId="0B010000">
                  <w:pPr>
                    <w:ind/>
                    <w:jc w:val="right"/>
                    <w:rPr>
                      <w:sz w:val="20"/>
                    </w:rPr>
                  </w:pPr>
                  <w:r>
                    <w:rPr>
                      <w:sz w:val="20"/>
                    </w:rPr>
                    <w:t xml:space="preserve">55,0 </w:t>
                  </w:r>
                </w:p>
              </w:tc>
              <w:tc>
                <w:tcPr>
                  <w:tcW w:type="dxa" w:w="575"/>
                  <w:gridSpan w:val="2"/>
                  <w:tcBorders>
                    <w:top w:color="000000" w:sz="4" w:val="single"/>
                    <w:left w:color="000000" w:sz="4" w:val="single"/>
                    <w:bottom w:color="000000" w:sz="4" w:val="single"/>
                    <w:right w:color="000000" w:sz="4" w:val="single"/>
                  </w:tcBorders>
                  <w:tcMar>
                    <w:left w:type="dxa" w:w="57"/>
                    <w:right w:type="dxa" w:w="57"/>
                  </w:tcMar>
                </w:tcPr>
                <w:p w14:paraId="0C010000">
                  <w:pPr>
                    <w:ind/>
                    <w:jc w:val="right"/>
                    <w:rPr>
                      <w:sz w:val="20"/>
                    </w:rPr>
                  </w:pPr>
                  <w:r>
                    <w:rPr>
                      <w:sz w:val="20"/>
                    </w:rPr>
                    <w:t>55,0</w:t>
                  </w:r>
                </w:p>
              </w:tc>
            </w:tr>
            <w:tr>
              <w:tc>
                <w:tcPr>
                  <w:tcW w:type="dxa" w:w="443"/>
                  <w:tcBorders>
                    <w:top w:color="000000" w:sz="4" w:val="single"/>
                    <w:left w:color="000000" w:sz="4" w:val="single"/>
                    <w:bottom w:color="000000" w:sz="4" w:val="single"/>
                    <w:right w:color="000000" w:sz="4" w:val="single"/>
                  </w:tcBorders>
                  <w:tcMar>
                    <w:left w:type="dxa" w:w="57"/>
                    <w:right w:type="dxa" w:w="57"/>
                  </w:tcMar>
                </w:tcPr>
                <w:p w14:paraId="0D010000">
                  <w:pPr>
                    <w:ind/>
                    <w:jc w:val="center"/>
                    <w:rPr>
                      <w:sz w:val="20"/>
                    </w:rPr>
                  </w:pPr>
                  <w:r>
                    <w:rPr>
                      <w:sz w:val="20"/>
                    </w:rPr>
                    <w:t>3.</w:t>
                  </w:r>
                </w:p>
              </w:tc>
              <w:tc>
                <w:tcPr>
                  <w:tcW w:type="dxa" w:w="2109"/>
                  <w:tcBorders>
                    <w:top w:color="000000" w:sz="4" w:val="single"/>
                    <w:left w:color="000000" w:sz="4" w:val="single"/>
                    <w:bottom w:color="000000" w:sz="4" w:val="single"/>
                    <w:right w:color="000000" w:sz="4" w:val="single"/>
                  </w:tcBorders>
                  <w:tcMar>
                    <w:left w:type="dxa" w:w="57"/>
                    <w:right w:type="dxa" w:w="57"/>
                  </w:tcMar>
                </w:tcPr>
                <w:p w14:paraId="0E010000">
                  <w:pPr>
                    <w:rPr>
                      <w:sz w:val="20"/>
                    </w:rPr>
                  </w:pPr>
                  <w:r>
                    <w:rPr>
                      <w:sz w:val="20"/>
                    </w:rPr>
                    <w:t xml:space="preserve">Основное мероприятие 1.1. </w:t>
                  </w:r>
                  <w:r>
                    <w:rPr>
                      <w:sz w:val="20"/>
                    </w:rPr>
                    <w:t>Имущественный взнос "Ростовскому областному фонду содействия капитальному ремонту"</w:t>
                  </w:r>
                </w:p>
              </w:tc>
              <w:tc>
                <w:tcPr>
                  <w:tcW w:type="dxa" w:w="1696"/>
                  <w:tcBorders>
                    <w:top w:color="000000" w:sz="4" w:val="single"/>
                    <w:left w:color="000000" w:sz="4" w:val="single"/>
                    <w:bottom w:color="000000" w:sz="4" w:val="single"/>
                    <w:right w:color="000000" w:sz="4" w:val="single"/>
                  </w:tcBorders>
                  <w:tcMar>
                    <w:left w:type="dxa" w:w="57"/>
                    <w:right w:type="dxa" w:w="57"/>
                  </w:tcMar>
                </w:tcPr>
                <w:p w14:paraId="0F010000">
                  <w:pPr>
                    <w:rPr>
                      <w:sz w:val="20"/>
                    </w:rPr>
                  </w:pPr>
                  <w:r>
                    <w:rPr>
                      <w:sz w:val="20"/>
                    </w:rPr>
                    <w:t>Администрация Кагальницкого сельского поселения</w:t>
                  </w:r>
                </w:p>
              </w:tc>
              <w:tc>
                <w:tcPr>
                  <w:tcW w:type="dxa" w:w="563"/>
                  <w:tcBorders>
                    <w:top w:color="000000" w:sz="4" w:val="single"/>
                    <w:left w:color="000000" w:sz="4" w:val="single"/>
                    <w:bottom w:color="000000" w:sz="4" w:val="single"/>
                    <w:right w:color="000000" w:sz="4" w:val="single"/>
                  </w:tcBorders>
                  <w:tcMar>
                    <w:left w:type="dxa" w:w="57"/>
                    <w:right w:type="dxa" w:w="57"/>
                  </w:tcMar>
                </w:tcPr>
                <w:p w14:paraId="10010000">
                  <w:pPr>
                    <w:ind/>
                    <w:jc w:val="center"/>
                    <w:rPr>
                      <w:sz w:val="20"/>
                    </w:rPr>
                  </w:pPr>
                  <w:r>
                    <w:rPr>
                      <w:sz w:val="20"/>
                    </w:rPr>
                    <w:t>951 </w:t>
                  </w:r>
                </w:p>
              </w:tc>
              <w:tc>
                <w:tcPr>
                  <w:tcW w:type="dxa" w:w="587"/>
                  <w:tcBorders>
                    <w:top w:color="000000" w:sz="4" w:val="single"/>
                    <w:left w:color="000000" w:sz="4" w:val="single"/>
                    <w:bottom w:color="000000" w:sz="4" w:val="single"/>
                    <w:right w:color="000000" w:sz="4" w:val="single"/>
                  </w:tcBorders>
                  <w:tcMar>
                    <w:left w:type="dxa" w:w="57"/>
                    <w:right w:type="dxa" w:w="57"/>
                  </w:tcMar>
                </w:tcPr>
                <w:p w14:paraId="11010000">
                  <w:pPr>
                    <w:ind/>
                    <w:jc w:val="center"/>
                    <w:rPr>
                      <w:sz w:val="20"/>
                    </w:rPr>
                  </w:pPr>
                  <w:r>
                    <w:rPr>
                      <w:sz w:val="20"/>
                    </w:rPr>
                    <w:t>0501</w:t>
                  </w:r>
                </w:p>
              </w:tc>
              <w:tc>
                <w:tcPr>
                  <w:tcW w:type="dxa" w:w="1186"/>
                  <w:tcBorders>
                    <w:top w:color="000000" w:sz="4" w:val="single"/>
                    <w:left w:color="000000" w:sz="4" w:val="single"/>
                    <w:bottom w:color="000000" w:sz="4" w:val="single"/>
                    <w:right w:color="000000" w:sz="4" w:val="single"/>
                  </w:tcBorders>
                  <w:tcMar>
                    <w:left w:type="dxa" w:w="57"/>
                    <w:right w:type="dxa" w:w="57"/>
                  </w:tcMar>
                </w:tcPr>
                <w:p w14:paraId="12010000">
                  <w:pPr>
                    <w:ind/>
                    <w:jc w:val="center"/>
                    <w:rPr>
                      <w:sz w:val="20"/>
                    </w:rPr>
                  </w:pPr>
                  <w:r>
                    <w:rPr>
                      <w:sz w:val="20"/>
                    </w:rPr>
                    <w:t>0510068080</w:t>
                  </w:r>
                </w:p>
              </w:tc>
              <w:tc>
                <w:tcPr>
                  <w:tcW w:type="dxa" w:w="447"/>
                  <w:tcBorders>
                    <w:top w:color="000000" w:sz="4" w:val="single"/>
                    <w:left w:color="000000" w:sz="4" w:val="single"/>
                    <w:bottom w:color="000000" w:sz="4" w:val="single"/>
                    <w:right w:color="000000" w:sz="4" w:val="single"/>
                  </w:tcBorders>
                  <w:tcMar>
                    <w:left w:type="dxa" w:w="57"/>
                    <w:right w:type="dxa" w:w="57"/>
                  </w:tcMar>
                </w:tcPr>
                <w:p w14:paraId="13010000">
                  <w:pPr>
                    <w:ind/>
                    <w:jc w:val="center"/>
                    <w:rPr>
                      <w:sz w:val="20"/>
                    </w:rPr>
                  </w:pPr>
                  <w:r>
                    <w:rPr>
                      <w:sz w:val="20"/>
                    </w:rPr>
                    <w:t>244</w:t>
                  </w:r>
                </w:p>
              </w:tc>
              <w:tc>
                <w:tcPr>
                  <w:tcW w:type="dxa" w:w="795"/>
                  <w:tcBorders>
                    <w:top w:color="000000" w:sz="4" w:val="single"/>
                    <w:left w:color="000000" w:sz="4" w:val="single"/>
                    <w:bottom w:color="000000" w:sz="4" w:val="single"/>
                    <w:right w:color="000000" w:sz="4" w:val="single"/>
                  </w:tcBorders>
                  <w:tcMar>
                    <w:left w:type="dxa" w:w="57"/>
                    <w:right w:type="dxa" w:w="57"/>
                  </w:tcMar>
                </w:tcPr>
                <w:p w14:paraId="14010000">
                  <w:pPr>
                    <w:ind/>
                    <w:jc w:val="right"/>
                    <w:rPr>
                      <w:sz w:val="20"/>
                    </w:rPr>
                  </w:pPr>
                  <w:r>
                    <w:rPr>
                      <w:sz w:val="20"/>
                    </w:rPr>
                    <w:t>587,4</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15010000">
                  <w:pPr>
                    <w:ind/>
                    <w:jc w:val="right"/>
                    <w:rPr>
                      <w:sz w:val="20"/>
                    </w:rPr>
                  </w:pPr>
                  <w:r>
                    <w:rPr>
                      <w:sz w:val="20"/>
                    </w:rPr>
                    <w:t>70,6</w:t>
                  </w:r>
                </w:p>
              </w:tc>
              <w:tc>
                <w:tcPr>
                  <w:tcW w:type="dxa" w:w="642"/>
                  <w:tcBorders>
                    <w:top w:color="000000" w:sz="4" w:val="single"/>
                    <w:left w:color="000000" w:sz="4" w:val="single"/>
                    <w:bottom w:color="000000" w:sz="4" w:val="single"/>
                    <w:right w:color="000000" w:sz="4" w:val="single"/>
                  </w:tcBorders>
                  <w:tcMar>
                    <w:left w:type="dxa" w:w="57"/>
                    <w:right w:type="dxa" w:w="57"/>
                  </w:tcMar>
                </w:tcPr>
                <w:p w14:paraId="16010000">
                  <w:pPr>
                    <w:ind/>
                    <w:jc w:val="right"/>
                    <w:rPr>
                      <w:sz w:val="20"/>
                    </w:rPr>
                  </w:pPr>
                  <w:r>
                    <w:rPr>
                      <w:sz w:val="20"/>
                    </w:rPr>
                    <w:t xml:space="preserve">70,9 </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17010000">
                  <w:pPr>
                    <w:ind/>
                    <w:jc w:val="right"/>
                    <w:rPr>
                      <w:sz w:val="20"/>
                    </w:rPr>
                  </w:pPr>
                  <w:r>
                    <w:rPr>
                      <w:sz w:val="20"/>
                    </w:rPr>
                    <w:t>70,9</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18010000">
                  <w:pPr>
                    <w:ind/>
                    <w:jc w:val="right"/>
                    <w:rPr>
                      <w:sz w:val="20"/>
                    </w:rPr>
                  </w:pPr>
                  <w:r>
                    <w:rPr>
                      <w:sz w:val="20"/>
                    </w:rPr>
                    <w:t>10</w:t>
                  </w:r>
                  <w:r>
                    <w:rPr>
                      <w:sz w:val="20"/>
                    </w:rPr>
                    <w:t>0,0</w:t>
                  </w:r>
                  <w:r>
                    <w:rPr>
                      <w:sz w:val="20"/>
                    </w:rPr>
                    <w:t xml:space="preserve"> </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19010000">
                  <w:pPr>
                    <w:ind/>
                    <w:jc w:val="right"/>
                    <w:rPr>
                      <w:sz w:val="20"/>
                    </w:rPr>
                  </w:pPr>
                  <w:r>
                    <w:rPr>
                      <w:sz w:val="20"/>
                    </w:rPr>
                    <w:t>0,0</w:t>
                  </w:r>
                  <w:r>
                    <w:rPr>
                      <w:sz w:val="20"/>
                    </w:rPr>
                    <w:t xml:space="preserve"> </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1A010000">
                  <w:pPr>
                    <w:ind/>
                    <w:jc w:val="right"/>
                    <w:rPr>
                      <w:sz w:val="20"/>
                    </w:rPr>
                  </w:pPr>
                  <w:r>
                    <w:rPr>
                      <w:sz w:val="20"/>
                    </w:rPr>
                    <w:t>0,0</w:t>
                  </w:r>
                  <w:r>
                    <w:rPr>
                      <w:sz w:val="20"/>
                    </w:rPr>
                    <w:t xml:space="preserve"> </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1B010000">
                  <w:pPr>
                    <w:ind/>
                    <w:jc w:val="right"/>
                    <w:rPr>
                      <w:sz w:val="20"/>
                    </w:rPr>
                  </w:pPr>
                  <w:r>
                    <w:rPr>
                      <w:sz w:val="20"/>
                    </w:rPr>
                    <w:t>0,0</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1C010000">
                  <w:pPr>
                    <w:ind/>
                    <w:jc w:val="right"/>
                    <w:rPr>
                      <w:sz w:val="20"/>
                    </w:rPr>
                  </w:pPr>
                  <w:r>
                    <w:rPr>
                      <w:sz w:val="20"/>
                    </w:rPr>
                    <w:t xml:space="preserve">55,0 </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1D010000">
                  <w:pPr>
                    <w:ind/>
                    <w:jc w:val="right"/>
                    <w:rPr>
                      <w:sz w:val="20"/>
                    </w:rPr>
                  </w:pPr>
                  <w:r>
                    <w:rPr>
                      <w:sz w:val="20"/>
                    </w:rPr>
                    <w:t>55,0</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1E010000">
                  <w:pPr>
                    <w:ind/>
                    <w:jc w:val="right"/>
                    <w:rPr>
                      <w:sz w:val="20"/>
                    </w:rPr>
                  </w:pPr>
                  <w:r>
                    <w:rPr>
                      <w:sz w:val="20"/>
                    </w:rPr>
                    <w:t xml:space="preserve">55,0 </w:t>
                  </w:r>
                </w:p>
              </w:tc>
              <w:tc>
                <w:tcPr>
                  <w:tcW w:type="dxa" w:w="705"/>
                  <w:tcBorders>
                    <w:top w:color="000000" w:sz="4" w:val="single"/>
                    <w:left w:color="000000" w:sz="4" w:val="single"/>
                    <w:bottom w:color="000000" w:sz="4" w:val="single"/>
                    <w:right w:color="000000" w:sz="4" w:val="single"/>
                  </w:tcBorders>
                  <w:tcMar>
                    <w:left w:type="dxa" w:w="57"/>
                    <w:right w:type="dxa" w:w="57"/>
                  </w:tcMar>
                </w:tcPr>
                <w:p w14:paraId="1F010000">
                  <w:pPr>
                    <w:ind/>
                    <w:jc w:val="right"/>
                    <w:rPr>
                      <w:sz w:val="20"/>
                    </w:rPr>
                  </w:pPr>
                  <w:r>
                    <w:rPr>
                      <w:sz w:val="20"/>
                    </w:rPr>
                    <w:t xml:space="preserve">55,0 </w:t>
                  </w:r>
                </w:p>
              </w:tc>
              <w:tc>
                <w:tcPr>
                  <w:tcW w:type="dxa" w:w="575"/>
                  <w:gridSpan w:val="2"/>
                  <w:tcBorders>
                    <w:top w:color="000000" w:sz="4" w:val="single"/>
                    <w:left w:color="000000" w:sz="4" w:val="single"/>
                    <w:bottom w:color="000000" w:sz="4" w:val="single"/>
                    <w:right w:color="000000" w:sz="4" w:val="single"/>
                  </w:tcBorders>
                  <w:tcMar>
                    <w:left w:type="dxa" w:w="57"/>
                    <w:right w:type="dxa" w:w="57"/>
                  </w:tcMar>
                </w:tcPr>
                <w:p w14:paraId="20010000">
                  <w:pPr>
                    <w:ind/>
                    <w:jc w:val="right"/>
                    <w:rPr>
                      <w:sz w:val="20"/>
                    </w:rPr>
                  </w:pPr>
                  <w:r>
                    <w:rPr>
                      <w:sz w:val="20"/>
                    </w:rPr>
                    <w:t>5</w:t>
                  </w:r>
                  <w:r>
                    <w:rPr>
                      <w:sz w:val="20"/>
                    </w:rPr>
                    <w:t>0,0</w:t>
                  </w:r>
                </w:p>
              </w:tc>
            </w:tr>
            <w:tr>
              <w:tc>
                <w:tcPr>
                  <w:tcW w:type="dxa" w:w="443"/>
                  <w:tcBorders>
                    <w:top w:color="000000" w:sz="4" w:val="single"/>
                    <w:left w:color="000000" w:sz="4" w:val="single"/>
                    <w:bottom w:color="000000" w:sz="4" w:val="single"/>
                    <w:right w:color="000000" w:sz="4" w:val="single"/>
                  </w:tcBorders>
                  <w:tcMar>
                    <w:left w:type="dxa" w:w="57"/>
                    <w:right w:type="dxa" w:w="57"/>
                  </w:tcMar>
                </w:tcPr>
                <w:p w14:paraId="21010000">
                  <w:pPr>
                    <w:ind/>
                    <w:jc w:val="center"/>
                    <w:rPr>
                      <w:sz w:val="20"/>
                    </w:rPr>
                  </w:pPr>
                  <w:r>
                    <w:rPr>
                      <w:sz w:val="20"/>
                    </w:rPr>
                    <w:t>5.</w:t>
                  </w:r>
                </w:p>
              </w:tc>
              <w:tc>
                <w:tcPr>
                  <w:tcW w:type="dxa" w:w="2109"/>
                  <w:tcBorders>
                    <w:top w:color="000000" w:sz="4" w:val="single"/>
                    <w:left w:color="000000" w:sz="4" w:val="single"/>
                    <w:bottom w:color="000000" w:sz="4" w:val="single"/>
                    <w:right w:color="000000" w:sz="4" w:val="single"/>
                  </w:tcBorders>
                  <w:tcMar>
                    <w:left w:type="dxa" w:w="57"/>
                    <w:right w:type="dxa" w:w="57"/>
                  </w:tcMar>
                </w:tcPr>
                <w:p w14:paraId="22010000">
                  <w:pPr>
                    <w:rPr>
                      <w:sz w:val="20"/>
                    </w:rPr>
                  </w:pPr>
                  <w:r>
                    <w:rPr>
                      <w:sz w:val="20"/>
                    </w:rPr>
                    <w:t>Подпро</w:t>
                  </w:r>
                  <w:r>
                    <w:rPr>
                      <w:sz w:val="20"/>
                    </w:rPr>
                    <w:t>грамма</w:t>
                  </w:r>
                </w:p>
                <w:p w14:paraId="23010000">
                  <w:pPr>
                    <w:rPr>
                      <w:sz w:val="20"/>
                    </w:rPr>
                  </w:pPr>
                  <w:r>
                    <w:rPr>
                      <w:sz w:val="20"/>
                    </w:rPr>
                    <w:t>«</w:t>
                  </w:r>
                  <w:r>
                    <w:rPr>
                      <w:sz w:val="20"/>
                    </w:rPr>
                    <w:t>Создание условий для обеспечения качественными коммунальными услугами населения сельских поселений</w:t>
                  </w:r>
                  <w:r>
                    <w:rPr>
                      <w:sz w:val="20"/>
                    </w:rPr>
                    <w:t>»</w:t>
                  </w:r>
                </w:p>
              </w:tc>
              <w:tc>
                <w:tcPr>
                  <w:tcW w:type="dxa" w:w="1696"/>
                  <w:tcBorders>
                    <w:top w:color="000000" w:sz="4" w:val="single"/>
                    <w:left w:color="000000" w:sz="4" w:val="single"/>
                    <w:bottom w:color="000000" w:sz="4" w:val="single"/>
                    <w:right w:color="000000" w:sz="4" w:val="single"/>
                  </w:tcBorders>
                  <w:tcMar>
                    <w:left w:type="dxa" w:w="57"/>
                    <w:right w:type="dxa" w:w="57"/>
                  </w:tcMar>
                </w:tcPr>
                <w:p w14:paraId="24010000">
                  <w:pPr>
                    <w:rPr>
                      <w:sz w:val="20"/>
                    </w:rPr>
                  </w:pPr>
                  <w:r>
                    <w:rPr>
                      <w:sz w:val="20"/>
                    </w:rPr>
                    <w:t>Администрация Кагальницкого сельского поселения</w:t>
                  </w:r>
                </w:p>
              </w:tc>
              <w:tc>
                <w:tcPr>
                  <w:tcW w:type="dxa" w:w="563"/>
                  <w:tcBorders>
                    <w:top w:color="000000" w:sz="4" w:val="single"/>
                    <w:left w:color="000000" w:sz="4" w:val="single"/>
                    <w:bottom w:color="000000" w:sz="4" w:val="single"/>
                    <w:right w:color="000000" w:sz="4" w:val="single"/>
                  </w:tcBorders>
                  <w:tcMar>
                    <w:left w:type="dxa" w:w="57"/>
                    <w:right w:type="dxa" w:w="57"/>
                  </w:tcMar>
                </w:tcPr>
                <w:p w14:paraId="25010000">
                  <w:pPr>
                    <w:widowControl w:val="0"/>
                    <w:ind/>
                    <w:jc w:val="center"/>
                    <w:rPr>
                      <w:sz w:val="20"/>
                    </w:rPr>
                  </w:pPr>
                  <w:r>
                    <w:rPr>
                      <w:sz w:val="20"/>
                    </w:rPr>
                    <w:t>951</w:t>
                  </w:r>
                </w:p>
              </w:tc>
              <w:tc>
                <w:tcPr>
                  <w:tcW w:type="dxa" w:w="587"/>
                  <w:tcBorders>
                    <w:top w:color="000000" w:sz="4" w:val="single"/>
                    <w:left w:color="000000" w:sz="4" w:val="single"/>
                    <w:bottom w:color="000000" w:sz="4" w:val="single"/>
                    <w:right w:color="000000" w:sz="4" w:val="single"/>
                  </w:tcBorders>
                  <w:tcMar>
                    <w:left w:type="dxa" w:w="57"/>
                    <w:right w:type="dxa" w:w="57"/>
                  </w:tcMar>
                </w:tcPr>
                <w:p w14:paraId="26010000">
                  <w:pPr>
                    <w:ind/>
                    <w:jc w:val="center"/>
                    <w:rPr>
                      <w:sz w:val="20"/>
                    </w:rPr>
                  </w:pPr>
                  <w:r>
                    <w:rPr>
                      <w:sz w:val="20"/>
                    </w:rPr>
                    <w:t>050</w:t>
                  </w:r>
                  <w:r>
                    <w:rPr>
                      <w:sz w:val="20"/>
                    </w:rPr>
                    <w:t>2</w:t>
                  </w:r>
                </w:p>
              </w:tc>
              <w:tc>
                <w:tcPr>
                  <w:tcW w:type="dxa" w:w="1186"/>
                  <w:tcBorders>
                    <w:top w:color="000000" w:sz="4" w:val="single"/>
                    <w:left w:color="000000" w:sz="4" w:val="single"/>
                    <w:bottom w:color="000000" w:sz="4" w:val="single"/>
                    <w:right w:color="000000" w:sz="4" w:val="single"/>
                  </w:tcBorders>
                  <w:tcMar>
                    <w:left w:type="dxa" w:w="57"/>
                    <w:right w:type="dxa" w:w="57"/>
                  </w:tcMar>
                </w:tcPr>
                <w:p w14:paraId="27010000">
                  <w:pPr>
                    <w:ind/>
                    <w:jc w:val="center"/>
                    <w:rPr>
                      <w:sz w:val="20"/>
                    </w:rPr>
                  </w:pPr>
                  <w:r>
                    <w:rPr>
                      <w:sz w:val="20"/>
                    </w:rPr>
                    <w:t>Х</w:t>
                  </w:r>
                </w:p>
              </w:tc>
              <w:tc>
                <w:tcPr>
                  <w:tcW w:type="dxa" w:w="447"/>
                  <w:tcBorders>
                    <w:top w:color="000000" w:sz="4" w:val="single"/>
                    <w:left w:color="000000" w:sz="4" w:val="single"/>
                    <w:bottom w:color="000000" w:sz="4" w:val="single"/>
                    <w:right w:color="000000" w:sz="4" w:val="single"/>
                  </w:tcBorders>
                  <w:tcMar>
                    <w:left w:type="dxa" w:w="57"/>
                    <w:right w:type="dxa" w:w="57"/>
                  </w:tcMar>
                </w:tcPr>
                <w:p w14:paraId="28010000">
                  <w:pPr>
                    <w:ind/>
                    <w:jc w:val="center"/>
                    <w:rPr>
                      <w:sz w:val="20"/>
                    </w:rPr>
                  </w:pPr>
                  <w:r>
                    <w:rPr>
                      <w:sz w:val="20"/>
                    </w:rPr>
                    <w:t>Х</w:t>
                  </w:r>
                </w:p>
              </w:tc>
              <w:tc>
                <w:tcPr>
                  <w:tcW w:type="dxa" w:w="795"/>
                  <w:tcBorders>
                    <w:top w:color="000000" w:sz="4" w:val="single"/>
                    <w:left w:color="000000" w:sz="4" w:val="single"/>
                    <w:bottom w:color="000000" w:sz="4" w:val="single"/>
                    <w:right w:color="000000" w:sz="4" w:val="single"/>
                  </w:tcBorders>
                  <w:tcMar>
                    <w:left w:type="dxa" w:w="57"/>
                    <w:right w:type="dxa" w:w="57"/>
                  </w:tcMar>
                </w:tcPr>
                <w:p w14:paraId="29010000">
                  <w:pPr>
                    <w:ind/>
                    <w:jc w:val="right"/>
                    <w:rPr>
                      <w:sz w:val="20"/>
                    </w:rPr>
                  </w:pPr>
                  <w:r>
                    <w:rPr>
                      <w:sz w:val="20"/>
                    </w:rPr>
                    <w:t>3104,4</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2A010000">
                  <w:pPr>
                    <w:ind/>
                    <w:jc w:val="right"/>
                    <w:rPr>
                      <w:sz w:val="20"/>
                    </w:rPr>
                  </w:pPr>
                  <w:r>
                    <w:rPr>
                      <w:sz w:val="20"/>
                    </w:rPr>
                    <w:t>2923,3</w:t>
                  </w:r>
                </w:p>
              </w:tc>
              <w:tc>
                <w:tcPr>
                  <w:tcW w:type="dxa" w:w="642"/>
                  <w:tcBorders>
                    <w:top w:color="000000" w:sz="4" w:val="single"/>
                    <w:left w:color="000000" w:sz="4" w:val="single"/>
                    <w:bottom w:color="000000" w:sz="4" w:val="single"/>
                    <w:right w:color="000000" w:sz="4" w:val="single"/>
                  </w:tcBorders>
                  <w:tcMar>
                    <w:left w:type="dxa" w:w="57"/>
                    <w:right w:type="dxa" w:w="57"/>
                  </w:tcMar>
                </w:tcPr>
                <w:p w14:paraId="2B010000">
                  <w:pPr>
                    <w:ind/>
                    <w:jc w:val="right"/>
                    <w:rPr>
                      <w:sz w:val="20"/>
                    </w:rPr>
                  </w:pPr>
                  <w:r>
                    <w:rPr>
                      <w:sz w:val="20"/>
                    </w:rPr>
                    <w:t>0,0</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2C010000">
                  <w:pPr>
                    <w:ind/>
                    <w:jc w:val="right"/>
                    <w:rPr>
                      <w:sz w:val="20"/>
                    </w:rPr>
                  </w:pPr>
                  <w:r>
                    <w:rPr>
                      <w:sz w:val="20"/>
                    </w:rPr>
                    <w:t>25,1</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2D010000">
                  <w:r>
                    <w:rPr>
                      <w:sz w:val="20"/>
                    </w:rPr>
                    <w:t>28,0</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2E010000">
                  <w:r>
                    <w:rPr>
                      <w:sz w:val="20"/>
                    </w:rPr>
                    <w:t>28,0</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2F010000">
                  <w:r>
                    <w:rPr>
                      <w:sz w:val="20"/>
                    </w:rPr>
                    <w:t>50,0</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30010000">
                  <w:pPr>
                    <w:ind/>
                    <w:jc w:val="right"/>
                    <w:rPr>
                      <w:sz w:val="20"/>
                    </w:rPr>
                  </w:pPr>
                  <w:r>
                    <w:rPr>
                      <w:sz w:val="20"/>
                    </w:rPr>
                    <w:t>50,0</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31010000">
                  <w:pPr>
                    <w:ind/>
                    <w:jc w:val="right"/>
                    <w:rPr>
                      <w:sz w:val="20"/>
                    </w:rPr>
                  </w:pPr>
                  <w:r>
                    <w:rPr>
                      <w:sz w:val="20"/>
                    </w:rPr>
                    <w:t>0,0</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32010000">
                  <w:pPr>
                    <w:ind/>
                    <w:jc w:val="right"/>
                    <w:rPr>
                      <w:sz w:val="20"/>
                    </w:rPr>
                  </w:pPr>
                  <w:r>
                    <w:rPr>
                      <w:sz w:val="20"/>
                    </w:rPr>
                    <w:t>0,0</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33010000">
                  <w:pPr>
                    <w:ind/>
                    <w:jc w:val="right"/>
                    <w:rPr>
                      <w:sz w:val="20"/>
                    </w:rPr>
                  </w:pPr>
                  <w:r>
                    <w:rPr>
                      <w:sz w:val="20"/>
                    </w:rPr>
                    <w:t>0,0</w:t>
                  </w:r>
                </w:p>
              </w:tc>
              <w:tc>
                <w:tcPr>
                  <w:tcW w:type="dxa" w:w="705"/>
                  <w:tcBorders>
                    <w:top w:color="000000" w:sz="4" w:val="single"/>
                    <w:left w:color="000000" w:sz="4" w:val="single"/>
                    <w:bottom w:color="000000" w:sz="4" w:val="single"/>
                    <w:right w:color="000000" w:sz="4" w:val="single"/>
                  </w:tcBorders>
                  <w:tcMar>
                    <w:left w:type="dxa" w:w="57"/>
                    <w:right w:type="dxa" w:w="57"/>
                  </w:tcMar>
                </w:tcPr>
                <w:p w14:paraId="34010000">
                  <w:pPr>
                    <w:ind/>
                    <w:jc w:val="right"/>
                    <w:rPr>
                      <w:sz w:val="20"/>
                    </w:rPr>
                  </w:pPr>
                  <w:r>
                    <w:rPr>
                      <w:sz w:val="20"/>
                    </w:rPr>
                    <w:t>0,0</w:t>
                  </w:r>
                </w:p>
              </w:tc>
              <w:tc>
                <w:tcPr>
                  <w:tcW w:type="dxa" w:w="575"/>
                  <w:gridSpan w:val="2"/>
                  <w:tcBorders>
                    <w:top w:color="000000" w:sz="4" w:val="single"/>
                    <w:left w:color="000000" w:sz="4" w:val="single"/>
                    <w:bottom w:color="000000" w:sz="4" w:val="single"/>
                    <w:right w:color="000000" w:sz="4" w:val="single"/>
                  </w:tcBorders>
                  <w:tcMar>
                    <w:left w:type="dxa" w:w="57"/>
                    <w:right w:type="dxa" w:w="57"/>
                  </w:tcMar>
                </w:tcPr>
                <w:p w14:paraId="35010000">
                  <w:pPr>
                    <w:ind w:firstLine="0" w:left="-57" w:right="-57"/>
                    <w:jc w:val="right"/>
                    <w:rPr>
                      <w:sz w:val="20"/>
                    </w:rPr>
                  </w:pPr>
                  <w:r>
                    <w:rPr>
                      <w:sz w:val="20"/>
                    </w:rPr>
                    <w:t>0,0</w:t>
                  </w:r>
                </w:p>
              </w:tc>
            </w:tr>
            <w:tr>
              <w:tc>
                <w:tcPr>
                  <w:tcW w:type="dxa" w:w="443"/>
                  <w:tcBorders>
                    <w:top w:color="000000" w:sz="4" w:val="single"/>
                    <w:left w:color="000000" w:sz="4" w:val="single"/>
                    <w:bottom w:color="000000" w:sz="4" w:val="single"/>
                    <w:right w:color="000000" w:sz="4" w:val="single"/>
                  </w:tcBorders>
                  <w:tcMar>
                    <w:left w:type="dxa" w:w="57"/>
                    <w:right w:type="dxa" w:w="57"/>
                  </w:tcMar>
                </w:tcPr>
                <w:p w14:paraId="36010000">
                  <w:pPr>
                    <w:ind/>
                    <w:jc w:val="center"/>
                    <w:rPr>
                      <w:sz w:val="20"/>
                    </w:rPr>
                  </w:pPr>
                  <w:r>
                    <w:rPr>
                      <w:sz w:val="20"/>
                    </w:rPr>
                    <w:t>6.</w:t>
                  </w:r>
                </w:p>
              </w:tc>
              <w:tc>
                <w:tcPr>
                  <w:tcW w:type="dxa" w:w="2109"/>
                  <w:tcBorders>
                    <w:top w:color="000000" w:sz="4" w:val="single"/>
                    <w:left w:color="000000" w:sz="4" w:val="single"/>
                    <w:bottom w:color="000000" w:sz="4" w:val="single"/>
                    <w:right w:color="000000" w:sz="4" w:val="single"/>
                  </w:tcBorders>
                  <w:tcMar>
                    <w:left w:type="dxa" w:w="57"/>
                    <w:right w:type="dxa" w:w="57"/>
                  </w:tcMar>
                </w:tcPr>
                <w:p w14:paraId="37010000">
                  <w:pPr>
                    <w:rPr>
                      <w:sz w:val="20"/>
                    </w:rPr>
                  </w:pPr>
                  <w:r>
                    <w:rPr>
                      <w:sz w:val="20"/>
                    </w:rPr>
                    <w:t xml:space="preserve">Основное мероприятие </w:t>
                  </w:r>
                  <w:r>
                    <w:rPr>
                      <w:sz w:val="20"/>
                    </w:rPr>
                    <w:t>2</w:t>
                  </w:r>
                  <w:r>
                    <w:rPr>
                      <w:sz w:val="20"/>
                    </w:rPr>
                    <w:t>.</w:t>
                  </w:r>
                  <w:r>
                    <w:rPr>
                      <w:sz w:val="20"/>
                    </w:rPr>
                    <w:t>1</w:t>
                  </w:r>
                  <w:r>
                    <w:rPr>
                      <w:sz w:val="20"/>
                    </w:rPr>
                    <w:t>.</w:t>
                  </w:r>
                  <w:r>
                    <w:rPr>
                      <w:sz w:val="20"/>
                    </w:rPr>
                    <w:t xml:space="preserve"> </w:t>
                  </w:r>
                  <w:r>
                    <w:rPr>
                      <w:sz w:val="20"/>
                    </w:rPr>
                    <w:t>Расходы на ремонт и обслуживание объектов теплоэнергетики</w:t>
                  </w:r>
                </w:p>
              </w:tc>
              <w:tc>
                <w:tcPr>
                  <w:tcW w:type="dxa" w:w="1696"/>
                  <w:tcBorders>
                    <w:top w:color="000000" w:sz="4" w:val="single"/>
                    <w:left w:color="000000" w:sz="4" w:val="single"/>
                    <w:bottom w:color="000000" w:sz="4" w:val="single"/>
                    <w:right w:color="000000" w:sz="4" w:val="single"/>
                  </w:tcBorders>
                  <w:tcMar>
                    <w:left w:type="dxa" w:w="57"/>
                    <w:right w:type="dxa" w:w="57"/>
                  </w:tcMar>
                </w:tcPr>
                <w:p w14:paraId="38010000">
                  <w:r>
                    <w:rPr>
                      <w:sz w:val="20"/>
                    </w:rPr>
                    <w:t>Администрация Кагальницкого сельского поселения</w:t>
                  </w:r>
                </w:p>
              </w:tc>
              <w:tc>
                <w:tcPr>
                  <w:tcW w:type="dxa" w:w="563"/>
                  <w:tcBorders>
                    <w:top w:color="000000" w:sz="4" w:val="single"/>
                    <w:left w:color="000000" w:sz="4" w:val="single"/>
                    <w:bottom w:color="000000" w:sz="4" w:val="single"/>
                    <w:right w:color="000000" w:sz="4" w:val="single"/>
                  </w:tcBorders>
                  <w:tcMar>
                    <w:left w:type="dxa" w:w="57"/>
                    <w:right w:type="dxa" w:w="57"/>
                  </w:tcMar>
                </w:tcPr>
                <w:p w14:paraId="39010000">
                  <w:pPr>
                    <w:ind/>
                    <w:jc w:val="center"/>
                    <w:rPr>
                      <w:sz w:val="20"/>
                    </w:rPr>
                  </w:pPr>
                  <w:r>
                    <w:rPr>
                      <w:sz w:val="20"/>
                    </w:rPr>
                    <w:t>951</w:t>
                  </w:r>
                </w:p>
              </w:tc>
              <w:tc>
                <w:tcPr>
                  <w:tcW w:type="dxa" w:w="587"/>
                  <w:tcBorders>
                    <w:top w:color="000000" w:sz="4" w:val="single"/>
                    <w:left w:color="000000" w:sz="4" w:val="single"/>
                    <w:bottom w:color="000000" w:sz="4" w:val="single"/>
                    <w:right w:color="000000" w:sz="4" w:val="single"/>
                  </w:tcBorders>
                  <w:tcMar>
                    <w:left w:type="dxa" w:w="57"/>
                    <w:right w:type="dxa" w:w="57"/>
                  </w:tcMar>
                </w:tcPr>
                <w:p w14:paraId="3A010000">
                  <w:pPr>
                    <w:ind/>
                    <w:jc w:val="center"/>
                    <w:rPr>
                      <w:sz w:val="20"/>
                    </w:rPr>
                  </w:pPr>
                  <w:r>
                    <w:rPr>
                      <w:sz w:val="20"/>
                    </w:rPr>
                    <w:t>0502</w:t>
                  </w:r>
                </w:p>
              </w:tc>
              <w:tc>
                <w:tcPr>
                  <w:tcW w:type="dxa" w:w="1186"/>
                  <w:tcBorders>
                    <w:top w:color="000000" w:sz="4" w:val="single"/>
                    <w:left w:color="000000" w:sz="4" w:val="single"/>
                    <w:bottom w:color="000000" w:sz="4" w:val="single"/>
                    <w:right w:color="000000" w:sz="4" w:val="single"/>
                  </w:tcBorders>
                  <w:tcMar>
                    <w:left w:type="dxa" w:w="57"/>
                    <w:right w:type="dxa" w:w="57"/>
                  </w:tcMar>
                </w:tcPr>
                <w:p w14:paraId="3B010000">
                  <w:pPr>
                    <w:ind/>
                    <w:jc w:val="center"/>
                    <w:rPr>
                      <w:sz w:val="20"/>
                    </w:rPr>
                  </w:pPr>
                  <w:r>
                    <w:rPr>
                      <w:sz w:val="20"/>
                    </w:rPr>
                    <w:t>0520028630</w:t>
                  </w:r>
                </w:p>
              </w:tc>
              <w:tc>
                <w:tcPr>
                  <w:tcW w:type="dxa" w:w="447"/>
                  <w:tcBorders>
                    <w:top w:color="000000" w:sz="4" w:val="single"/>
                    <w:left w:color="000000" w:sz="4" w:val="single"/>
                    <w:bottom w:color="000000" w:sz="4" w:val="single"/>
                    <w:right w:color="000000" w:sz="4" w:val="single"/>
                  </w:tcBorders>
                  <w:tcMar>
                    <w:left w:type="dxa" w:w="57"/>
                    <w:right w:type="dxa" w:w="57"/>
                  </w:tcMar>
                </w:tcPr>
                <w:p w14:paraId="3C010000">
                  <w:pPr>
                    <w:ind/>
                    <w:jc w:val="center"/>
                    <w:rPr>
                      <w:sz w:val="20"/>
                    </w:rPr>
                  </w:pPr>
                  <w:r>
                    <w:rPr>
                      <w:sz w:val="20"/>
                    </w:rPr>
                    <w:t>244</w:t>
                  </w:r>
                </w:p>
              </w:tc>
              <w:tc>
                <w:tcPr>
                  <w:tcW w:type="dxa" w:w="795"/>
                  <w:tcBorders>
                    <w:top w:color="000000" w:sz="4" w:val="single"/>
                    <w:left w:color="000000" w:sz="4" w:val="single"/>
                    <w:bottom w:color="000000" w:sz="4" w:val="single"/>
                    <w:right w:color="000000" w:sz="4" w:val="single"/>
                  </w:tcBorders>
                  <w:tcMar>
                    <w:left w:type="dxa" w:w="57"/>
                    <w:right w:type="dxa" w:w="57"/>
                  </w:tcMar>
                </w:tcPr>
                <w:p w14:paraId="3D010000">
                  <w:pPr>
                    <w:ind/>
                    <w:jc w:val="right"/>
                    <w:rPr>
                      <w:sz w:val="20"/>
                    </w:rPr>
                  </w:pPr>
                  <w:r>
                    <w:rPr>
                      <w:sz w:val="20"/>
                    </w:rPr>
                    <w:t>1744,4</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3E010000">
                  <w:pPr>
                    <w:ind/>
                    <w:jc w:val="right"/>
                    <w:rPr>
                      <w:sz w:val="20"/>
                    </w:rPr>
                  </w:pPr>
                  <w:r>
                    <w:rPr>
                      <w:sz w:val="20"/>
                    </w:rPr>
                    <w:t>1563,3</w:t>
                  </w:r>
                </w:p>
              </w:tc>
              <w:tc>
                <w:tcPr>
                  <w:tcW w:type="dxa" w:w="642"/>
                  <w:tcBorders>
                    <w:top w:color="000000" w:sz="4" w:val="single"/>
                    <w:left w:color="000000" w:sz="4" w:val="single"/>
                    <w:bottom w:color="000000" w:sz="4" w:val="single"/>
                    <w:right w:color="000000" w:sz="4" w:val="single"/>
                  </w:tcBorders>
                  <w:tcMar>
                    <w:left w:type="dxa" w:w="57"/>
                    <w:right w:type="dxa" w:w="57"/>
                  </w:tcMar>
                </w:tcPr>
                <w:p w14:paraId="3F010000">
                  <w:pPr>
                    <w:ind/>
                    <w:jc w:val="right"/>
                    <w:rPr>
                      <w:sz w:val="20"/>
                    </w:rPr>
                  </w:pPr>
                  <w:r>
                    <w:rPr>
                      <w:sz w:val="20"/>
                    </w:rPr>
                    <w:t>0,0</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40010000">
                  <w:pPr>
                    <w:ind/>
                    <w:jc w:val="right"/>
                    <w:rPr>
                      <w:sz w:val="20"/>
                    </w:rPr>
                  </w:pPr>
                  <w:r>
                    <w:rPr>
                      <w:sz w:val="20"/>
                    </w:rPr>
                    <w:t>25,1</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41010000">
                  <w:pPr>
                    <w:ind w:hanging="108" w:left="108"/>
                    <w:jc w:val="right"/>
                    <w:rPr>
                      <w:sz w:val="20"/>
                    </w:rPr>
                  </w:pPr>
                  <w:r>
                    <w:rPr>
                      <w:sz w:val="20"/>
                    </w:rPr>
                    <w:t>28</w:t>
                  </w:r>
                  <w:r>
                    <w:rPr>
                      <w:sz w:val="20"/>
                    </w:rPr>
                    <w:t>,0</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42010000">
                  <w:r>
                    <w:rPr>
                      <w:sz w:val="20"/>
                    </w:rPr>
                    <w:t>28</w:t>
                  </w:r>
                  <w:r>
                    <w:rPr>
                      <w:sz w:val="20"/>
                    </w:rPr>
                    <w:t>,0</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43010000">
                  <w:r>
                    <w:rPr>
                      <w:sz w:val="20"/>
                    </w:rPr>
                    <w:t>50,0</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44010000">
                  <w:pPr>
                    <w:ind/>
                    <w:jc w:val="right"/>
                    <w:rPr>
                      <w:sz w:val="20"/>
                    </w:rPr>
                  </w:pPr>
                  <w:r>
                    <w:rPr>
                      <w:sz w:val="20"/>
                    </w:rPr>
                    <w:t>50,0</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45010000">
                  <w:pPr>
                    <w:ind/>
                    <w:jc w:val="right"/>
                    <w:rPr>
                      <w:sz w:val="20"/>
                    </w:rPr>
                  </w:pPr>
                  <w:r>
                    <w:rPr>
                      <w:sz w:val="20"/>
                    </w:rPr>
                    <w:t>0,0</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46010000">
                  <w:pPr>
                    <w:ind/>
                    <w:jc w:val="right"/>
                    <w:rPr>
                      <w:sz w:val="20"/>
                    </w:rPr>
                  </w:pPr>
                  <w:r>
                    <w:rPr>
                      <w:sz w:val="20"/>
                    </w:rPr>
                    <w:t>0,0</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47010000">
                  <w:pPr>
                    <w:ind/>
                    <w:jc w:val="right"/>
                    <w:rPr>
                      <w:sz w:val="20"/>
                    </w:rPr>
                  </w:pPr>
                  <w:r>
                    <w:rPr>
                      <w:sz w:val="20"/>
                    </w:rPr>
                    <w:t>0,0</w:t>
                  </w:r>
                </w:p>
              </w:tc>
              <w:tc>
                <w:tcPr>
                  <w:tcW w:type="dxa" w:w="713"/>
                  <w:gridSpan w:val="2"/>
                  <w:tcBorders>
                    <w:top w:color="000000" w:sz="4" w:val="single"/>
                    <w:left w:color="000000" w:sz="4" w:val="single"/>
                    <w:bottom w:color="000000" w:sz="4" w:val="single"/>
                    <w:right w:color="000000" w:sz="4" w:val="single"/>
                  </w:tcBorders>
                  <w:tcMar>
                    <w:left w:type="dxa" w:w="57"/>
                    <w:right w:type="dxa" w:w="57"/>
                  </w:tcMar>
                </w:tcPr>
                <w:p w14:paraId="48010000">
                  <w:pPr>
                    <w:ind/>
                    <w:jc w:val="right"/>
                    <w:rPr>
                      <w:sz w:val="20"/>
                    </w:rPr>
                  </w:pPr>
                  <w:r>
                    <w:rPr>
                      <w:sz w:val="20"/>
                    </w:rPr>
                    <w:t>0,0</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49010000">
                  <w:pPr>
                    <w:ind w:firstLine="0" w:left="-57" w:right="-57"/>
                    <w:jc w:val="right"/>
                    <w:rPr>
                      <w:sz w:val="20"/>
                    </w:rPr>
                  </w:pPr>
                  <w:r>
                    <w:rPr>
                      <w:sz w:val="20"/>
                    </w:rPr>
                    <w:t>0,0</w:t>
                  </w:r>
                </w:p>
              </w:tc>
            </w:tr>
            <w:tr>
              <w:tc>
                <w:tcPr>
                  <w:tcW w:type="dxa" w:w="443"/>
                  <w:tcBorders>
                    <w:top w:color="000000" w:sz="4" w:val="single"/>
                    <w:left w:color="000000" w:sz="4" w:val="single"/>
                    <w:bottom w:color="000000" w:sz="4" w:val="single"/>
                    <w:right w:color="000000" w:sz="4" w:val="single"/>
                  </w:tcBorders>
                  <w:tcMar>
                    <w:left w:type="dxa" w:w="57"/>
                    <w:right w:type="dxa" w:w="57"/>
                  </w:tcMar>
                </w:tcPr>
                <w:p w14:paraId="4A010000">
                  <w:pPr>
                    <w:ind/>
                    <w:jc w:val="center"/>
                    <w:rPr>
                      <w:sz w:val="20"/>
                    </w:rPr>
                  </w:pPr>
                  <w:r>
                    <w:rPr>
                      <w:sz w:val="20"/>
                    </w:rPr>
                    <w:t>7.</w:t>
                  </w:r>
                </w:p>
              </w:tc>
              <w:tc>
                <w:tcPr>
                  <w:tcW w:type="dxa" w:w="2109"/>
                  <w:tcBorders>
                    <w:top w:color="000000" w:sz="4" w:val="single"/>
                    <w:left w:color="000000" w:sz="4" w:val="single"/>
                    <w:bottom w:color="000000" w:sz="4" w:val="single"/>
                    <w:right w:color="000000" w:sz="4" w:val="single"/>
                  </w:tcBorders>
                  <w:tcMar>
                    <w:left w:type="dxa" w:w="57"/>
                    <w:right w:type="dxa" w:w="57"/>
                  </w:tcMar>
                </w:tcPr>
                <w:p w14:paraId="4B010000">
                  <w:pPr>
                    <w:rPr>
                      <w:sz w:val="20"/>
                    </w:rPr>
                  </w:pPr>
                  <w:r>
                    <w:rPr>
                      <w:sz w:val="20"/>
                    </w:rPr>
                    <w:t xml:space="preserve">Основное мероприятие </w:t>
                  </w:r>
                  <w:r>
                    <w:rPr>
                      <w:sz w:val="20"/>
                    </w:rPr>
                    <w:t>2</w:t>
                  </w:r>
                  <w:r>
                    <w:rPr>
                      <w:sz w:val="20"/>
                    </w:rPr>
                    <w:t>.</w:t>
                  </w:r>
                  <w:r>
                    <w:rPr>
                      <w:sz w:val="20"/>
                    </w:rPr>
                    <w:t>1</w:t>
                  </w:r>
                  <w:r>
                    <w:rPr>
                      <w:sz w:val="20"/>
                    </w:rPr>
                    <w:t>.</w:t>
                  </w:r>
                  <w:r>
                    <w:rPr>
                      <w:sz w:val="20"/>
                    </w:rPr>
                    <w:t xml:space="preserve"> «Приобретение оборудования (котла)» </w:t>
                  </w:r>
                </w:p>
              </w:tc>
              <w:tc>
                <w:tcPr>
                  <w:tcW w:type="dxa" w:w="1696"/>
                  <w:tcBorders>
                    <w:top w:color="000000" w:sz="4" w:val="single"/>
                    <w:left w:color="000000" w:sz="4" w:val="single"/>
                    <w:bottom w:color="000000" w:sz="4" w:val="single"/>
                    <w:right w:color="000000" w:sz="4" w:val="single"/>
                  </w:tcBorders>
                  <w:tcMar>
                    <w:left w:type="dxa" w:w="57"/>
                    <w:right w:type="dxa" w:w="57"/>
                  </w:tcMar>
                </w:tcPr>
                <w:p w14:paraId="4C010000">
                  <w:r>
                    <w:rPr>
                      <w:sz w:val="20"/>
                    </w:rPr>
                    <w:t>Администрация Кагальницкого сельского поселения</w:t>
                  </w:r>
                </w:p>
              </w:tc>
              <w:tc>
                <w:tcPr>
                  <w:tcW w:type="dxa" w:w="563"/>
                  <w:tcBorders>
                    <w:top w:color="000000" w:sz="4" w:val="single"/>
                    <w:left w:color="000000" w:sz="4" w:val="single"/>
                    <w:bottom w:color="000000" w:sz="4" w:val="single"/>
                    <w:right w:color="000000" w:sz="4" w:val="single"/>
                  </w:tcBorders>
                  <w:tcMar>
                    <w:left w:type="dxa" w:w="57"/>
                    <w:right w:type="dxa" w:w="57"/>
                  </w:tcMar>
                </w:tcPr>
                <w:p w14:paraId="4D010000">
                  <w:pPr>
                    <w:ind/>
                    <w:jc w:val="center"/>
                    <w:rPr>
                      <w:sz w:val="20"/>
                    </w:rPr>
                  </w:pPr>
                  <w:r>
                    <w:rPr>
                      <w:sz w:val="20"/>
                    </w:rPr>
                    <w:t>951</w:t>
                  </w:r>
                </w:p>
              </w:tc>
              <w:tc>
                <w:tcPr>
                  <w:tcW w:type="dxa" w:w="587"/>
                  <w:tcBorders>
                    <w:top w:color="000000" w:sz="4" w:val="single"/>
                    <w:left w:color="000000" w:sz="4" w:val="single"/>
                    <w:bottom w:color="000000" w:sz="4" w:val="single"/>
                    <w:right w:color="000000" w:sz="4" w:val="single"/>
                  </w:tcBorders>
                  <w:tcMar>
                    <w:left w:type="dxa" w:w="57"/>
                    <w:right w:type="dxa" w:w="57"/>
                  </w:tcMar>
                </w:tcPr>
                <w:p w14:paraId="4E010000">
                  <w:pPr>
                    <w:ind/>
                    <w:jc w:val="center"/>
                    <w:rPr>
                      <w:sz w:val="20"/>
                    </w:rPr>
                  </w:pPr>
                  <w:r>
                    <w:rPr>
                      <w:sz w:val="20"/>
                    </w:rPr>
                    <w:t>0502</w:t>
                  </w:r>
                </w:p>
              </w:tc>
              <w:tc>
                <w:tcPr>
                  <w:tcW w:type="dxa" w:w="1186"/>
                  <w:tcBorders>
                    <w:top w:color="000000" w:sz="4" w:val="single"/>
                    <w:left w:color="000000" w:sz="4" w:val="single"/>
                    <w:bottom w:color="000000" w:sz="4" w:val="single"/>
                    <w:right w:color="000000" w:sz="4" w:val="single"/>
                  </w:tcBorders>
                  <w:tcMar>
                    <w:left w:type="dxa" w:w="57"/>
                    <w:right w:type="dxa" w:w="57"/>
                  </w:tcMar>
                </w:tcPr>
                <w:p w14:paraId="4F010000">
                  <w:pPr>
                    <w:ind/>
                    <w:jc w:val="center"/>
                    <w:rPr>
                      <w:sz w:val="20"/>
                    </w:rPr>
                  </w:pPr>
                  <w:r>
                    <w:rPr>
                      <w:sz w:val="20"/>
                    </w:rPr>
                    <w:t>0520028650</w:t>
                  </w:r>
                </w:p>
              </w:tc>
              <w:tc>
                <w:tcPr>
                  <w:tcW w:type="dxa" w:w="447"/>
                  <w:tcBorders>
                    <w:top w:color="000000" w:sz="4" w:val="single"/>
                    <w:left w:color="000000" w:sz="4" w:val="single"/>
                    <w:bottom w:color="000000" w:sz="4" w:val="single"/>
                    <w:right w:color="000000" w:sz="4" w:val="single"/>
                  </w:tcBorders>
                  <w:tcMar>
                    <w:left w:type="dxa" w:w="57"/>
                    <w:right w:type="dxa" w:w="57"/>
                  </w:tcMar>
                </w:tcPr>
                <w:p w14:paraId="50010000">
                  <w:pPr>
                    <w:ind/>
                    <w:jc w:val="center"/>
                    <w:rPr>
                      <w:sz w:val="20"/>
                    </w:rPr>
                  </w:pPr>
                  <w:r>
                    <w:rPr>
                      <w:sz w:val="20"/>
                    </w:rPr>
                    <w:t>244</w:t>
                  </w:r>
                </w:p>
              </w:tc>
              <w:tc>
                <w:tcPr>
                  <w:tcW w:type="dxa" w:w="795"/>
                  <w:tcBorders>
                    <w:top w:color="000000" w:sz="4" w:val="single"/>
                    <w:left w:color="000000" w:sz="4" w:val="single"/>
                    <w:bottom w:color="000000" w:sz="4" w:val="single"/>
                    <w:right w:color="000000" w:sz="4" w:val="single"/>
                  </w:tcBorders>
                  <w:tcMar>
                    <w:left w:type="dxa" w:w="57"/>
                    <w:right w:type="dxa" w:w="57"/>
                  </w:tcMar>
                </w:tcPr>
                <w:p w14:paraId="51010000">
                  <w:pPr>
                    <w:ind/>
                    <w:jc w:val="right"/>
                    <w:rPr>
                      <w:sz w:val="20"/>
                    </w:rPr>
                  </w:pPr>
                  <w:r>
                    <w:rPr>
                      <w:sz w:val="20"/>
                    </w:rPr>
                    <w:t>1360,0</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52010000">
                  <w:pPr>
                    <w:ind/>
                    <w:jc w:val="right"/>
                    <w:rPr>
                      <w:sz w:val="20"/>
                    </w:rPr>
                  </w:pPr>
                  <w:r>
                    <w:rPr>
                      <w:sz w:val="20"/>
                    </w:rPr>
                    <w:t>1360,0</w:t>
                  </w:r>
                </w:p>
              </w:tc>
              <w:tc>
                <w:tcPr>
                  <w:tcW w:type="dxa" w:w="642"/>
                  <w:tcBorders>
                    <w:top w:color="000000" w:sz="4" w:val="single"/>
                    <w:left w:color="000000" w:sz="4" w:val="single"/>
                    <w:bottom w:color="000000" w:sz="4" w:val="single"/>
                    <w:right w:color="000000" w:sz="4" w:val="single"/>
                  </w:tcBorders>
                  <w:tcMar>
                    <w:left w:type="dxa" w:w="57"/>
                    <w:right w:type="dxa" w:w="57"/>
                  </w:tcMar>
                </w:tcPr>
                <w:p w14:paraId="53010000">
                  <w:pPr>
                    <w:ind/>
                    <w:jc w:val="right"/>
                    <w:rPr>
                      <w:sz w:val="20"/>
                    </w:rPr>
                  </w:pPr>
                  <w:r>
                    <w:rPr>
                      <w:sz w:val="20"/>
                    </w:rPr>
                    <w:t>0,0</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54010000">
                  <w:pPr>
                    <w:ind w:hanging="108" w:left="-108"/>
                    <w:jc w:val="right"/>
                    <w:rPr>
                      <w:sz w:val="20"/>
                    </w:rPr>
                  </w:pPr>
                  <w:r>
                    <w:rPr>
                      <w:sz w:val="20"/>
                    </w:rPr>
                    <w:t>0,0</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55010000">
                  <w:pPr>
                    <w:ind w:hanging="108" w:left="-108"/>
                    <w:jc w:val="right"/>
                    <w:rPr>
                      <w:sz w:val="20"/>
                    </w:rPr>
                  </w:pPr>
                  <w:r>
                    <w:rPr>
                      <w:sz w:val="20"/>
                    </w:rPr>
                    <w:t>0,0</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56010000">
                  <w:pPr>
                    <w:ind w:hanging="108" w:left="-108"/>
                    <w:jc w:val="right"/>
                    <w:rPr>
                      <w:sz w:val="20"/>
                    </w:rPr>
                  </w:pPr>
                  <w:r>
                    <w:rPr>
                      <w:sz w:val="20"/>
                    </w:rPr>
                    <w:t>0,0</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57010000">
                  <w:pPr>
                    <w:ind w:hanging="108" w:left="-108"/>
                    <w:jc w:val="right"/>
                    <w:rPr>
                      <w:sz w:val="20"/>
                    </w:rPr>
                  </w:pPr>
                  <w:r>
                    <w:rPr>
                      <w:sz w:val="20"/>
                    </w:rPr>
                    <w:t>0,0</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58010000">
                  <w:pPr>
                    <w:ind/>
                    <w:jc w:val="right"/>
                    <w:rPr>
                      <w:sz w:val="20"/>
                    </w:rPr>
                  </w:pPr>
                  <w:r>
                    <w:rPr>
                      <w:sz w:val="20"/>
                    </w:rPr>
                    <w:t>0,0</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59010000">
                  <w:pPr>
                    <w:ind/>
                    <w:jc w:val="right"/>
                    <w:rPr>
                      <w:sz w:val="20"/>
                    </w:rPr>
                  </w:pPr>
                  <w:r>
                    <w:rPr>
                      <w:sz w:val="20"/>
                    </w:rPr>
                    <w:t>0,0</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5A010000">
                  <w:pPr>
                    <w:ind/>
                    <w:jc w:val="right"/>
                    <w:rPr>
                      <w:sz w:val="20"/>
                    </w:rPr>
                  </w:pPr>
                  <w:r>
                    <w:rPr>
                      <w:sz w:val="20"/>
                    </w:rPr>
                    <w:t>0,0</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5B010000">
                  <w:pPr>
                    <w:ind/>
                    <w:jc w:val="right"/>
                    <w:rPr>
                      <w:sz w:val="20"/>
                    </w:rPr>
                  </w:pPr>
                  <w:r>
                    <w:rPr>
                      <w:sz w:val="20"/>
                    </w:rPr>
                    <w:t>0,0</w:t>
                  </w:r>
                </w:p>
              </w:tc>
              <w:tc>
                <w:tcPr>
                  <w:tcW w:type="dxa" w:w="713"/>
                  <w:gridSpan w:val="2"/>
                  <w:tcBorders>
                    <w:top w:color="000000" w:sz="4" w:val="single"/>
                    <w:left w:color="000000" w:sz="4" w:val="single"/>
                    <w:bottom w:color="000000" w:sz="4" w:val="single"/>
                    <w:right w:color="000000" w:sz="4" w:val="single"/>
                  </w:tcBorders>
                  <w:tcMar>
                    <w:left w:type="dxa" w:w="57"/>
                    <w:right w:type="dxa" w:w="57"/>
                  </w:tcMar>
                </w:tcPr>
                <w:p w14:paraId="5C010000">
                  <w:pPr>
                    <w:ind/>
                    <w:jc w:val="right"/>
                    <w:rPr>
                      <w:sz w:val="20"/>
                    </w:rPr>
                  </w:pPr>
                  <w:r>
                    <w:rPr>
                      <w:sz w:val="20"/>
                    </w:rPr>
                    <w:t>0,0</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5D010000">
                  <w:pPr>
                    <w:ind/>
                    <w:jc w:val="right"/>
                    <w:rPr>
                      <w:sz w:val="20"/>
                    </w:rPr>
                  </w:pPr>
                  <w:r>
                    <w:rPr>
                      <w:sz w:val="20"/>
                    </w:rPr>
                    <w:t>0,0</w:t>
                  </w:r>
                </w:p>
              </w:tc>
            </w:tr>
          </w:tbl>
          <w:p w14:paraId="5E010000">
            <w:pPr>
              <w:ind/>
              <w:jc w:val="center"/>
            </w:pPr>
          </w:p>
          <w:p w14:paraId="5F010000">
            <w:pPr>
              <w:ind/>
              <w:jc w:val="center"/>
            </w:pPr>
          </w:p>
        </w:tc>
        <w:tc>
          <w:tcPr>
            <w:tcW w:type="dxa" w:w="379"/>
          </w:tcPr>
          <w:p/>
        </w:tc>
      </w:tr>
      <w:tr>
        <w:trPr>
          <w:trHeight w:hRule="atLeast" w:val="683"/>
        </w:trPr>
        <w:tc>
          <w:tcPr>
            <w:tcW w:type="dxa" w:w="16160"/>
            <w:gridSpan w:val="10"/>
            <w:tcBorders>
              <w:top w:sz="4" w:val="nil"/>
              <w:left w:sz="4" w:val="nil"/>
              <w:bottom w:color="000000" w:sz="4" w:val="single"/>
              <w:right w:sz="4" w:val="nil"/>
            </w:tcBorders>
            <w:shd w:fill="auto" w:val="clear"/>
          </w:tcPr>
          <w:p w14:paraId="60010000"/>
          <w:p w14:paraId="61010000"/>
          <w:p w14:paraId="62010000"/>
          <w:p w14:paraId="63010000"/>
          <w:p w14:paraId="64010000"/>
          <w:p w14:paraId="65010000"/>
          <w:p w14:paraId="66010000"/>
          <w:p w14:paraId="67010000"/>
          <w:p w14:paraId="68010000"/>
          <w:p w14:paraId="69010000"/>
          <w:p w14:paraId="6A010000"/>
          <w:p w14:paraId="6B010000"/>
          <w:p w14:paraId="6C010000"/>
          <w:p w14:paraId="6D010000"/>
          <w:p w14:paraId="6E010000"/>
          <w:p w14:paraId="6F010000"/>
          <w:p w14:paraId="70010000"/>
          <w:p w14:paraId="71010000"/>
          <w:p w14:paraId="72010000"/>
          <w:p w14:paraId="73010000"/>
          <w:p w14:paraId="74010000"/>
          <w:p w14:paraId="75010000"/>
          <w:p w14:paraId="76010000"/>
          <w:p w14:paraId="77010000"/>
          <w:p w14:paraId="78010000"/>
          <w:p w14:paraId="79010000"/>
          <w:p w14:paraId="7A010000">
            <w:pPr>
              <w:ind/>
              <w:jc w:val="right"/>
            </w:pPr>
            <w:r>
              <w:t xml:space="preserve">Приложение № </w:t>
            </w:r>
            <w:r>
              <w:t>4</w:t>
            </w:r>
            <w:r>
              <w:br/>
            </w:r>
            <w:r>
              <w:t>к муниципальной программе</w:t>
            </w:r>
            <w:r>
              <w:t xml:space="preserve"> Кагальницкого сельского поселения</w:t>
            </w:r>
            <w:r>
              <w:t xml:space="preserve">   </w:t>
            </w:r>
          </w:p>
          <w:p w14:paraId="7B010000">
            <w:pPr>
              <w:ind/>
              <w:jc w:val="right"/>
            </w:pPr>
            <w:r>
              <w:t>«Обеспечение качественными жилищно-коммунальными услугами»</w:t>
            </w:r>
          </w:p>
          <w:p w14:paraId="7C010000"/>
          <w:p w14:paraId="7D010000">
            <w:pPr>
              <w:ind/>
              <w:jc w:val="center"/>
              <w:rPr>
                <w:caps w:val="1"/>
              </w:rPr>
            </w:pPr>
            <w:r>
              <w:rPr>
                <w:caps w:val="1"/>
              </w:rPr>
              <w:t>Расходы</w:t>
            </w:r>
          </w:p>
          <w:p w14:paraId="7E010000">
            <w:pPr>
              <w:ind/>
              <w:jc w:val="center"/>
            </w:pPr>
            <w:r>
              <w:t>областного бюджета, федерального бюджета,  местного  бюджета и внебюджетных источников на реал</w:t>
            </w:r>
            <w:r>
              <w:t>изацию муниципальной  программы</w:t>
            </w:r>
            <w:r>
              <w:t xml:space="preserve"> </w:t>
            </w:r>
          </w:p>
          <w:p w14:paraId="7F010000">
            <w:pPr>
              <w:ind/>
              <w:jc w:val="center"/>
            </w:pPr>
            <w:r>
              <w:t>«Обеспечение качественными жилищно-коммунальными услугами»</w:t>
            </w:r>
          </w:p>
          <w:p w14:paraId="80010000">
            <w:pPr>
              <w:ind/>
              <w:jc w:val="center"/>
            </w:pPr>
          </w:p>
          <w:tbl>
            <w:tblPr>
              <w:tblStyle w:val="Style_3"/>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2410"/>
              <w:gridCol w:w="1701"/>
              <w:gridCol w:w="1276"/>
              <w:gridCol w:w="992"/>
              <w:gridCol w:w="851"/>
              <w:gridCol w:w="851"/>
              <w:gridCol w:w="850"/>
              <w:gridCol w:w="992"/>
              <w:gridCol w:w="851"/>
              <w:gridCol w:w="850"/>
              <w:gridCol w:w="851"/>
              <w:gridCol w:w="850"/>
              <w:gridCol w:w="851"/>
              <w:gridCol w:w="992"/>
              <w:gridCol w:w="850"/>
            </w:tblGrid>
            <w:tr>
              <w:trPr>
                <w:trHeight w:hRule="atLeast" w:val="195"/>
              </w:trPr>
              <w:tc>
                <w:tcPr>
                  <w:tcW w:type="dxa" w:w="2410"/>
                  <w:vMerge w:val="restart"/>
                  <w:tcBorders>
                    <w:top w:color="000000" w:sz="4" w:val="single"/>
                    <w:left w:color="000000" w:sz="4" w:val="single"/>
                    <w:bottom w:color="000000" w:sz="4" w:val="single"/>
                    <w:right w:color="000000" w:sz="4" w:val="single"/>
                  </w:tcBorders>
                </w:tcPr>
                <w:p w14:paraId="81010000">
                  <w:pPr>
                    <w:pStyle w:val="Style_2"/>
                    <w:ind w:firstLine="0" w:left="-108"/>
                    <w:jc w:val="center"/>
                    <w:rPr>
                      <w:rFonts w:ascii="Times New Roman" w:hAnsi="Times New Roman"/>
                    </w:rPr>
                  </w:pPr>
                  <w:r>
                    <w:rPr>
                      <w:rFonts w:ascii="Times New Roman" w:hAnsi="Times New Roman"/>
                    </w:rPr>
                    <w:t>Наименование муниципальной программы, номер и наименование подпрограммы</w:t>
                  </w:r>
                </w:p>
              </w:tc>
              <w:tc>
                <w:tcPr>
                  <w:tcW w:type="dxa" w:w="1701"/>
                  <w:vMerge w:val="restart"/>
                  <w:tcBorders>
                    <w:top w:color="000000" w:sz="4" w:val="single"/>
                    <w:left w:color="000000" w:sz="4" w:val="single"/>
                    <w:bottom w:color="000000" w:sz="4" w:val="single"/>
                    <w:right w:color="000000" w:sz="4" w:val="single"/>
                  </w:tcBorders>
                </w:tcPr>
                <w:p w14:paraId="82010000">
                  <w:pPr>
                    <w:pStyle w:val="Style_2"/>
                    <w:ind w:firstLine="0" w:left="34"/>
                    <w:jc w:val="center"/>
                    <w:rPr>
                      <w:rFonts w:ascii="Times New Roman" w:hAnsi="Times New Roman"/>
                    </w:rPr>
                  </w:pPr>
                  <w:r>
                    <w:rPr>
                      <w:rFonts w:ascii="Times New Roman" w:hAnsi="Times New Roman"/>
                    </w:rPr>
                    <w:t xml:space="preserve">Источники финансирования </w:t>
                  </w:r>
                </w:p>
              </w:tc>
              <w:tc>
                <w:tcPr>
                  <w:tcW w:type="dxa" w:w="1276"/>
                  <w:vMerge w:val="restart"/>
                  <w:tcBorders>
                    <w:top w:color="000000" w:sz="4" w:val="single"/>
                    <w:left w:color="000000" w:sz="4" w:val="single"/>
                    <w:bottom w:color="000000" w:sz="4" w:val="single"/>
                    <w:right w:color="000000" w:sz="4" w:val="single"/>
                  </w:tcBorders>
                </w:tcPr>
                <w:p w14:paraId="83010000">
                  <w:pPr>
                    <w:pStyle w:val="Style_2"/>
                    <w:ind/>
                    <w:jc w:val="center"/>
                    <w:rPr>
                      <w:rFonts w:ascii="Times New Roman" w:hAnsi="Times New Roman"/>
                    </w:rPr>
                  </w:pPr>
                  <w:r>
                    <w:rPr>
                      <w:rFonts w:ascii="Times New Roman" w:hAnsi="Times New Roman"/>
                    </w:rPr>
                    <w:t>Объем расходов всего (тыс. рублей)</w:t>
                  </w:r>
                </w:p>
              </w:tc>
              <w:tc>
                <w:tcPr>
                  <w:tcW w:type="dxa" w:w="10631"/>
                  <w:gridSpan w:val="12"/>
                  <w:tcBorders>
                    <w:top w:color="000000" w:sz="4" w:val="single"/>
                    <w:left w:color="000000" w:sz="4" w:val="single"/>
                    <w:bottom w:color="000000" w:sz="4" w:val="single"/>
                    <w:right w:color="000000" w:sz="4" w:val="single"/>
                  </w:tcBorders>
                </w:tcPr>
                <w:p w14:paraId="84010000">
                  <w:pPr>
                    <w:pStyle w:val="Style_2"/>
                    <w:ind w:firstLine="0" w:left="567"/>
                    <w:jc w:val="center"/>
                    <w:rPr>
                      <w:rFonts w:ascii="Times New Roman" w:hAnsi="Times New Roman"/>
                    </w:rPr>
                  </w:pPr>
                  <w:r>
                    <w:rPr>
                      <w:rFonts w:ascii="Times New Roman" w:hAnsi="Times New Roman"/>
                    </w:rPr>
                    <w:t>В том числе по годам реализации муниципальной программы</w:t>
                  </w:r>
                </w:p>
              </w:tc>
            </w:tr>
            <w:tr>
              <w:trPr>
                <w:trHeight w:hRule="atLeast" w:val="1134"/>
              </w:trPr>
              <w:tc>
                <w:tcPr>
                  <w:tcW w:type="dxa" w:w="2410"/>
                  <w:gridSpan w:val="1"/>
                  <w:vMerge w:val="continue"/>
                  <w:tcBorders>
                    <w:top w:color="000000" w:sz="4" w:val="single"/>
                    <w:left w:color="000000" w:sz="4" w:val="single"/>
                    <w:bottom w:color="000000" w:sz="4" w:val="single"/>
                    <w:right w:color="000000" w:sz="4" w:val="single"/>
                  </w:tcBorders>
                </w:tcPr>
                <w:p/>
              </w:tc>
              <w:tc>
                <w:tcPr>
                  <w:tcW w:type="dxa" w:w="1701"/>
                  <w:gridSpan w:val="1"/>
                  <w:vMerge w:val="continue"/>
                  <w:tcBorders>
                    <w:top w:color="000000" w:sz="4" w:val="single"/>
                    <w:left w:color="000000" w:sz="4" w:val="single"/>
                    <w:bottom w:color="000000" w:sz="4" w:val="single"/>
                    <w:right w:color="000000" w:sz="4" w:val="single"/>
                  </w:tcBorders>
                </w:tcPr>
                <w:p/>
              </w:tc>
              <w:tc>
                <w:tcPr>
                  <w:tcW w:type="dxa" w:w="1276"/>
                  <w:gridSpan w:val="1"/>
                  <w:vMerge w:val="continue"/>
                  <w:tcBorders>
                    <w:top w:color="000000" w:sz="4" w:val="single"/>
                    <w:left w:color="000000" w:sz="4" w:val="single"/>
                    <w:bottom w:color="000000" w:sz="4" w:val="single"/>
                    <w:right w:color="000000" w:sz="4" w:val="single"/>
                  </w:tcBorders>
                </w:tcPr>
                <w:p/>
              </w:tc>
              <w:tc>
                <w:tcPr>
                  <w:tcW w:type="dxa" w:w="992"/>
                  <w:tcBorders>
                    <w:top w:color="000000" w:sz="4" w:val="single"/>
                    <w:left w:color="000000" w:sz="4" w:val="single"/>
                    <w:bottom w:color="000000" w:sz="4" w:val="single"/>
                    <w:right w:color="000000" w:sz="4" w:val="single"/>
                  </w:tcBorders>
                  <w:textDirection w:val="btLr"/>
                </w:tcPr>
                <w:p w14:paraId="85010000">
                  <w:pPr>
                    <w:pStyle w:val="Style_2"/>
                    <w:ind w:firstLine="0" w:left="113" w:right="113"/>
                    <w:rPr>
                      <w:rFonts w:ascii="Times New Roman" w:hAnsi="Times New Roman"/>
                    </w:rPr>
                  </w:pPr>
                  <w:r>
                    <w:rPr>
                      <w:rFonts w:ascii="Times New Roman" w:hAnsi="Times New Roman"/>
                    </w:rPr>
                    <w:t>2019</w:t>
                  </w:r>
                </w:p>
              </w:tc>
              <w:tc>
                <w:tcPr>
                  <w:tcW w:type="dxa" w:w="851"/>
                  <w:tcBorders>
                    <w:top w:color="000000" w:sz="4" w:val="single"/>
                    <w:left w:color="000000" w:sz="4" w:val="single"/>
                    <w:bottom w:color="000000" w:sz="4" w:val="single"/>
                    <w:right w:color="000000" w:sz="4" w:val="single"/>
                  </w:tcBorders>
                  <w:textDirection w:val="btLr"/>
                </w:tcPr>
                <w:p w14:paraId="86010000">
                  <w:pPr>
                    <w:pStyle w:val="Style_2"/>
                    <w:ind w:firstLine="0" w:left="113" w:right="113"/>
                    <w:rPr>
                      <w:rFonts w:ascii="Times New Roman" w:hAnsi="Times New Roman"/>
                    </w:rPr>
                  </w:pPr>
                  <w:r>
                    <w:rPr>
                      <w:rFonts w:ascii="Times New Roman" w:hAnsi="Times New Roman"/>
                    </w:rPr>
                    <w:t>2020</w:t>
                  </w:r>
                </w:p>
              </w:tc>
              <w:tc>
                <w:tcPr>
                  <w:tcW w:type="dxa" w:w="851"/>
                  <w:tcBorders>
                    <w:top w:color="000000" w:sz="4" w:val="single"/>
                    <w:left w:color="000000" w:sz="4" w:val="single"/>
                    <w:bottom w:color="000000" w:sz="4" w:val="single"/>
                    <w:right w:color="000000" w:sz="4" w:val="single"/>
                  </w:tcBorders>
                  <w:textDirection w:val="btLr"/>
                </w:tcPr>
                <w:p w14:paraId="87010000">
                  <w:pPr>
                    <w:pStyle w:val="Style_2"/>
                    <w:ind w:firstLine="0" w:left="113" w:right="113"/>
                    <w:rPr>
                      <w:rFonts w:ascii="Times New Roman" w:hAnsi="Times New Roman"/>
                    </w:rPr>
                  </w:pPr>
                  <w:r>
                    <w:rPr>
                      <w:rFonts w:ascii="Times New Roman" w:hAnsi="Times New Roman"/>
                    </w:rPr>
                    <w:t>2021</w:t>
                  </w:r>
                </w:p>
              </w:tc>
              <w:tc>
                <w:tcPr>
                  <w:tcW w:type="dxa" w:w="850"/>
                  <w:tcBorders>
                    <w:top w:color="000000" w:sz="4" w:val="single"/>
                    <w:left w:color="000000" w:sz="4" w:val="single"/>
                    <w:bottom w:color="000000" w:sz="4" w:val="single"/>
                    <w:right w:color="000000" w:sz="4" w:val="single"/>
                  </w:tcBorders>
                  <w:textDirection w:val="btLr"/>
                </w:tcPr>
                <w:p w14:paraId="88010000">
                  <w:pPr>
                    <w:pStyle w:val="Style_2"/>
                    <w:ind w:firstLine="0" w:left="113" w:right="113"/>
                    <w:rPr>
                      <w:rFonts w:ascii="Times New Roman" w:hAnsi="Times New Roman"/>
                    </w:rPr>
                  </w:pPr>
                  <w:r>
                    <w:rPr>
                      <w:rFonts w:ascii="Times New Roman" w:hAnsi="Times New Roman"/>
                    </w:rPr>
                    <w:t>2022</w:t>
                  </w:r>
                </w:p>
              </w:tc>
              <w:tc>
                <w:tcPr>
                  <w:tcW w:type="dxa" w:w="992"/>
                  <w:tcBorders>
                    <w:top w:color="000000" w:sz="4" w:val="single"/>
                    <w:left w:color="000000" w:sz="4" w:val="single"/>
                    <w:bottom w:color="000000" w:sz="4" w:val="single"/>
                    <w:right w:color="000000" w:sz="4" w:val="single"/>
                  </w:tcBorders>
                  <w:textDirection w:val="btLr"/>
                </w:tcPr>
                <w:p w14:paraId="89010000">
                  <w:pPr>
                    <w:pStyle w:val="Style_2"/>
                    <w:ind w:firstLine="0" w:left="113" w:right="113"/>
                    <w:rPr>
                      <w:rFonts w:ascii="Times New Roman" w:hAnsi="Times New Roman"/>
                    </w:rPr>
                  </w:pPr>
                  <w:r>
                    <w:rPr>
                      <w:rFonts w:ascii="Times New Roman" w:hAnsi="Times New Roman"/>
                    </w:rPr>
                    <w:t>2023</w:t>
                  </w:r>
                </w:p>
              </w:tc>
              <w:tc>
                <w:tcPr>
                  <w:tcW w:type="dxa" w:w="851"/>
                  <w:tcBorders>
                    <w:top w:color="000000" w:sz="4" w:val="single"/>
                    <w:left w:color="000000" w:sz="4" w:val="single"/>
                    <w:bottom w:color="000000" w:sz="4" w:val="single"/>
                    <w:right w:color="000000" w:sz="4" w:val="single"/>
                  </w:tcBorders>
                  <w:textDirection w:val="btLr"/>
                </w:tcPr>
                <w:p w14:paraId="8A010000">
                  <w:pPr>
                    <w:pStyle w:val="Style_2"/>
                    <w:ind w:firstLine="0" w:left="113" w:right="113"/>
                    <w:rPr>
                      <w:rFonts w:ascii="Times New Roman" w:hAnsi="Times New Roman"/>
                    </w:rPr>
                  </w:pPr>
                  <w:r>
                    <w:rPr>
                      <w:rFonts w:ascii="Times New Roman" w:hAnsi="Times New Roman"/>
                    </w:rPr>
                    <w:t>2024</w:t>
                  </w:r>
                </w:p>
              </w:tc>
              <w:tc>
                <w:tcPr>
                  <w:tcW w:type="dxa" w:w="850"/>
                  <w:tcBorders>
                    <w:top w:color="000000" w:sz="4" w:val="single"/>
                    <w:left w:color="000000" w:sz="4" w:val="single"/>
                    <w:bottom w:color="000000" w:sz="4" w:val="single"/>
                    <w:right w:color="000000" w:sz="4" w:val="single"/>
                  </w:tcBorders>
                  <w:textDirection w:val="btLr"/>
                </w:tcPr>
                <w:p w14:paraId="8B010000">
                  <w:pPr>
                    <w:pStyle w:val="Style_2"/>
                    <w:ind w:firstLine="0" w:left="113" w:right="113"/>
                    <w:rPr>
                      <w:rFonts w:ascii="Times New Roman" w:hAnsi="Times New Roman"/>
                    </w:rPr>
                  </w:pPr>
                  <w:r>
                    <w:rPr>
                      <w:rFonts w:ascii="Times New Roman" w:hAnsi="Times New Roman"/>
                    </w:rPr>
                    <w:t>2025</w:t>
                  </w:r>
                </w:p>
              </w:tc>
              <w:tc>
                <w:tcPr>
                  <w:tcW w:type="dxa" w:w="851"/>
                  <w:tcBorders>
                    <w:top w:color="000000" w:sz="4" w:val="single"/>
                    <w:left w:color="000000" w:sz="4" w:val="single"/>
                    <w:bottom w:color="000000" w:sz="4" w:val="single"/>
                    <w:right w:color="000000" w:sz="4" w:val="single"/>
                  </w:tcBorders>
                  <w:textDirection w:val="btLr"/>
                </w:tcPr>
                <w:p w14:paraId="8C010000">
                  <w:pPr>
                    <w:pStyle w:val="Style_2"/>
                    <w:ind w:firstLine="0" w:left="113" w:right="113"/>
                    <w:rPr>
                      <w:rFonts w:ascii="Times New Roman" w:hAnsi="Times New Roman"/>
                    </w:rPr>
                  </w:pPr>
                  <w:r>
                    <w:rPr>
                      <w:rFonts w:ascii="Times New Roman" w:hAnsi="Times New Roman"/>
                    </w:rPr>
                    <w:t>2026</w:t>
                  </w:r>
                </w:p>
              </w:tc>
              <w:tc>
                <w:tcPr>
                  <w:tcW w:type="dxa" w:w="850"/>
                  <w:tcBorders>
                    <w:top w:color="000000" w:sz="4" w:val="single"/>
                    <w:left w:color="000000" w:sz="4" w:val="single"/>
                    <w:bottom w:color="000000" w:sz="4" w:val="single"/>
                    <w:right w:color="000000" w:sz="4" w:val="single"/>
                  </w:tcBorders>
                  <w:textDirection w:val="btLr"/>
                </w:tcPr>
                <w:p w14:paraId="8D010000">
                  <w:pPr>
                    <w:pStyle w:val="Style_2"/>
                    <w:ind w:firstLine="0" w:left="113" w:right="113"/>
                    <w:rPr>
                      <w:rFonts w:ascii="Times New Roman" w:hAnsi="Times New Roman"/>
                    </w:rPr>
                  </w:pPr>
                  <w:r>
                    <w:rPr>
                      <w:rFonts w:ascii="Times New Roman" w:hAnsi="Times New Roman"/>
                    </w:rPr>
                    <w:t>2027</w:t>
                  </w:r>
                </w:p>
              </w:tc>
              <w:tc>
                <w:tcPr>
                  <w:tcW w:type="dxa" w:w="851"/>
                  <w:tcBorders>
                    <w:top w:color="000000" w:sz="4" w:val="single"/>
                    <w:left w:color="000000" w:sz="4" w:val="single"/>
                    <w:bottom w:color="000000" w:sz="4" w:val="single"/>
                    <w:right w:color="000000" w:sz="4" w:val="single"/>
                  </w:tcBorders>
                  <w:textDirection w:val="btLr"/>
                </w:tcPr>
                <w:p w14:paraId="8E010000">
                  <w:pPr>
                    <w:pStyle w:val="Style_2"/>
                    <w:ind w:firstLine="0" w:left="113" w:right="113"/>
                    <w:rPr>
                      <w:rFonts w:ascii="Times New Roman" w:hAnsi="Times New Roman"/>
                    </w:rPr>
                  </w:pPr>
                  <w:r>
                    <w:rPr>
                      <w:rFonts w:ascii="Times New Roman" w:hAnsi="Times New Roman"/>
                    </w:rPr>
                    <w:t>2028</w:t>
                  </w:r>
                </w:p>
              </w:tc>
              <w:tc>
                <w:tcPr>
                  <w:tcW w:type="dxa" w:w="992"/>
                  <w:tcBorders>
                    <w:top w:color="000000" w:sz="4" w:val="single"/>
                    <w:left w:color="000000" w:sz="4" w:val="single"/>
                    <w:bottom w:color="000000" w:sz="4" w:val="single"/>
                    <w:right w:color="000000" w:sz="4" w:val="single"/>
                  </w:tcBorders>
                  <w:textDirection w:val="btLr"/>
                </w:tcPr>
                <w:p w14:paraId="8F010000">
                  <w:pPr>
                    <w:pStyle w:val="Style_2"/>
                    <w:ind w:firstLine="0" w:left="113" w:right="113"/>
                    <w:rPr>
                      <w:rFonts w:ascii="Times New Roman" w:hAnsi="Times New Roman"/>
                    </w:rPr>
                  </w:pPr>
                  <w:r>
                    <w:rPr>
                      <w:rFonts w:ascii="Times New Roman" w:hAnsi="Times New Roman"/>
                    </w:rPr>
                    <w:t>2029</w:t>
                  </w:r>
                </w:p>
              </w:tc>
              <w:tc>
                <w:tcPr>
                  <w:tcW w:type="dxa" w:w="850"/>
                  <w:tcBorders>
                    <w:top w:color="000000" w:sz="4" w:val="single"/>
                    <w:left w:color="000000" w:sz="4" w:val="single"/>
                    <w:bottom w:color="000000" w:sz="4" w:val="single"/>
                    <w:right w:color="000000" w:sz="4" w:val="single"/>
                  </w:tcBorders>
                  <w:textDirection w:val="btLr"/>
                </w:tcPr>
                <w:p w14:paraId="90010000">
                  <w:pPr>
                    <w:pStyle w:val="Style_2"/>
                    <w:ind w:firstLine="0" w:left="113" w:right="113"/>
                    <w:rPr>
                      <w:rFonts w:ascii="Times New Roman" w:hAnsi="Times New Roman"/>
                    </w:rPr>
                  </w:pPr>
                  <w:r>
                    <w:rPr>
                      <w:rFonts w:ascii="Times New Roman" w:hAnsi="Times New Roman"/>
                    </w:rPr>
                    <w:t>2030</w:t>
                  </w:r>
                </w:p>
              </w:tc>
            </w:tr>
          </w:tbl>
          <w:p w14:paraId="91010000">
            <w:pPr>
              <w:ind/>
              <w:jc w:val="center"/>
            </w:pPr>
          </w:p>
          <w:tbl>
            <w:tblPr>
              <w:tblStyle w:val="Style_3"/>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2410"/>
              <w:gridCol w:w="1701"/>
              <w:gridCol w:w="1331"/>
              <w:gridCol w:w="876"/>
              <w:gridCol w:w="912"/>
              <w:gridCol w:w="876"/>
              <w:gridCol w:w="876"/>
              <w:gridCol w:w="876"/>
              <w:gridCol w:w="876"/>
              <w:gridCol w:w="876"/>
              <w:gridCol w:w="876"/>
              <w:gridCol w:w="876"/>
              <w:gridCol w:w="876"/>
              <w:gridCol w:w="876"/>
              <w:gridCol w:w="876"/>
            </w:tblGrid>
            <w:tr>
              <w:tc>
                <w:tcPr>
                  <w:tcW w:type="dxa" w:w="2410"/>
                  <w:tcBorders>
                    <w:top w:color="000000" w:sz="4" w:val="single"/>
                    <w:left w:color="000000" w:sz="4" w:val="single"/>
                    <w:bottom w:color="000000" w:sz="4" w:val="single"/>
                    <w:right w:color="000000" w:sz="4" w:val="single"/>
                  </w:tcBorders>
                </w:tcPr>
                <w:p w14:paraId="92010000">
                  <w:pPr>
                    <w:pStyle w:val="Style_2"/>
                    <w:ind/>
                    <w:jc w:val="center"/>
                    <w:rPr>
                      <w:rFonts w:ascii="Times New Roman" w:hAnsi="Times New Roman"/>
                    </w:rPr>
                  </w:pPr>
                  <w:r>
                    <w:rPr>
                      <w:rFonts w:ascii="Times New Roman" w:hAnsi="Times New Roman"/>
                    </w:rPr>
                    <w:t>1</w:t>
                  </w:r>
                </w:p>
              </w:tc>
              <w:tc>
                <w:tcPr>
                  <w:tcW w:type="dxa" w:w="1701"/>
                  <w:tcBorders>
                    <w:top w:color="000000" w:sz="4" w:val="single"/>
                    <w:left w:color="000000" w:sz="4" w:val="single"/>
                    <w:bottom w:color="000000" w:sz="4" w:val="single"/>
                    <w:right w:color="000000" w:sz="4" w:val="single"/>
                  </w:tcBorders>
                </w:tcPr>
                <w:p w14:paraId="93010000">
                  <w:pPr>
                    <w:pStyle w:val="Style_2"/>
                    <w:ind/>
                    <w:jc w:val="center"/>
                    <w:rPr>
                      <w:rFonts w:ascii="Times New Roman" w:hAnsi="Times New Roman"/>
                    </w:rPr>
                  </w:pPr>
                  <w:r>
                    <w:rPr>
                      <w:rFonts w:ascii="Times New Roman" w:hAnsi="Times New Roman"/>
                    </w:rPr>
                    <w:t>2</w:t>
                  </w:r>
                </w:p>
              </w:tc>
              <w:tc>
                <w:tcPr>
                  <w:tcW w:type="dxa" w:w="1331"/>
                  <w:tcBorders>
                    <w:top w:color="000000" w:sz="4" w:val="single"/>
                    <w:left w:color="000000" w:sz="4" w:val="single"/>
                    <w:bottom w:color="000000" w:sz="4" w:val="single"/>
                    <w:right w:color="000000" w:sz="4" w:val="single"/>
                  </w:tcBorders>
                </w:tcPr>
                <w:p w14:paraId="94010000">
                  <w:pPr>
                    <w:pStyle w:val="Style_2"/>
                    <w:ind/>
                    <w:jc w:val="center"/>
                    <w:rPr>
                      <w:rFonts w:ascii="Times New Roman" w:hAnsi="Times New Roman"/>
                    </w:rPr>
                  </w:pPr>
                  <w:r>
                    <w:rPr>
                      <w:rFonts w:ascii="Times New Roman" w:hAnsi="Times New Roman"/>
                    </w:rPr>
                    <w:t>3</w:t>
                  </w:r>
                </w:p>
              </w:tc>
              <w:tc>
                <w:tcPr>
                  <w:tcW w:type="dxa" w:w="876"/>
                  <w:tcBorders>
                    <w:top w:color="000000" w:sz="4" w:val="single"/>
                    <w:left w:color="000000" w:sz="4" w:val="single"/>
                    <w:bottom w:color="000000" w:sz="4" w:val="single"/>
                    <w:right w:color="000000" w:sz="4" w:val="single"/>
                  </w:tcBorders>
                </w:tcPr>
                <w:p w14:paraId="95010000">
                  <w:pPr>
                    <w:pStyle w:val="Style_2"/>
                    <w:ind/>
                    <w:jc w:val="center"/>
                    <w:rPr>
                      <w:rFonts w:ascii="Times New Roman" w:hAnsi="Times New Roman"/>
                    </w:rPr>
                  </w:pPr>
                  <w:r>
                    <w:rPr>
                      <w:rFonts w:ascii="Times New Roman" w:hAnsi="Times New Roman"/>
                    </w:rPr>
                    <w:t>4</w:t>
                  </w:r>
                </w:p>
              </w:tc>
              <w:tc>
                <w:tcPr>
                  <w:tcW w:type="dxa" w:w="912"/>
                  <w:tcBorders>
                    <w:top w:color="000000" w:sz="4" w:val="single"/>
                    <w:left w:color="000000" w:sz="4" w:val="single"/>
                    <w:bottom w:color="000000" w:sz="4" w:val="single"/>
                    <w:right w:color="000000" w:sz="4" w:val="single"/>
                  </w:tcBorders>
                </w:tcPr>
                <w:p w14:paraId="96010000">
                  <w:pPr>
                    <w:pStyle w:val="Style_2"/>
                    <w:ind/>
                    <w:jc w:val="center"/>
                    <w:rPr>
                      <w:rFonts w:ascii="Times New Roman" w:hAnsi="Times New Roman"/>
                    </w:rPr>
                  </w:pPr>
                  <w:r>
                    <w:rPr>
                      <w:rFonts w:ascii="Times New Roman" w:hAnsi="Times New Roman"/>
                    </w:rPr>
                    <w:t>5</w:t>
                  </w:r>
                </w:p>
              </w:tc>
              <w:tc>
                <w:tcPr>
                  <w:tcW w:type="dxa" w:w="876"/>
                  <w:tcBorders>
                    <w:top w:color="000000" w:sz="4" w:val="single"/>
                    <w:left w:color="000000" w:sz="4" w:val="single"/>
                    <w:bottom w:color="000000" w:sz="4" w:val="single"/>
                    <w:right w:color="000000" w:sz="4" w:val="single"/>
                  </w:tcBorders>
                </w:tcPr>
                <w:p w14:paraId="97010000">
                  <w:pPr>
                    <w:pStyle w:val="Style_2"/>
                    <w:ind/>
                    <w:jc w:val="center"/>
                    <w:rPr>
                      <w:rFonts w:ascii="Times New Roman" w:hAnsi="Times New Roman"/>
                    </w:rPr>
                  </w:pPr>
                  <w:r>
                    <w:rPr>
                      <w:rFonts w:ascii="Times New Roman" w:hAnsi="Times New Roman"/>
                    </w:rPr>
                    <w:t>6</w:t>
                  </w:r>
                </w:p>
              </w:tc>
              <w:tc>
                <w:tcPr>
                  <w:tcW w:type="dxa" w:w="876"/>
                  <w:tcBorders>
                    <w:top w:color="000000" w:sz="4" w:val="single"/>
                    <w:left w:color="000000" w:sz="4" w:val="single"/>
                    <w:bottom w:color="000000" w:sz="4" w:val="single"/>
                    <w:right w:color="000000" w:sz="4" w:val="single"/>
                  </w:tcBorders>
                </w:tcPr>
                <w:p w14:paraId="98010000">
                  <w:pPr>
                    <w:pStyle w:val="Style_2"/>
                    <w:ind/>
                    <w:jc w:val="center"/>
                    <w:rPr>
                      <w:rFonts w:ascii="Times New Roman" w:hAnsi="Times New Roman"/>
                    </w:rPr>
                  </w:pPr>
                  <w:r>
                    <w:rPr>
                      <w:rFonts w:ascii="Times New Roman" w:hAnsi="Times New Roman"/>
                    </w:rPr>
                    <w:t>7</w:t>
                  </w:r>
                </w:p>
              </w:tc>
              <w:tc>
                <w:tcPr>
                  <w:tcW w:type="dxa" w:w="876"/>
                  <w:tcBorders>
                    <w:top w:color="000000" w:sz="4" w:val="single"/>
                    <w:left w:color="000000" w:sz="4" w:val="single"/>
                    <w:bottom w:color="000000" w:sz="4" w:val="single"/>
                    <w:right w:color="000000" w:sz="4" w:val="single"/>
                  </w:tcBorders>
                </w:tcPr>
                <w:p w14:paraId="99010000">
                  <w:pPr>
                    <w:pStyle w:val="Style_2"/>
                    <w:ind/>
                    <w:jc w:val="center"/>
                    <w:rPr>
                      <w:rFonts w:ascii="Times New Roman" w:hAnsi="Times New Roman"/>
                    </w:rPr>
                  </w:pPr>
                  <w:r>
                    <w:rPr>
                      <w:rFonts w:ascii="Times New Roman" w:hAnsi="Times New Roman"/>
                    </w:rPr>
                    <w:t>8</w:t>
                  </w:r>
                </w:p>
              </w:tc>
              <w:tc>
                <w:tcPr>
                  <w:tcW w:type="dxa" w:w="876"/>
                  <w:tcBorders>
                    <w:top w:color="000000" w:sz="4" w:val="single"/>
                    <w:left w:color="000000" w:sz="4" w:val="single"/>
                    <w:bottom w:color="000000" w:sz="4" w:val="single"/>
                    <w:right w:color="000000" w:sz="4" w:val="single"/>
                  </w:tcBorders>
                </w:tcPr>
                <w:p w14:paraId="9A010000">
                  <w:pPr>
                    <w:pStyle w:val="Style_2"/>
                    <w:ind/>
                    <w:jc w:val="center"/>
                    <w:rPr>
                      <w:rFonts w:ascii="Times New Roman" w:hAnsi="Times New Roman"/>
                    </w:rPr>
                  </w:pPr>
                  <w:r>
                    <w:rPr>
                      <w:rFonts w:ascii="Times New Roman" w:hAnsi="Times New Roman"/>
                    </w:rPr>
                    <w:t>9</w:t>
                  </w:r>
                </w:p>
              </w:tc>
              <w:tc>
                <w:tcPr>
                  <w:tcW w:type="dxa" w:w="876"/>
                  <w:tcBorders>
                    <w:top w:color="000000" w:sz="4" w:val="single"/>
                    <w:left w:color="000000" w:sz="4" w:val="single"/>
                    <w:bottom w:color="000000" w:sz="4" w:val="single"/>
                    <w:right w:color="000000" w:sz="4" w:val="single"/>
                  </w:tcBorders>
                </w:tcPr>
                <w:p w14:paraId="9B010000">
                  <w:pPr>
                    <w:pStyle w:val="Style_2"/>
                    <w:ind/>
                    <w:jc w:val="center"/>
                    <w:rPr>
                      <w:rFonts w:ascii="Times New Roman" w:hAnsi="Times New Roman"/>
                    </w:rPr>
                  </w:pPr>
                  <w:r>
                    <w:rPr>
                      <w:rFonts w:ascii="Times New Roman" w:hAnsi="Times New Roman"/>
                    </w:rPr>
                    <w:t>10</w:t>
                  </w:r>
                </w:p>
              </w:tc>
              <w:tc>
                <w:tcPr>
                  <w:tcW w:type="dxa" w:w="876"/>
                  <w:tcBorders>
                    <w:top w:color="000000" w:sz="4" w:val="single"/>
                    <w:left w:color="000000" w:sz="4" w:val="single"/>
                    <w:bottom w:color="000000" w:sz="4" w:val="single"/>
                    <w:right w:color="000000" w:sz="4" w:val="single"/>
                  </w:tcBorders>
                </w:tcPr>
                <w:p w14:paraId="9C010000">
                  <w:pPr>
                    <w:pStyle w:val="Style_2"/>
                    <w:ind/>
                    <w:jc w:val="center"/>
                    <w:rPr>
                      <w:rFonts w:ascii="Times New Roman" w:hAnsi="Times New Roman"/>
                    </w:rPr>
                  </w:pPr>
                  <w:r>
                    <w:rPr>
                      <w:rFonts w:ascii="Times New Roman" w:hAnsi="Times New Roman"/>
                    </w:rPr>
                    <w:t>11</w:t>
                  </w:r>
                </w:p>
              </w:tc>
              <w:tc>
                <w:tcPr>
                  <w:tcW w:type="dxa" w:w="876"/>
                  <w:tcBorders>
                    <w:top w:color="000000" w:sz="4" w:val="single"/>
                    <w:left w:color="000000" w:sz="4" w:val="single"/>
                    <w:bottom w:color="000000" w:sz="4" w:val="single"/>
                    <w:right w:color="000000" w:sz="4" w:val="single"/>
                  </w:tcBorders>
                </w:tcPr>
                <w:p w14:paraId="9D010000">
                  <w:pPr>
                    <w:pStyle w:val="Style_2"/>
                    <w:ind/>
                    <w:jc w:val="center"/>
                    <w:rPr>
                      <w:rFonts w:ascii="Times New Roman" w:hAnsi="Times New Roman"/>
                    </w:rPr>
                  </w:pPr>
                  <w:r>
                    <w:rPr>
                      <w:rFonts w:ascii="Times New Roman" w:hAnsi="Times New Roman"/>
                    </w:rPr>
                    <w:t>12</w:t>
                  </w:r>
                </w:p>
              </w:tc>
              <w:tc>
                <w:tcPr>
                  <w:tcW w:type="dxa" w:w="876"/>
                  <w:tcBorders>
                    <w:top w:color="000000" w:sz="4" w:val="single"/>
                    <w:left w:color="000000" w:sz="4" w:val="single"/>
                    <w:bottom w:color="000000" w:sz="4" w:val="single"/>
                    <w:right w:color="000000" w:sz="4" w:val="single"/>
                  </w:tcBorders>
                </w:tcPr>
                <w:p w14:paraId="9E010000">
                  <w:pPr>
                    <w:pStyle w:val="Style_2"/>
                    <w:ind/>
                    <w:jc w:val="center"/>
                    <w:rPr>
                      <w:rFonts w:ascii="Times New Roman" w:hAnsi="Times New Roman"/>
                    </w:rPr>
                  </w:pPr>
                  <w:r>
                    <w:rPr>
                      <w:rFonts w:ascii="Times New Roman" w:hAnsi="Times New Roman"/>
                    </w:rPr>
                    <w:t>13</w:t>
                  </w:r>
                </w:p>
              </w:tc>
              <w:tc>
                <w:tcPr>
                  <w:tcW w:type="dxa" w:w="876"/>
                  <w:tcBorders>
                    <w:top w:color="000000" w:sz="4" w:val="single"/>
                    <w:left w:color="000000" w:sz="4" w:val="single"/>
                    <w:bottom w:color="000000" w:sz="4" w:val="single"/>
                    <w:right w:color="000000" w:sz="4" w:val="single"/>
                  </w:tcBorders>
                </w:tcPr>
                <w:p w14:paraId="9F010000">
                  <w:pPr>
                    <w:pStyle w:val="Style_2"/>
                    <w:ind/>
                    <w:jc w:val="center"/>
                    <w:rPr>
                      <w:rFonts w:ascii="Times New Roman" w:hAnsi="Times New Roman"/>
                    </w:rPr>
                  </w:pPr>
                  <w:r>
                    <w:rPr>
                      <w:rFonts w:ascii="Times New Roman" w:hAnsi="Times New Roman"/>
                    </w:rPr>
                    <w:t>14</w:t>
                  </w:r>
                </w:p>
              </w:tc>
              <w:tc>
                <w:tcPr>
                  <w:tcW w:type="dxa" w:w="876"/>
                  <w:tcBorders>
                    <w:top w:color="000000" w:sz="4" w:val="single"/>
                    <w:left w:color="000000" w:sz="4" w:val="single"/>
                    <w:bottom w:color="000000" w:sz="4" w:val="single"/>
                    <w:right w:color="000000" w:sz="4" w:val="single"/>
                  </w:tcBorders>
                </w:tcPr>
                <w:p w14:paraId="A0010000">
                  <w:pPr>
                    <w:pStyle w:val="Style_2"/>
                    <w:ind/>
                    <w:jc w:val="center"/>
                    <w:rPr>
                      <w:rFonts w:ascii="Times New Roman" w:hAnsi="Times New Roman"/>
                    </w:rPr>
                  </w:pPr>
                  <w:r>
                    <w:rPr>
                      <w:rFonts w:ascii="Times New Roman" w:hAnsi="Times New Roman"/>
                    </w:rPr>
                    <w:t>15</w:t>
                  </w:r>
                </w:p>
              </w:tc>
            </w:tr>
            <w:tr>
              <w:tc>
                <w:tcPr>
                  <w:tcW w:type="dxa" w:w="2410"/>
                  <w:vMerge w:val="restart"/>
                  <w:tcBorders>
                    <w:top w:color="000000" w:sz="4" w:val="single"/>
                    <w:left w:color="000000" w:sz="4" w:val="single"/>
                    <w:bottom w:color="000000" w:sz="4" w:val="single"/>
                    <w:right w:color="000000" w:sz="4" w:val="single"/>
                  </w:tcBorders>
                </w:tcPr>
                <w:p w14:paraId="A1010000">
                  <w:pPr>
                    <w:pStyle w:val="Style_2"/>
                    <w:ind/>
                    <w:jc w:val="both"/>
                    <w:rPr>
                      <w:rFonts w:ascii="Times New Roman" w:hAnsi="Times New Roman"/>
                    </w:rPr>
                  </w:pPr>
                  <w:r>
                    <w:rPr>
                      <w:rFonts w:ascii="Times New Roman" w:hAnsi="Times New Roman"/>
                    </w:rPr>
                    <w:t>Муниципальная программа «</w:t>
                  </w:r>
                  <w:r>
                    <w:rPr>
                      <w:rFonts w:ascii="Times New Roman" w:hAnsi="Times New Roman"/>
                    </w:rPr>
                    <w:t>Обеспечение качественными жилищно-коммунальными услугами населения</w:t>
                  </w:r>
                  <w:r>
                    <w:rPr>
                      <w:rFonts w:ascii="Times New Roman" w:hAnsi="Times New Roman"/>
                    </w:rPr>
                    <w:t>»</w:t>
                  </w:r>
                </w:p>
              </w:tc>
              <w:tc>
                <w:tcPr>
                  <w:tcW w:type="dxa" w:w="1701"/>
                  <w:tcBorders>
                    <w:top w:color="000000" w:sz="4" w:val="single"/>
                    <w:left w:color="000000" w:sz="4" w:val="single"/>
                    <w:bottom w:color="000000" w:sz="4" w:val="single"/>
                    <w:right w:color="000000" w:sz="4" w:val="single"/>
                  </w:tcBorders>
                </w:tcPr>
                <w:p w14:paraId="A2010000">
                  <w:r>
                    <w:t xml:space="preserve">всего </w:t>
                  </w:r>
                </w:p>
              </w:tc>
              <w:tc>
                <w:tcPr>
                  <w:tcW w:type="dxa" w:w="1331"/>
                  <w:tcBorders>
                    <w:top w:color="000000" w:sz="4" w:val="single"/>
                    <w:left w:color="000000" w:sz="4" w:val="single"/>
                    <w:bottom w:color="000000" w:sz="4" w:val="single"/>
                    <w:right w:color="000000" w:sz="4" w:val="single"/>
                  </w:tcBorders>
                </w:tcPr>
                <w:p w14:paraId="A3010000">
                  <w:pPr>
                    <w:ind/>
                    <w:jc w:val="center"/>
                    <w:rPr>
                      <w:sz w:val="20"/>
                    </w:rPr>
                  </w:pPr>
                  <w:r>
                    <w:rPr>
                      <w:sz w:val="20"/>
                    </w:rPr>
                    <w:t>3691,8</w:t>
                  </w:r>
                </w:p>
              </w:tc>
              <w:tc>
                <w:tcPr>
                  <w:tcW w:type="dxa" w:w="876"/>
                  <w:tcBorders>
                    <w:top w:color="000000" w:sz="4" w:val="single"/>
                    <w:left w:color="000000" w:sz="4" w:val="single"/>
                    <w:bottom w:color="000000" w:sz="4" w:val="single"/>
                    <w:right w:color="000000" w:sz="4" w:val="single"/>
                  </w:tcBorders>
                </w:tcPr>
                <w:p w14:paraId="A4010000">
                  <w:pPr>
                    <w:ind/>
                    <w:jc w:val="center"/>
                    <w:rPr>
                      <w:sz w:val="20"/>
                    </w:rPr>
                  </w:pPr>
                  <w:r>
                    <w:rPr>
                      <w:sz w:val="20"/>
                    </w:rPr>
                    <w:t>2993,9</w:t>
                  </w:r>
                </w:p>
              </w:tc>
              <w:tc>
                <w:tcPr>
                  <w:tcW w:type="dxa" w:w="912"/>
                  <w:tcBorders>
                    <w:top w:color="000000" w:sz="4" w:val="single"/>
                    <w:left w:color="000000" w:sz="4" w:val="single"/>
                    <w:bottom w:color="000000" w:sz="4" w:val="single"/>
                    <w:right w:color="000000" w:sz="4" w:val="single"/>
                  </w:tcBorders>
                </w:tcPr>
                <w:p w14:paraId="A5010000">
                  <w:pPr>
                    <w:ind/>
                    <w:jc w:val="center"/>
                    <w:rPr>
                      <w:sz w:val="20"/>
                    </w:rPr>
                  </w:pPr>
                  <w:r>
                    <w:rPr>
                      <w:sz w:val="20"/>
                    </w:rPr>
                    <w:t>70,9</w:t>
                  </w:r>
                </w:p>
              </w:tc>
              <w:tc>
                <w:tcPr>
                  <w:tcW w:type="dxa" w:w="876"/>
                  <w:tcBorders>
                    <w:top w:color="000000" w:sz="4" w:val="single"/>
                    <w:left w:color="000000" w:sz="4" w:val="single"/>
                    <w:bottom w:color="000000" w:sz="4" w:val="single"/>
                    <w:right w:color="000000" w:sz="4" w:val="single"/>
                  </w:tcBorders>
                </w:tcPr>
                <w:p w14:paraId="A6010000">
                  <w:pPr>
                    <w:ind/>
                    <w:jc w:val="center"/>
                    <w:rPr>
                      <w:sz w:val="20"/>
                    </w:rPr>
                  </w:pPr>
                  <w:r>
                    <w:rPr>
                      <w:sz w:val="20"/>
                    </w:rPr>
                    <w:t>96,0</w:t>
                  </w:r>
                </w:p>
              </w:tc>
              <w:tc>
                <w:tcPr>
                  <w:tcW w:type="dxa" w:w="876"/>
                  <w:tcBorders>
                    <w:top w:color="000000" w:sz="4" w:val="single"/>
                    <w:left w:color="000000" w:sz="4" w:val="single"/>
                    <w:bottom w:color="000000" w:sz="4" w:val="single"/>
                    <w:right w:color="000000" w:sz="4" w:val="single"/>
                  </w:tcBorders>
                </w:tcPr>
                <w:p w14:paraId="A7010000">
                  <w:pPr>
                    <w:ind/>
                    <w:jc w:val="center"/>
                    <w:rPr>
                      <w:sz w:val="20"/>
                    </w:rPr>
                  </w:pPr>
                  <w:r>
                    <w:rPr>
                      <w:sz w:val="20"/>
                    </w:rPr>
                    <w:t>128,</w:t>
                  </w:r>
                  <w:r>
                    <w:rPr>
                      <w:sz w:val="20"/>
                    </w:rPr>
                    <w:t>0</w:t>
                  </w:r>
                </w:p>
              </w:tc>
              <w:tc>
                <w:tcPr>
                  <w:tcW w:type="dxa" w:w="876"/>
                  <w:tcBorders>
                    <w:top w:color="000000" w:sz="4" w:val="single"/>
                    <w:left w:color="000000" w:sz="4" w:val="single"/>
                    <w:bottom w:color="000000" w:sz="4" w:val="single"/>
                    <w:right w:color="000000" w:sz="4" w:val="single"/>
                  </w:tcBorders>
                </w:tcPr>
                <w:p w14:paraId="A8010000">
                  <w:pPr>
                    <w:ind/>
                    <w:jc w:val="center"/>
                    <w:rPr>
                      <w:sz w:val="20"/>
                    </w:rPr>
                  </w:pPr>
                  <w:r>
                    <w:rPr>
                      <w:sz w:val="20"/>
                    </w:rPr>
                    <w:t>28,0</w:t>
                  </w:r>
                </w:p>
              </w:tc>
              <w:tc>
                <w:tcPr>
                  <w:tcW w:type="dxa" w:w="876"/>
                  <w:tcBorders>
                    <w:top w:color="000000" w:sz="4" w:val="single"/>
                    <w:left w:color="000000" w:sz="4" w:val="single"/>
                    <w:bottom w:color="000000" w:sz="4" w:val="single"/>
                    <w:right w:color="000000" w:sz="4" w:val="single"/>
                  </w:tcBorders>
                </w:tcPr>
                <w:p w14:paraId="A9010000">
                  <w:pPr>
                    <w:ind/>
                    <w:jc w:val="center"/>
                    <w:rPr>
                      <w:sz w:val="20"/>
                    </w:rPr>
                  </w:pPr>
                  <w:r>
                    <w:rPr>
                      <w:sz w:val="20"/>
                    </w:rPr>
                    <w:t>50,0</w:t>
                  </w:r>
                </w:p>
              </w:tc>
              <w:tc>
                <w:tcPr>
                  <w:tcW w:type="dxa" w:w="876"/>
                  <w:tcBorders>
                    <w:top w:color="000000" w:sz="4" w:val="single"/>
                    <w:left w:color="000000" w:sz="4" w:val="single"/>
                    <w:bottom w:color="000000" w:sz="4" w:val="single"/>
                    <w:right w:color="000000" w:sz="4" w:val="single"/>
                  </w:tcBorders>
                </w:tcPr>
                <w:p w14:paraId="AA010000">
                  <w:pPr>
                    <w:ind/>
                    <w:jc w:val="center"/>
                    <w:rPr>
                      <w:sz w:val="20"/>
                    </w:rPr>
                  </w:pPr>
                  <w:r>
                    <w:rPr>
                      <w:sz w:val="20"/>
                    </w:rPr>
                    <w:t>50,0</w:t>
                  </w:r>
                </w:p>
              </w:tc>
              <w:tc>
                <w:tcPr>
                  <w:tcW w:type="dxa" w:w="876"/>
                  <w:tcBorders>
                    <w:top w:color="000000" w:sz="4" w:val="single"/>
                    <w:left w:color="000000" w:sz="4" w:val="single"/>
                    <w:bottom w:color="000000" w:sz="4" w:val="single"/>
                    <w:right w:color="000000" w:sz="4" w:val="single"/>
                  </w:tcBorders>
                </w:tcPr>
                <w:p w14:paraId="AB010000">
                  <w:pPr>
                    <w:ind/>
                    <w:jc w:val="center"/>
                    <w:rPr>
                      <w:sz w:val="20"/>
                    </w:rPr>
                  </w:pPr>
                  <w:r>
                    <w:rPr>
                      <w:sz w:val="20"/>
                    </w:rPr>
                    <w:t>55,0</w:t>
                  </w:r>
                </w:p>
              </w:tc>
              <w:tc>
                <w:tcPr>
                  <w:tcW w:type="dxa" w:w="876"/>
                  <w:tcBorders>
                    <w:top w:color="000000" w:sz="4" w:val="single"/>
                    <w:left w:color="000000" w:sz="4" w:val="single"/>
                    <w:bottom w:color="000000" w:sz="4" w:val="single"/>
                    <w:right w:color="000000" w:sz="4" w:val="single"/>
                  </w:tcBorders>
                </w:tcPr>
                <w:p w14:paraId="AC010000">
                  <w:pPr>
                    <w:ind/>
                    <w:jc w:val="center"/>
                    <w:rPr>
                      <w:sz w:val="20"/>
                    </w:rPr>
                  </w:pPr>
                  <w:r>
                    <w:rPr>
                      <w:sz w:val="20"/>
                    </w:rPr>
                    <w:t>55,0</w:t>
                  </w:r>
                </w:p>
              </w:tc>
              <w:tc>
                <w:tcPr>
                  <w:tcW w:type="dxa" w:w="876"/>
                  <w:tcBorders>
                    <w:top w:color="000000" w:sz="4" w:val="single"/>
                    <w:left w:color="000000" w:sz="4" w:val="single"/>
                    <w:bottom w:color="000000" w:sz="4" w:val="single"/>
                    <w:right w:color="000000" w:sz="4" w:val="single"/>
                  </w:tcBorders>
                </w:tcPr>
                <w:p w14:paraId="AD010000">
                  <w:pPr>
                    <w:ind/>
                    <w:jc w:val="center"/>
                    <w:rPr>
                      <w:sz w:val="20"/>
                    </w:rPr>
                  </w:pPr>
                  <w:r>
                    <w:rPr>
                      <w:sz w:val="20"/>
                    </w:rPr>
                    <w:t>55,0</w:t>
                  </w:r>
                </w:p>
              </w:tc>
              <w:tc>
                <w:tcPr>
                  <w:tcW w:type="dxa" w:w="876"/>
                  <w:tcBorders>
                    <w:top w:color="000000" w:sz="4" w:val="single"/>
                    <w:left w:color="000000" w:sz="4" w:val="single"/>
                    <w:bottom w:color="000000" w:sz="4" w:val="single"/>
                    <w:right w:color="000000" w:sz="4" w:val="single"/>
                  </w:tcBorders>
                </w:tcPr>
                <w:p w14:paraId="AE010000">
                  <w:pPr>
                    <w:ind/>
                    <w:jc w:val="center"/>
                    <w:rPr>
                      <w:sz w:val="20"/>
                    </w:rPr>
                  </w:pPr>
                  <w:r>
                    <w:rPr>
                      <w:sz w:val="20"/>
                    </w:rPr>
                    <w:t>55,0</w:t>
                  </w:r>
                </w:p>
              </w:tc>
              <w:tc>
                <w:tcPr>
                  <w:tcW w:type="dxa" w:w="876"/>
                  <w:tcBorders>
                    <w:top w:color="000000" w:sz="4" w:val="single"/>
                    <w:left w:color="000000" w:sz="4" w:val="single"/>
                    <w:bottom w:color="000000" w:sz="4" w:val="single"/>
                    <w:right w:color="000000" w:sz="4" w:val="single"/>
                  </w:tcBorders>
                </w:tcPr>
                <w:p w14:paraId="AF010000">
                  <w:pPr>
                    <w:ind/>
                    <w:jc w:val="center"/>
                    <w:rPr>
                      <w:sz w:val="20"/>
                    </w:rPr>
                  </w:pPr>
                  <w:r>
                    <w:rPr>
                      <w:sz w:val="20"/>
                    </w:rPr>
                    <w:t>5</w:t>
                  </w:r>
                  <w:r>
                    <w:rPr>
                      <w:sz w:val="20"/>
                    </w:rPr>
                    <w:t>5</w:t>
                  </w:r>
                  <w:r>
                    <w:rPr>
                      <w:sz w:val="20"/>
                    </w:rPr>
                    <w:t>,0</w:t>
                  </w:r>
                </w:p>
              </w:tc>
            </w:tr>
            <w:tr>
              <w:tc>
                <w:tcPr>
                  <w:tcW w:type="dxa" w:w="2410"/>
                  <w:gridSpan w:val="1"/>
                  <w:vMerge w:val="continue"/>
                  <w:tcBorders>
                    <w:top w:color="000000" w:sz="4" w:val="single"/>
                    <w:left w:color="000000" w:sz="4" w:val="single"/>
                    <w:bottom w:color="000000" w:sz="4" w:val="single"/>
                    <w:right w:color="000000" w:sz="4" w:val="single"/>
                  </w:tcBorders>
                </w:tcPr>
                <w:p/>
              </w:tc>
              <w:tc>
                <w:tcPr>
                  <w:tcW w:type="dxa" w:w="1701"/>
                  <w:tcBorders>
                    <w:top w:color="000000" w:sz="4" w:val="single"/>
                    <w:left w:color="000000" w:sz="4" w:val="single"/>
                    <w:bottom w:color="000000" w:sz="4" w:val="single"/>
                    <w:right w:color="000000" w:sz="4" w:val="single"/>
                  </w:tcBorders>
                </w:tcPr>
                <w:p w14:paraId="B0010000">
                  <w:r>
                    <w:t>местный бюджет</w:t>
                  </w:r>
                </w:p>
              </w:tc>
              <w:tc>
                <w:tcPr>
                  <w:tcW w:type="dxa" w:w="1331"/>
                  <w:tcBorders>
                    <w:top w:color="000000" w:sz="4" w:val="single"/>
                    <w:left w:color="000000" w:sz="4" w:val="single"/>
                    <w:bottom w:color="000000" w:sz="4" w:val="single"/>
                    <w:right w:color="000000" w:sz="4" w:val="single"/>
                  </w:tcBorders>
                </w:tcPr>
                <w:p w14:paraId="B1010000">
                  <w:pPr>
                    <w:ind w:firstLine="0" w:left="-57" w:right="-57"/>
                    <w:jc w:val="center"/>
                    <w:rPr>
                      <w:sz w:val="20"/>
                    </w:rPr>
                  </w:pPr>
                  <w:r>
                    <w:rPr>
                      <w:sz w:val="20"/>
                    </w:rPr>
                    <w:t>2331,8</w:t>
                  </w:r>
                </w:p>
              </w:tc>
              <w:tc>
                <w:tcPr>
                  <w:tcW w:type="dxa" w:w="876"/>
                  <w:tcBorders>
                    <w:top w:color="000000" w:sz="4" w:val="single"/>
                    <w:left w:color="000000" w:sz="4" w:val="single"/>
                    <w:bottom w:color="000000" w:sz="4" w:val="single"/>
                    <w:right w:color="000000" w:sz="4" w:val="single"/>
                  </w:tcBorders>
                </w:tcPr>
                <w:p w14:paraId="B2010000">
                  <w:pPr>
                    <w:ind w:hanging="56" w:left="56" w:right="-68"/>
                    <w:jc w:val="center"/>
                    <w:rPr>
                      <w:sz w:val="20"/>
                    </w:rPr>
                  </w:pPr>
                  <w:r>
                    <w:rPr>
                      <w:sz w:val="20"/>
                    </w:rPr>
                    <w:t>1633,9</w:t>
                  </w:r>
                </w:p>
              </w:tc>
              <w:tc>
                <w:tcPr>
                  <w:tcW w:type="dxa" w:w="912"/>
                  <w:tcBorders>
                    <w:top w:color="000000" w:sz="4" w:val="single"/>
                    <w:left w:color="000000" w:sz="4" w:val="single"/>
                    <w:bottom w:color="000000" w:sz="4" w:val="single"/>
                    <w:right w:color="000000" w:sz="4" w:val="single"/>
                  </w:tcBorders>
                </w:tcPr>
                <w:p w14:paraId="B3010000">
                  <w:pPr>
                    <w:ind w:hanging="38" w:left="38" w:right="-66"/>
                    <w:jc w:val="center"/>
                    <w:rPr>
                      <w:sz w:val="20"/>
                    </w:rPr>
                  </w:pPr>
                  <w:r>
                    <w:rPr>
                      <w:sz w:val="20"/>
                    </w:rPr>
                    <w:t>70,9</w:t>
                  </w:r>
                </w:p>
              </w:tc>
              <w:tc>
                <w:tcPr>
                  <w:tcW w:type="dxa" w:w="876"/>
                  <w:tcBorders>
                    <w:top w:color="000000" w:sz="4" w:val="single"/>
                    <w:left w:color="000000" w:sz="4" w:val="single"/>
                    <w:bottom w:color="000000" w:sz="4" w:val="single"/>
                    <w:right w:color="000000" w:sz="4" w:val="single"/>
                  </w:tcBorders>
                </w:tcPr>
                <w:p w14:paraId="B4010000">
                  <w:pPr>
                    <w:rPr>
                      <w:sz w:val="20"/>
                    </w:rPr>
                  </w:pPr>
                  <w:r>
                    <w:rPr>
                      <w:sz w:val="20"/>
                    </w:rPr>
                    <w:t xml:space="preserve">   </w:t>
                  </w:r>
                  <w:r>
                    <w:rPr>
                      <w:sz w:val="20"/>
                    </w:rPr>
                    <w:t>96</w:t>
                  </w:r>
                  <w:r>
                    <w:rPr>
                      <w:sz w:val="20"/>
                    </w:rPr>
                    <w:t>,0</w:t>
                  </w:r>
                </w:p>
              </w:tc>
              <w:tc>
                <w:tcPr>
                  <w:tcW w:type="dxa" w:w="876"/>
                  <w:tcBorders>
                    <w:top w:color="000000" w:sz="4" w:val="single"/>
                    <w:left w:color="000000" w:sz="4" w:val="single"/>
                    <w:bottom w:color="000000" w:sz="4" w:val="single"/>
                    <w:right w:color="000000" w:sz="4" w:val="single"/>
                  </w:tcBorders>
                </w:tcPr>
                <w:p w14:paraId="B5010000">
                  <w:pPr>
                    <w:ind/>
                    <w:jc w:val="center"/>
                    <w:rPr>
                      <w:sz w:val="20"/>
                    </w:rPr>
                  </w:pPr>
                  <w:r>
                    <w:rPr>
                      <w:sz w:val="20"/>
                    </w:rPr>
                    <w:t>128,0</w:t>
                  </w:r>
                </w:p>
              </w:tc>
              <w:tc>
                <w:tcPr>
                  <w:tcW w:type="dxa" w:w="876"/>
                  <w:tcBorders>
                    <w:top w:color="000000" w:sz="4" w:val="single"/>
                    <w:left w:color="000000" w:sz="4" w:val="single"/>
                    <w:bottom w:color="000000" w:sz="4" w:val="single"/>
                    <w:right w:color="000000" w:sz="4" w:val="single"/>
                  </w:tcBorders>
                </w:tcPr>
                <w:p w14:paraId="B6010000">
                  <w:pPr>
                    <w:ind w:hanging="75" w:left="75" w:right="-122"/>
                    <w:jc w:val="center"/>
                    <w:rPr>
                      <w:sz w:val="20"/>
                    </w:rPr>
                  </w:pPr>
                  <w:r>
                    <w:rPr>
                      <w:sz w:val="20"/>
                    </w:rPr>
                    <w:t>28,0</w:t>
                  </w:r>
                </w:p>
              </w:tc>
              <w:tc>
                <w:tcPr>
                  <w:tcW w:type="dxa" w:w="876"/>
                  <w:tcBorders>
                    <w:top w:color="000000" w:sz="4" w:val="single"/>
                    <w:left w:color="000000" w:sz="4" w:val="single"/>
                    <w:bottom w:color="000000" w:sz="4" w:val="single"/>
                    <w:right w:color="000000" w:sz="4" w:val="single"/>
                  </w:tcBorders>
                </w:tcPr>
                <w:p w14:paraId="B7010000">
                  <w:pPr>
                    <w:ind w:hanging="87" w:left="87" w:right="-61"/>
                    <w:jc w:val="center"/>
                    <w:rPr>
                      <w:sz w:val="20"/>
                    </w:rPr>
                  </w:pPr>
                  <w:r>
                    <w:rPr>
                      <w:sz w:val="20"/>
                    </w:rPr>
                    <w:t>50,0</w:t>
                  </w:r>
                </w:p>
              </w:tc>
              <w:tc>
                <w:tcPr>
                  <w:tcW w:type="dxa" w:w="876"/>
                  <w:tcBorders>
                    <w:top w:color="000000" w:sz="4" w:val="single"/>
                    <w:left w:color="000000" w:sz="4" w:val="single"/>
                    <w:bottom w:color="000000" w:sz="4" w:val="single"/>
                    <w:right w:color="000000" w:sz="4" w:val="single"/>
                  </w:tcBorders>
                </w:tcPr>
                <w:p w14:paraId="B8010000">
                  <w:r>
                    <w:rPr>
                      <w:sz w:val="20"/>
                    </w:rPr>
                    <w:t xml:space="preserve">    </w:t>
                  </w:r>
                  <w:r>
                    <w:rPr>
                      <w:sz w:val="20"/>
                    </w:rPr>
                    <w:t>50</w:t>
                  </w:r>
                  <w:r>
                    <w:rPr>
                      <w:sz w:val="20"/>
                    </w:rPr>
                    <w:t>,0</w:t>
                  </w:r>
                </w:p>
              </w:tc>
              <w:tc>
                <w:tcPr>
                  <w:tcW w:type="dxa" w:w="876"/>
                  <w:tcBorders>
                    <w:top w:color="000000" w:sz="4" w:val="single"/>
                    <w:left w:color="000000" w:sz="4" w:val="single"/>
                    <w:bottom w:color="000000" w:sz="4" w:val="single"/>
                    <w:right w:color="000000" w:sz="4" w:val="single"/>
                  </w:tcBorders>
                </w:tcPr>
                <w:p w14:paraId="B9010000">
                  <w:r>
                    <w:rPr>
                      <w:sz w:val="20"/>
                    </w:rPr>
                    <w:t xml:space="preserve">    </w:t>
                  </w:r>
                  <w:r>
                    <w:rPr>
                      <w:sz w:val="20"/>
                    </w:rPr>
                    <w:t>55</w:t>
                  </w:r>
                  <w:r>
                    <w:rPr>
                      <w:sz w:val="20"/>
                    </w:rPr>
                    <w:t>,0</w:t>
                  </w:r>
                </w:p>
              </w:tc>
              <w:tc>
                <w:tcPr>
                  <w:tcW w:type="dxa" w:w="876"/>
                  <w:tcBorders>
                    <w:top w:color="000000" w:sz="4" w:val="single"/>
                    <w:left w:color="000000" w:sz="4" w:val="single"/>
                    <w:bottom w:color="000000" w:sz="4" w:val="single"/>
                    <w:right w:color="000000" w:sz="4" w:val="single"/>
                  </w:tcBorders>
                </w:tcPr>
                <w:p w14:paraId="BA010000">
                  <w:pPr>
                    <w:ind/>
                    <w:jc w:val="center"/>
                    <w:rPr>
                      <w:sz w:val="20"/>
                    </w:rPr>
                  </w:pPr>
                  <w:r>
                    <w:rPr>
                      <w:sz w:val="20"/>
                    </w:rPr>
                    <w:t>55,0</w:t>
                  </w:r>
                </w:p>
              </w:tc>
              <w:tc>
                <w:tcPr>
                  <w:tcW w:type="dxa" w:w="876"/>
                  <w:tcBorders>
                    <w:top w:color="000000" w:sz="4" w:val="single"/>
                    <w:left w:color="000000" w:sz="4" w:val="single"/>
                    <w:bottom w:color="000000" w:sz="4" w:val="single"/>
                    <w:right w:color="000000" w:sz="4" w:val="single"/>
                  </w:tcBorders>
                </w:tcPr>
                <w:p w14:paraId="BB010000">
                  <w:pPr>
                    <w:ind/>
                    <w:jc w:val="center"/>
                    <w:rPr>
                      <w:sz w:val="20"/>
                    </w:rPr>
                  </w:pPr>
                  <w:r>
                    <w:rPr>
                      <w:sz w:val="20"/>
                    </w:rPr>
                    <w:t>55,0</w:t>
                  </w:r>
                </w:p>
              </w:tc>
              <w:tc>
                <w:tcPr>
                  <w:tcW w:type="dxa" w:w="876"/>
                  <w:tcBorders>
                    <w:top w:color="000000" w:sz="4" w:val="single"/>
                    <w:left w:color="000000" w:sz="4" w:val="single"/>
                    <w:bottom w:color="000000" w:sz="4" w:val="single"/>
                    <w:right w:color="000000" w:sz="4" w:val="single"/>
                  </w:tcBorders>
                </w:tcPr>
                <w:p w14:paraId="BC010000">
                  <w:pPr>
                    <w:ind/>
                    <w:jc w:val="center"/>
                    <w:rPr>
                      <w:sz w:val="20"/>
                    </w:rPr>
                  </w:pPr>
                  <w:r>
                    <w:rPr>
                      <w:sz w:val="20"/>
                    </w:rPr>
                    <w:t>55,0</w:t>
                  </w:r>
                </w:p>
              </w:tc>
              <w:tc>
                <w:tcPr>
                  <w:tcW w:type="dxa" w:w="876"/>
                  <w:tcBorders>
                    <w:top w:color="000000" w:sz="4" w:val="single"/>
                    <w:left w:color="000000" w:sz="4" w:val="single"/>
                    <w:bottom w:color="000000" w:sz="4" w:val="single"/>
                    <w:right w:color="000000" w:sz="4" w:val="single"/>
                  </w:tcBorders>
                </w:tcPr>
                <w:p w14:paraId="BD010000">
                  <w:pPr>
                    <w:ind/>
                    <w:jc w:val="center"/>
                    <w:rPr>
                      <w:sz w:val="20"/>
                    </w:rPr>
                  </w:pPr>
                  <w:r>
                    <w:rPr>
                      <w:sz w:val="20"/>
                    </w:rPr>
                    <w:t>5</w:t>
                  </w:r>
                  <w:r>
                    <w:rPr>
                      <w:sz w:val="20"/>
                    </w:rPr>
                    <w:t>5</w:t>
                  </w:r>
                  <w:r>
                    <w:rPr>
                      <w:sz w:val="20"/>
                    </w:rPr>
                    <w:t>,0</w:t>
                  </w:r>
                </w:p>
              </w:tc>
            </w:tr>
            <w:tr>
              <w:tc>
                <w:tcPr>
                  <w:tcW w:type="dxa" w:w="2410"/>
                  <w:gridSpan w:val="1"/>
                  <w:vMerge w:val="continue"/>
                  <w:tcBorders>
                    <w:top w:color="000000" w:sz="4" w:val="single"/>
                    <w:left w:color="000000" w:sz="4" w:val="single"/>
                    <w:bottom w:color="000000" w:sz="4" w:val="single"/>
                    <w:right w:color="000000" w:sz="4" w:val="single"/>
                  </w:tcBorders>
                </w:tcPr>
                <w:p/>
              </w:tc>
              <w:tc>
                <w:tcPr>
                  <w:tcW w:type="dxa" w:w="1701"/>
                  <w:tcBorders>
                    <w:top w:color="000000" w:sz="4" w:val="single"/>
                    <w:left w:color="000000" w:sz="4" w:val="single"/>
                    <w:bottom w:color="000000" w:sz="4" w:val="single"/>
                    <w:right w:color="000000" w:sz="4" w:val="single"/>
                  </w:tcBorders>
                </w:tcPr>
                <w:p w14:paraId="BE010000">
                  <w:r>
                    <w:t>районн</w:t>
                  </w:r>
                  <w:r>
                    <w:t>ый</w:t>
                  </w:r>
                  <w:r>
                    <w:t xml:space="preserve"> бюджет</w:t>
                  </w:r>
                </w:p>
              </w:tc>
              <w:tc>
                <w:tcPr>
                  <w:tcW w:type="dxa" w:w="1331"/>
                  <w:tcBorders>
                    <w:top w:color="000000" w:sz="4" w:val="single"/>
                    <w:left w:color="000000" w:sz="4" w:val="single"/>
                    <w:bottom w:color="000000" w:sz="4" w:val="single"/>
                    <w:right w:color="000000" w:sz="4" w:val="single"/>
                  </w:tcBorders>
                </w:tcPr>
                <w:p w14:paraId="BF010000">
                  <w:pPr>
                    <w:ind/>
                    <w:jc w:val="center"/>
                    <w:rPr>
                      <w:sz w:val="20"/>
                    </w:rPr>
                  </w:pPr>
                  <w:r>
                    <w:rPr>
                      <w:sz w:val="20"/>
                    </w:rPr>
                    <w:t>1360,0</w:t>
                  </w:r>
                </w:p>
              </w:tc>
              <w:tc>
                <w:tcPr>
                  <w:tcW w:type="dxa" w:w="876"/>
                  <w:tcBorders>
                    <w:top w:color="000000" w:sz="4" w:val="single"/>
                    <w:left w:color="000000" w:sz="4" w:val="single"/>
                    <w:bottom w:color="000000" w:sz="4" w:val="single"/>
                    <w:right w:color="000000" w:sz="4" w:val="single"/>
                  </w:tcBorders>
                </w:tcPr>
                <w:p w14:paraId="C0010000">
                  <w:pPr>
                    <w:ind/>
                    <w:jc w:val="center"/>
                    <w:rPr>
                      <w:sz w:val="20"/>
                    </w:rPr>
                  </w:pPr>
                  <w:r>
                    <w:rPr>
                      <w:sz w:val="20"/>
                    </w:rPr>
                    <w:t>1360,0</w:t>
                  </w:r>
                </w:p>
              </w:tc>
              <w:tc>
                <w:tcPr>
                  <w:tcW w:type="dxa" w:w="912"/>
                  <w:tcBorders>
                    <w:top w:color="000000" w:sz="4" w:val="single"/>
                    <w:left w:color="000000" w:sz="4" w:val="single"/>
                    <w:bottom w:color="000000" w:sz="4" w:val="single"/>
                    <w:right w:color="000000" w:sz="4" w:val="single"/>
                  </w:tcBorders>
                </w:tcPr>
                <w:p w14:paraId="C101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C201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C301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C401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C501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C601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C701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C801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C901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CA01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CB010000">
                  <w:pPr>
                    <w:ind w:firstLine="0" w:left="-57" w:right="-57"/>
                    <w:jc w:val="center"/>
                    <w:rPr>
                      <w:sz w:val="20"/>
                    </w:rPr>
                  </w:pPr>
                  <w:r>
                    <w:rPr>
                      <w:sz w:val="20"/>
                    </w:rPr>
                    <w:t>0,0</w:t>
                  </w:r>
                </w:p>
              </w:tc>
            </w:tr>
            <w:tr>
              <w:trPr>
                <w:trHeight w:hRule="atLeast" w:val="240"/>
              </w:trPr>
              <w:tc>
                <w:tcPr>
                  <w:tcW w:type="dxa" w:w="2410"/>
                  <w:vMerge w:val="restart"/>
                  <w:tcBorders>
                    <w:top w:color="000000" w:sz="4" w:val="single"/>
                    <w:left w:color="000000" w:sz="4" w:val="single"/>
                    <w:bottom w:color="000000" w:sz="4" w:val="single"/>
                    <w:right w:color="000000" w:sz="4" w:val="single"/>
                  </w:tcBorders>
                </w:tcPr>
                <w:p w14:paraId="CC010000">
                  <w:pPr>
                    <w:pStyle w:val="Style_2"/>
                    <w:rPr>
                      <w:rFonts w:ascii="Times New Roman" w:hAnsi="Times New Roman"/>
                    </w:rPr>
                  </w:pPr>
                  <w:r>
                    <w:rPr>
                      <w:rFonts w:ascii="Times New Roman" w:hAnsi="Times New Roman"/>
                    </w:rPr>
                    <w:t>Подпрограмма 1.</w:t>
                  </w:r>
                  <w:r>
                    <w:rPr>
                      <w:rFonts w:ascii="Times New Roman" w:hAnsi="Times New Roman"/>
                    </w:rPr>
                    <w:t xml:space="preserve"> </w:t>
                  </w:r>
                </w:p>
                <w:p w14:paraId="CD010000">
                  <w:pPr>
                    <w:pStyle w:val="Style_2"/>
                    <w:rPr>
                      <w:rFonts w:ascii="Times New Roman" w:hAnsi="Times New Roman"/>
                    </w:rPr>
                  </w:pPr>
                  <w:r>
                    <w:rPr>
                      <w:rFonts w:ascii="Times New Roman" w:hAnsi="Times New Roman"/>
                    </w:rPr>
                    <w:t>«</w:t>
                  </w:r>
                  <w:r>
                    <w:rPr>
                      <w:rFonts w:ascii="Times New Roman" w:hAnsi="Times New Roman"/>
                    </w:rPr>
                    <w:t>Развитие жилищного хозяйства в сельском поселении</w:t>
                  </w:r>
                  <w:r>
                    <w:rPr>
                      <w:rFonts w:ascii="Times New Roman" w:hAnsi="Times New Roman"/>
                    </w:rPr>
                    <w:t>»</w:t>
                  </w:r>
                </w:p>
              </w:tc>
              <w:tc>
                <w:tcPr>
                  <w:tcW w:type="dxa" w:w="1701"/>
                  <w:tcBorders>
                    <w:top w:color="000000" w:sz="4" w:val="single"/>
                    <w:left w:color="000000" w:sz="4" w:val="single"/>
                    <w:bottom w:color="000000" w:sz="4" w:val="single"/>
                    <w:right w:color="000000" w:sz="4" w:val="single"/>
                  </w:tcBorders>
                </w:tcPr>
                <w:p w14:paraId="CE010000">
                  <w:r>
                    <w:t xml:space="preserve">всего </w:t>
                  </w:r>
                </w:p>
              </w:tc>
              <w:tc>
                <w:tcPr>
                  <w:tcW w:type="dxa" w:w="1331"/>
                  <w:tcBorders>
                    <w:top w:color="000000" w:sz="4" w:val="single"/>
                    <w:left w:color="000000" w:sz="4" w:val="single"/>
                    <w:bottom w:color="000000" w:sz="4" w:val="single"/>
                    <w:right w:color="000000" w:sz="4" w:val="single"/>
                  </w:tcBorders>
                </w:tcPr>
                <w:p w14:paraId="CF010000">
                  <w:pPr>
                    <w:ind/>
                    <w:jc w:val="center"/>
                    <w:rPr>
                      <w:sz w:val="20"/>
                    </w:rPr>
                  </w:pPr>
                  <w:r>
                    <w:rPr>
                      <w:sz w:val="20"/>
                    </w:rPr>
                    <w:t>587,4</w:t>
                  </w:r>
                </w:p>
              </w:tc>
              <w:tc>
                <w:tcPr>
                  <w:tcW w:type="dxa" w:w="876"/>
                  <w:tcBorders>
                    <w:top w:color="000000" w:sz="4" w:val="single"/>
                    <w:left w:color="000000" w:sz="4" w:val="single"/>
                    <w:bottom w:color="000000" w:sz="4" w:val="single"/>
                    <w:right w:color="000000" w:sz="4" w:val="single"/>
                  </w:tcBorders>
                </w:tcPr>
                <w:p w14:paraId="D0010000">
                  <w:pPr>
                    <w:ind/>
                    <w:jc w:val="center"/>
                    <w:rPr>
                      <w:sz w:val="20"/>
                    </w:rPr>
                  </w:pPr>
                  <w:r>
                    <w:rPr>
                      <w:sz w:val="20"/>
                    </w:rPr>
                    <w:t>70,6</w:t>
                  </w:r>
                </w:p>
              </w:tc>
              <w:tc>
                <w:tcPr>
                  <w:tcW w:type="dxa" w:w="912"/>
                  <w:tcBorders>
                    <w:top w:color="000000" w:sz="4" w:val="single"/>
                    <w:left w:color="000000" w:sz="4" w:val="single"/>
                    <w:bottom w:color="000000" w:sz="4" w:val="single"/>
                    <w:right w:color="000000" w:sz="4" w:val="single"/>
                  </w:tcBorders>
                </w:tcPr>
                <w:p w14:paraId="D1010000">
                  <w:pPr>
                    <w:ind/>
                    <w:jc w:val="center"/>
                    <w:rPr>
                      <w:sz w:val="20"/>
                    </w:rPr>
                  </w:pPr>
                  <w:r>
                    <w:rPr>
                      <w:sz w:val="20"/>
                    </w:rPr>
                    <w:t>70,9</w:t>
                  </w:r>
                </w:p>
              </w:tc>
              <w:tc>
                <w:tcPr>
                  <w:tcW w:type="dxa" w:w="876"/>
                  <w:tcBorders>
                    <w:top w:color="000000" w:sz="4" w:val="single"/>
                    <w:left w:color="000000" w:sz="4" w:val="single"/>
                    <w:bottom w:color="000000" w:sz="4" w:val="single"/>
                    <w:right w:color="000000" w:sz="4" w:val="single"/>
                  </w:tcBorders>
                </w:tcPr>
                <w:p w14:paraId="D2010000">
                  <w:pPr>
                    <w:ind/>
                    <w:jc w:val="center"/>
                    <w:rPr>
                      <w:sz w:val="20"/>
                    </w:rPr>
                  </w:pPr>
                  <w:r>
                    <w:rPr>
                      <w:sz w:val="20"/>
                    </w:rPr>
                    <w:t>70,9</w:t>
                  </w:r>
                </w:p>
              </w:tc>
              <w:tc>
                <w:tcPr>
                  <w:tcW w:type="dxa" w:w="876"/>
                  <w:tcBorders>
                    <w:top w:color="000000" w:sz="4" w:val="single"/>
                    <w:left w:color="000000" w:sz="4" w:val="single"/>
                    <w:bottom w:color="000000" w:sz="4" w:val="single"/>
                    <w:right w:color="000000" w:sz="4" w:val="single"/>
                  </w:tcBorders>
                </w:tcPr>
                <w:p w14:paraId="D3010000">
                  <w:pPr>
                    <w:ind/>
                    <w:jc w:val="center"/>
                    <w:rPr>
                      <w:sz w:val="20"/>
                    </w:rPr>
                  </w:pPr>
                  <w:r>
                    <w:rPr>
                      <w:sz w:val="20"/>
                    </w:rPr>
                    <w:t>100,0</w:t>
                  </w:r>
                </w:p>
              </w:tc>
              <w:tc>
                <w:tcPr>
                  <w:tcW w:type="dxa" w:w="876"/>
                  <w:tcBorders>
                    <w:top w:color="000000" w:sz="4" w:val="single"/>
                    <w:left w:color="000000" w:sz="4" w:val="single"/>
                    <w:bottom w:color="000000" w:sz="4" w:val="single"/>
                    <w:right w:color="000000" w:sz="4" w:val="single"/>
                  </w:tcBorders>
                </w:tcPr>
                <w:p w14:paraId="D4010000">
                  <w:pPr>
                    <w:ind/>
                    <w:jc w:val="center"/>
                    <w:rPr>
                      <w:sz w:val="20"/>
                    </w:rPr>
                  </w:pPr>
                  <w:r>
                    <w:rPr>
                      <w:sz w:val="20"/>
                    </w:rPr>
                    <w:t>100,0</w:t>
                  </w:r>
                </w:p>
              </w:tc>
              <w:tc>
                <w:tcPr>
                  <w:tcW w:type="dxa" w:w="876"/>
                  <w:tcBorders>
                    <w:top w:color="000000" w:sz="4" w:val="single"/>
                    <w:left w:color="000000" w:sz="4" w:val="single"/>
                    <w:bottom w:color="000000" w:sz="4" w:val="single"/>
                    <w:right w:color="000000" w:sz="4" w:val="single"/>
                  </w:tcBorders>
                </w:tcPr>
                <w:p w14:paraId="D5010000">
                  <w:pPr>
                    <w:ind/>
                    <w:jc w:val="center"/>
                    <w:rPr>
                      <w:sz w:val="20"/>
                    </w:rPr>
                  </w:pPr>
                  <w:r>
                    <w:rPr>
                      <w:sz w:val="20"/>
                    </w:rPr>
                    <w:t>100,0</w:t>
                  </w:r>
                </w:p>
              </w:tc>
              <w:tc>
                <w:tcPr>
                  <w:tcW w:type="dxa" w:w="876"/>
                  <w:tcBorders>
                    <w:top w:color="000000" w:sz="4" w:val="single"/>
                    <w:left w:color="000000" w:sz="4" w:val="single"/>
                    <w:bottom w:color="000000" w:sz="4" w:val="single"/>
                    <w:right w:color="000000" w:sz="4" w:val="single"/>
                  </w:tcBorders>
                </w:tcPr>
                <w:p w14:paraId="D6010000">
                  <w:pPr>
                    <w:ind/>
                    <w:jc w:val="center"/>
                    <w:rPr>
                      <w:sz w:val="20"/>
                    </w:rPr>
                  </w:pPr>
                  <w:r>
                    <w:rPr>
                      <w:sz w:val="20"/>
                    </w:rPr>
                    <w:t>55,0</w:t>
                  </w:r>
                </w:p>
              </w:tc>
              <w:tc>
                <w:tcPr>
                  <w:tcW w:type="dxa" w:w="876"/>
                  <w:tcBorders>
                    <w:top w:color="000000" w:sz="4" w:val="single"/>
                    <w:left w:color="000000" w:sz="4" w:val="single"/>
                    <w:bottom w:color="000000" w:sz="4" w:val="single"/>
                    <w:right w:color="000000" w:sz="4" w:val="single"/>
                  </w:tcBorders>
                </w:tcPr>
                <w:p w14:paraId="D7010000">
                  <w:pPr>
                    <w:ind/>
                    <w:jc w:val="center"/>
                    <w:rPr>
                      <w:sz w:val="20"/>
                    </w:rPr>
                  </w:pPr>
                  <w:r>
                    <w:rPr>
                      <w:sz w:val="20"/>
                    </w:rPr>
                    <w:t>55,0</w:t>
                  </w:r>
                </w:p>
              </w:tc>
              <w:tc>
                <w:tcPr>
                  <w:tcW w:type="dxa" w:w="876"/>
                  <w:tcBorders>
                    <w:top w:color="000000" w:sz="4" w:val="single"/>
                    <w:left w:color="000000" w:sz="4" w:val="single"/>
                    <w:bottom w:color="000000" w:sz="4" w:val="single"/>
                    <w:right w:color="000000" w:sz="4" w:val="single"/>
                  </w:tcBorders>
                </w:tcPr>
                <w:p w14:paraId="D8010000">
                  <w:pPr>
                    <w:ind/>
                    <w:jc w:val="center"/>
                    <w:rPr>
                      <w:sz w:val="20"/>
                    </w:rPr>
                  </w:pPr>
                  <w:r>
                    <w:rPr>
                      <w:sz w:val="20"/>
                    </w:rPr>
                    <w:t>55,0</w:t>
                  </w:r>
                </w:p>
              </w:tc>
              <w:tc>
                <w:tcPr>
                  <w:tcW w:type="dxa" w:w="876"/>
                  <w:tcBorders>
                    <w:top w:color="000000" w:sz="4" w:val="single"/>
                    <w:left w:color="000000" w:sz="4" w:val="single"/>
                    <w:bottom w:color="000000" w:sz="4" w:val="single"/>
                    <w:right w:color="000000" w:sz="4" w:val="single"/>
                  </w:tcBorders>
                </w:tcPr>
                <w:p w14:paraId="D9010000">
                  <w:pPr>
                    <w:ind/>
                    <w:jc w:val="center"/>
                    <w:rPr>
                      <w:sz w:val="20"/>
                    </w:rPr>
                  </w:pPr>
                  <w:r>
                    <w:rPr>
                      <w:sz w:val="20"/>
                    </w:rPr>
                    <w:t>55,0</w:t>
                  </w:r>
                </w:p>
              </w:tc>
              <w:tc>
                <w:tcPr>
                  <w:tcW w:type="dxa" w:w="876"/>
                  <w:tcBorders>
                    <w:top w:color="000000" w:sz="4" w:val="single"/>
                    <w:left w:color="000000" w:sz="4" w:val="single"/>
                    <w:bottom w:color="000000" w:sz="4" w:val="single"/>
                    <w:right w:color="000000" w:sz="4" w:val="single"/>
                  </w:tcBorders>
                </w:tcPr>
                <w:p w14:paraId="DA010000">
                  <w:pPr>
                    <w:ind/>
                    <w:jc w:val="center"/>
                    <w:rPr>
                      <w:sz w:val="20"/>
                    </w:rPr>
                  </w:pPr>
                  <w:r>
                    <w:rPr>
                      <w:sz w:val="20"/>
                    </w:rPr>
                    <w:t>55,0</w:t>
                  </w:r>
                </w:p>
              </w:tc>
              <w:tc>
                <w:tcPr>
                  <w:tcW w:type="dxa" w:w="876"/>
                  <w:tcBorders>
                    <w:top w:color="000000" w:sz="4" w:val="single"/>
                    <w:left w:color="000000" w:sz="4" w:val="single"/>
                    <w:bottom w:color="000000" w:sz="4" w:val="single"/>
                    <w:right w:color="000000" w:sz="4" w:val="single"/>
                  </w:tcBorders>
                </w:tcPr>
                <w:p w14:paraId="DB010000">
                  <w:pPr>
                    <w:ind/>
                    <w:jc w:val="center"/>
                    <w:rPr>
                      <w:sz w:val="20"/>
                    </w:rPr>
                  </w:pPr>
                  <w:r>
                    <w:rPr>
                      <w:sz w:val="20"/>
                    </w:rPr>
                    <w:t>55,0</w:t>
                  </w:r>
                </w:p>
              </w:tc>
            </w:tr>
            <w:tr>
              <w:trPr>
                <w:trHeight w:hRule="atLeast" w:val="710"/>
              </w:trPr>
              <w:tc>
                <w:tcPr>
                  <w:tcW w:type="dxa" w:w="2410"/>
                  <w:gridSpan w:val="1"/>
                  <w:vMerge w:val="continue"/>
                  <w:tcBorders>
                    <w:top w:color="000000" w:sz="4" w:val="single"/>
                    <w:left w:color="000000" w:sz="4" w:val="single"/>
                    <w:bottom w:color="000000" w:sz="4" w:val="single"/>
                    <w:right w:color="000000" w:sz="4" w:val="single"/>
                  </w:tcBorders>
                </w:tcPr>
                <w:p/>
              </w:tc>
              <w:tc>
                <w:tcPr>
                  <w:tcW w:type="dxa" w:w="1701"/>
                  <w:tcBorders>
                    <w:top w:color="000000" w:sz="4" w:val="single"/>
                    <w:left w:color="000000" w:sz="4" w:val="single"/>
                    <w:bottom w:color="000000" w:sz="4" w:val="single"/>
                    <w:right w:color="000000" w:sz="4" w:val="single"/>
                  </w:tcBorders>
                </w:tcPr>
                <w:p w14:paraId="DC010000">
                  <w:r>
                    <w:t>местный бюджет</w:t>
                  </w:r>
                </w:p>
              </w:tc>
              <w:tc>
                <w:tcPr>
                  <w:tcW w:type="dxa" w:w="1331"/>
                  <w:tcBorders>
                    <w:top w:color="000000" w:sz="4" w:val="single"/>
                    <w:left w:color="000000" w:sz="4" w:val="single"/>
                    <w:bottom w:color="000000" w:sz="4" w:val="single"/>
                    <w:right w:color="000000" w:sz="4" w:val="single"/>
                  </w:tcBorders>
                </w:tcPr>
                <w:p w14:paraId="DD010000">
                  <w:pPr>
                    <w:ind/>
                    <w:jc w:val="center"/>
                    <w:rPr>
                      <w:sz w:val="20"/>
                    </w:rPr>
                  </w:pPr>
                  <w:r>
                    <w:rPr>
                      <w:sz w:val="20"/>
                    </w:rPr>
                    <w:t>587,4</w:t>
                  </w:r>
                </w:p>
              </w:tc>
              <w:tc>
                <w:tcPr>
                  <w:tcW w:type="dxa" w:w="876"/>
                  <w:tcBorders>
                    <w:top w:color="000000" w:sz="4" w:val="single"/>
                    <w:left w:color="000000" w:sz="4" w:val="single"/>
                    <w:bottom w:color="000000" w:sz="4" w:val="single"/>
                    <w:right w:color="000000" w:sz="4" w:val="single"/>
                  </w:tcBorders>
                </w:tcPr>
                <w:p w14:paraId="DE010000">
                  <w:pPr>
                    <w:ind/>
                    <w:jc w:val="center"/>
                    <w:rPr>
                      <w:sz w:val="20"/>
                    </w:rPr>
                  </w:pPr>
                  <w:r>
                    <w:rPr>
                      <w:sz w:val="20"/>
                    </w:rPr>
                    <w:t>70,6</w:t>
                  </w:r>
                </w:p>
              </w:tc>
              <w:tc>
                <w:tcPr>
                  <w:tcW w:type="dxa" w:w="912"/>
                  <w:tcBorders>
                    <w:top w:color="000000" w:sz="4" w:val="single"/>
                    <w:left w:color="000000" w:sz="4" w:val="single"/>
                    <w:bottom w:color="000000" w:sz="4" w:val="single"/>
                    <w:right w:color="000000" w:sz="4" w:val="single"/>
                  </w:tcBorders>
                </w:tcPr>
                <w:p w14:paraId="DF010000">
                  <w:pPr>
                    <w:ind/>
                    <w:jc w:val="center"/>
                    <w:rPr>
                      <w:sz w:val="20"/>
                    </w:rPr>
                  </w:pPr>
                  <w:r>
                    <w:rPr>
                      <w:sz w:val="20"/>
                    </w:rPr>
                    <w:t>70,9</w:t>
                  </w:r>
                </w:p>
              </w:tc>
              <w:tc>
                <w:tcPr>
                  <w:tcW w:type="dxa" w:w="876"/>
                  <w:tcBorders>
                    <w:top w:color="000000" w:sz="4" w:val="single"/>
                    <w:left w:color="000000" w:sz="4" w:val="single"/>
                    <w:bottom w:color="000000" w:sz="4" w:val="single"/>
                    <w:right w:color="000000" w:sz="4" w:val="single"/>
                  </w:tcBorders>
                </w:tcPr>
                <w:p w14:paraId="E0010000">
                  <w:pPr>
                    <w:ind/>
                    <w:jc w:val="center"/>
                    <w:rPr>
                      <w:sz w:val="20"/>
                    </w:rPr>
                  </w:pPr>
                  <w:r>
                    <w:rPr>
                      <w:sz w:val="20"/>
                    </w:rPr>
                    <w:t>70,9</w:t>
                  </w:r>
                </w:p>
              </w:tc>
              <w:tc>
                <w:tcPr>
                  <w:tcW w:type="dxa" w:w="876"/>
                  <w:tcBorders>
                    <w:top w:color="000000" w:sz="4" w:val="single"/>
                    <w:left w:color="000000" w:sz="4" w:val="single"/>
                    <w:bottom w:color="000000" w:sz="4" w:val="single"/>
                    <w:right w:color="000000" w:sz="4" w:val="single"/>
                  </w:tcBorders>
                </w:tcPr>
                <w:p w14:paraId="E1010000">
                  <w:pPr>
                    <w:ind/>
                    <w:jc w:val="center"/>
                    <w:rPr>
                      <w:sz w:val="20"/>
                    </w:rPr>
                  </w:pPr>
                  <w:r>
                    <w:rPr>
                      <w:sz w:val="20"/>
                    </w:rPr>
                    <w:t>100,0</w:t>
                  </w:r>
                </w:p>
              </w:tc>
              <w:tc>
                <w:tcPr>
                  <w:tcW w:type="dxa" w:w="876"/>
                  <w:tcBorders>
                    <w:top w:color="000000" w:sz="4" w:val="single"/>
                    <w:left w:color="000000" w:sz="4" w:val="single"/>
                    <w:bottom w:color="000000" w:sz="4" w:val="single"/>
                    <w:right w:color="000000" w:sz="4" w:val="single"/>
                  </w:tcBorders>
                </w:tcPr>
                <w:p w14:paraId="E201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E301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E401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E5010000">
                  <w:pPr>
                    <w:ind/>
                    <w:jc w:val="center"/>
                    <w:rPr>
                      <w:sz w:val="20"/>
                    </w:rPr>
                  </w:pPr>
                  <w:r>
                    <w:rPr>
                      <w:sz w:val="20"/>
                    </w:rPr>
                    <w:t>55,0</w:t>
                  </w:r>
                </w:p>
              </w:tc>
              <w:tc>
                <w:tcPr>
                  <w:tcW w:type="dxa" w:w="876"/>
                  <w:tcBorders>
                    <w:top w:color="000000" w:sz="4" w:val="single"/>
                    <w:left w:color="000000" w:sz="4" w:val="single"/>
                    <w:bottom w:color="000000" w:sz="4" w:val="single"/>
                    <w:right w:color="000000" w:sz="4" w:val="single"/>
                  </w:tcBorders>
                </w:tcPr>
                <w:p w14:paraId="E6010000">
                  <w:pPr>
                    <w:ind/>
                    <w:jc w:val="center"/>
                    <w:rPr>
                      <w:sz w:val="20"/>
                    </w:rPr>
                  </w:pPr>
                  <w:r>
                    <w:rPr>
                      <w:sz w:val="20"/>
                    </w:rPr>
                    <w:t>55,0</w:t>
                  </w:r>
                </w:p>
              </w:tc>
              <w:tc>
                <w:tcPr>
                  <w:tcW w:type="dxa" w:w="876"/>
                  <w:tcBorders>
                    <w:top w:color="000000" w:sz="4" w:val="single"/>
                    <w:left w:color="000000" w:sz="4" w:val="single"/>
                    <w:bottom w:color="000000" w:sz="4" w:val="single"/>
                    <w:right w:color="000000" w:sz="4" w:val="single"/>
                  </w:tcBorders>
                </w:tcPr>
                <w:p w14:paraId="E7010000">
                  <w:pPr>
                    <w:ind/>
                    <w:jc w:val="center"/>
                    <w:rPr>
                      <w:sz w:val="20"/>
                    </w:rPr>
                  </w:pPr>
                  <w:r>
                    <w:rPr>
                      <w:sz w:val="20"/>
                    </w:rPr>
                    <w:t>55,0</w:t>
                  </w:r>
                </w:p>
              </w:tc>
              <w:tc>
                <w:tcPr>
                  <w:tcW w:type="dxa" w:w="876"/>
                  <w:tcBorders>
                    <w:top w:color="000000" w:sz="4" w:val="single"/>
                    <w:left w:color="000000" w:sz="4" w:val="single"/>
                    <w:bottom w:color="000000" w:sz="4" w:val="single"/>
                    <w:right w:color="000000" w:sz="4" w:val="single"/>
                  </w:tcBorders>
                </w:tcPr>
                <w:p w14:paraId="E8010000">
                  <w:pPr>
                    <w:ind/>
                    <w:jc w:val="center"/>
                    <w:rPr>
                      <w:sz w:val="20"/>
                    </w:rPr>
                  </w:pPr>
                  <w:r>
                    <w:rPr>
                      <w:sz w:val="20"/>
                    </w:rPr>
                    <w:t>55,0</w:t>
                  </w:r>
                </w:p>
              </w:tc>
              <w:tc>
                <w:tcPr>
                  <w:tcW w:type="dxa" w:w="876"/>
                  <w:tcBorders>
                    <w:top w:color="000000" w:sz="4" w:val="single"/>
                    <w:left w:color="000000" w:sz="4" w:val="single"/>
                    <w:bottom w:color="000000" w:sz="4" w:val="single"/>
                    <w:right w:color="000000" w:sz="4" w:val="single"/>
                  </w:tcBorders>
                </w:tcPr>
                <w:p w14:paraId="E9010000">
                  <w:pPr>
                    <w:ind/>
                    <w:jc w:val="center"/>
                    <w:rPr>
                      <w:sz w:val="20"/>
                    </w:rPr>
                  </w:pPr>
                  <w:r>
                    <w:rPr>
                      <w:sz w:val="20"/>
                    </w:rPr>
                    <w:t>55,0</w:t>
                  </w:r>
                </w:p>
              </w:tc>
            </w:tr>
            <w:tr>
              <w:trPr>
                <w:trHeight w:hRule="atLeast" w:val="550"/>
              </w:trPr>
              <w:tc>
                <w:tcPr>
                  <w:tcW w:type="dxa" w:w="2410"/>
                  <w:gridSpan w:val="1"/>
                  <w:vMerge w:val="continue"/>
                  <w:tcBorders>
                    <w:top w:color="000000" w:sz="4" w:val="single"/>
                    <w:left w:color="000000" w:sz="4" w:val="single"/>
                    <w:bottom w:color="000000" w:sz="4" w:val="single"/>
                    <w:right w:color="000000" w:sz="4" w:val="single"/>
                  </w:tcBorders>
                </w:tcPr>
                <w:p/>
              </w:tc>
              <w:tc>
                <w:tcPr>
                  <w:tcW w:type="dxa" w:w="1701"/>
                  <w:tcBorders>
                    <w:top w:color="000000" w:sz="4" w:val="single"/>
                    <w:left w:color="000000" w:sz="4" w:val="single"/>
                    <w:bottom w:color="000000" w:sz="4" w:val="single"/>
                    <w:right w:color="000000" w:sz="4" w:val="single"/>
                  </w:tcBorders>
                </w:tcPr>
                <w:p w14:paraId="EA010000">
                  <w:r>
                    <w:t>районн</w:t>
                  </w:r>
                  <w:r>
                    <w:t>ый</w:t>
                  </w:r>
                  <w:r>
                    <w:t xml:space="preserve"> бюджет</w:t>
                  </w:r>
                </w:p>
              </w:tc>
              <w:tc>
                <w:tcPr>
                  <w:tcW w:type="dxa" w:w="1331"/>
                  <w:tcBorders>
                    <w:top w:color="000000" w:sz="4" w:val="single"/>
                    <w:left w:color="000000" w:sz="4" w:val="single"/>
                    <w:bottom w:color="000000" w:sz="4" w:val="single"/>
                    <w:right w:color="000000" w:sz="4" w:val="single"/>
                  </w:tcBorders>
                </w:tcPr>
                <w:p w14:paraId="EB010000">
                  <w:pPr>
                    <w:ind/>
                    <w:jc w:val="center"/>
                    <w:rPr>
                      <w:sz w:val="20"/>
                    </w:rPr>
                  </w:pPr>
                  <w:r>
                    <w:rPr>
                      <w:sz w:val="20"/>
                    </w:rPr>
                    <w:t>0,0</w:t>
                  </w:r>
                </w:p>
                <w:p w14:paraId="EC010000">
                  <w:pPr>
                    <w:ind/>
                    <w:jc w:val="center"/>
                    <w:rPr>
                      <w:sz w:val="20"/>
                    </w:rPr>
                  </w:pPr>
                </w:p>
              </w:tc>
              <w:tc>
                <w:tcPr>
                  <w:tcW w:type="dxa" w:w="876"/>
                  <w:tcBorders>
                    <w:top w:color="000000" w:sz="4" w:val="single"/>
                    <w:left w:color="000000" w:sz="4" w:val="single"/>
                    <w:bottom w:color="000000" w:sz="4" w:val="single"/>
                    <w:right w:color="000000" w:sz="4" w:val="single"/>
                  </w:tcBorders>
                </w:tcPr>
                <w:p w14:paraId="ED010000">
                  <w:pPr>
                    <w:ind/>
                    <w:jc w:val="center"/>
                  </w:pPr>
                  <w:r>
                    <w:rPr>
                      <w:sz w:val="20"/>
                    </w:rPr>
                    <w:t>0,0</w:t>
                  </w:r>
                </w:p>
              </w:tc>
              <w:tc>
                <w:tcPr>
                  <w:tcW w:type="dxa" w:w="912"/>
                  <w:tcBorders>
                    <w:top w:color="000000" w:sz="4" w:val="single"/>
                    <w:left w:color="000000" w:sz="4" w:val="single"/>
                    <w:bottom w:color="000000" w:sz="4" w:val="single"/>
                    <w:right w:color="000000" w:sz="4" w:val="single"/>
                  </w:tcBorders>
                </w:tcPr>
                <w:p w14:paraId="EE010000">
                  <w:pPr>
                    <w:ind/>
                    <w:jc w:val="center"/>
                  </w:pPr>
                  <w:r>
                    <w:rPr>
                      <w:sz w:val="20"/>
                    </w:rPr>
                    <w:t>0,0</w:t>
                  </w:r>
                </w:p>
              </w:tc>
              <w:tc>
                <w:tcPr>
                  <w:tcW w:type="dxa" w:w="876"/>
                  <w:tcBorders>
                    <w:top w:color="000000" w:sz="4" w:val="single"/>
                    <w:left w:color="000000" w:sz="4" w:val="single"/>
                    <w:bottom w:color="000000" w:sz="4" w:val="single"/>
                    <w:right w:color="000000" w:sz="4" w:val="single"/>
                  </w:tcBorders>
                </w:tcPr>
                <w:p w14:paraId="EF010000">
                  <w:pPr>
                    <w:ind/>
                    <w:jc w:val="center"/>
                  </w:pPr>
                  <w:r>
                    <w:rPr>
                      <w:sz w:val="20"/>
                    </w:rPr>
                    <w:t>0,0</w:t>
                  </w:r>
                </w:p>
              </w:tc>
              <w:tc>
                <w:tcPr>
                  <w:tcW w:type="dxa" w:w="876"/>
                  <w:tcBorders>
                    <w:top w:color="000000" w:sz="4" w:val="single"/>
                    <w:left w:color="000000" w:sz="4" w:val="single"/>
                    <w:bottom w:color="000000" w:sz="4" w:val="single"/>
                    <w:right w:color="000000" w:sz="4" w:val="single"/>
                  </w:tcBorders>
                </w:tcPr>
                <w:p w14:paraId="F0010000">
                  <w:pPr>
                    <w:ind/>
                    <w:jc w:val="center"/>
                  </w:pPr>
                  <w:r>
                    <w:rPr>
                      <w:sz w:val="20"/>
                    </w:rPr>
                    <w:t>0,0</w:t>
                  </w:r>
                </w:p>
              </w:tc>
              <w:tc>
                <w:tcPr>
                  <w:tcW w:type="dxa" w:w="876"/>
                  <w:tcBorders>
                    <w:top w:color="000000" w:sz="4" w:val="single"/>
                    <w:left w:color="000000" w:sz="4" w:val="single"/>
                    <w:bottom w:color="000000" w:sz="4" w:val="single"/>
                    <w:right w:color="000000" w:sz="4" w:val="single"/>
                  </w:tcBorders>
                </w:tcPr>
                <w:p w14:paraId="F1010000">
                  <w:pPr>
                    <w:ind/>
                    <w:jc w:val="center"/>
                  </w:pPr>
                  <w:r>
                    <w:rPr>
                      <w:sz w:val="20"/>
                    </w:rPr>
                    <w:t>0,0</w:t>
                  </w:r>
                </w:p>
              </w:tc>
              <w:tc>
                <w:tcPr>
                  <w:tcW w:type="dxa" w:w="876"/>
                  <w:tcBorders>
                    <w:top w:color="000000" w:sz="4" w:val="single"/>
                    <w:left w:color="000000" w:sz="4" w:val="single"/>
                    <w:bottom w:color="000000" w:sz="4" w:val="single"/>
                    <w:right w:color="000000" w:sz="4" w:val="single"/>
                  </w:tcBorders>
                </w:tcPr>
                <w:p w14:paraId="F2010000">
                  <w:pPr>
                    <w:ind/>
                    <w:jc w:val="center"/>
                  </w:pPr>
                  <w:r>
                    <w:rPr>
                      <w:sz w:val="20"/>
                    </w:rPr>
                    <w:t>0,0</w:t>
                  </w:r>
                </w:p>
              </w:tc>
              <w:tc>
                <w:tcPr>
                  <w:tcW w:type="dxa" w:w="876"/>
                  <w:tcBorders>
                    <w:top w:color="000000" w:sz="4" w:val="single"/>
                    <w:left w:color="000000" w:sz="4" w:val="single"/>
                    <w:bottom w:color="000000" w:sz="4" w:val="single"/>
                    <w:right w:color="000000" w:sz="4" w:val="single"/>
                  </w:tcBorders>
                </w:tcPr>
                <w:p w14:paraId="F3010000">
                  <w:pPr>
                    <w:ind/>
                    <w:jc w:val="center"/>
                  </w:pPr>
                  <w:r>
                    <w:rPr>
                      <w:sz w:val="20"/>
                    </w:rPr>
                    <w:t>0,0</w:t>
                  </w:r>
                </w:p>
              </w:tc>
              <w:tc>
                <w:tcPr>
                  <w:tcW w:type="dxa" w:w="876"/>
                  <w:tcBorders>
                    <w:top w:color="000000" w:sz="4" w:val="single"/>
                    <w:left w:color="000000" w:sz="4" w:val="single"/>
                    <w:bottom w:color="000000" w:sz="4" w:val="single"/>
                    <w:right w:color="000000" w:sz="4" w:val="single"/>
                  </w:tcBorders>
                </w:tcPr>
                <w:p w14:paraId="F4010000">
                  <w:pPr>
                    <w:ind/>
                    <w:jc w:val="center"/>
                  </w:pPr>
                  <w:r>
                    <w:rPr>
                      <w:sz w:val="20"/>
                    </w:rPr>
                    <w:t>0,0</w:t>
                  </w:r>
                </w:p>
              </w:tc>
              <w:tc>
                <w:tcPr>
                  <w:tcW w:type="dxa" w:w="876"/>
                  <w:tcBorders>
                    <w:top w:color="000000" w:sz="4" w:val="single"/>
                    <w:left w:color="000000" w:sz="4" w:val="single"/>
                    <w:bottom w:color="000000" w:sz="4" w:val="single"/>
                    <w:right w:color="000000" w:sz="4" w:val="single"/>
                  </w:tcBorders>
                </w:tcPr>
                <w:p w14:paraId="F5010000">
                  <w:pPr>
                    <w:ind/>
                    <w:jc w:val="center"/>
                  </w:pPr>
                  <w:r>
                    <w:rPr>
                      <w:sz w:val="20"/>
                    </w:rPr>
                    <w:t>0,0</w:t>
                  </w:r>
                </w:p>
              </w:tc>
              <w:tc>
                <w:tcPr>
                  <w:tcW w:type="dxa" w:w="876"/>
                  <w:tcBorders>
                    <w:top w:color="000000" w:sz="4" w:val="single"/>
                    <w:left w:color="000000" w:sz="4" w:val="single"/>
                    <w:bottom w:color="000000" w:sz="4" w:val="single"/>
                    <w:right w:color="000000" w:sz="4" w:val="single"/>
                  </w:tcBorders>
                </w:tcPr>
                <w:p w14:paraId="F6010000">
                  <w:pPr>
                    <w:ind/>
                    <w:jc w:val="center"/>
                  </w:pPr>
                  <w:r>
                    <w:rPr>
                      <w:sz w:val="20"/>
                    </w:rPr>
                    <w:t>0,0</w:t>
                  </w:r>
                </w:p>
              </w:tc>
              <w:tc>
                <w:tcPr>
                  <w:tcW w:type="dxa" w:w="876"/>
                  <w:tcBorders>
                    <w:top w:color="000000" w:sz="4" w:val="single"/>
                    <w:left w:color="000000" w:sz="4" w:val="single"/>
                    <w:bottom w:color="000000" w:sz="4" w:val="single"/>
                    <w:right w:color="000000" w:sz="4" w:val="single"/>
                  </w:tcBorders>
                </w:tcPr>
                <w:p w14:paraId="F7010000">
                  <w:pPr>
                    <w:ind/>
                    <w:jc w:val="center"/>
                  </w:pPr>
                  <w:r>
                    <w:rPr>
                      <w:sz w:val="20"/>
                    </w:rPr>
                    <w:t>0,0</w:t>
                  </w:r>
                </w:p>
              </w:tc>
              <w:tc>
                <w:tcPr>
                  <w:tcW w:type="dxa" w:w="876"/>
                  <w:tcBorders>
                    <w:top w:color="000000" w:sz="4" w:val="single"/>
                    <w:left w:color="000000" w:sz="4" w:val="single"/>
                    <w:bottom w:color="000000" w:sz="4" w:val="single"/>
                    <w:right w:color="000000" w:sz="4" w:val="single"/>
                  </w:tcBorders>
                </w:tcPr>
                <w:p w14:paraId="F8010000">
                  <w:pPr>
                    <w:ind/>
                    <w:jc w:val="center"/>
                  </w:pPr>
                  <w:r>
                    <w:rPr>
                      <w:sz w:val="20"/>
                    </w:rPr>
                    <w:t>0,0</w:t>
                  </w:r>
                </w:p>
              </w:tc>
            </w:tr>
            <w:tr>
              <w:trPr>
                <w:trHeight w:hRule="atLeast" w:val="240"/>
              </w:trPr>
              <w:tc>
                <w:tcPr>
                  <w:tcW w:type="dxa" w:w="2410"/>
                  <w:vMerge w:val="restart"/>
                  <w:tcBorders>
                    <w:top w:color="000000" w:sz="4" w:val="single"/>
                    <w:left w:color="000000" w:sz="4" w:val="single"/>
                    <w:bottom w:color="000000" w:sz="4" w:val="single"/>
                    <w:right w:color="000000" w:sz="4" w:val="single"/>
                  </w:tcBorders>
                </w:tcPr>
                <w:p w14:paraId="F9010000">
                  <w:pPr>
                    <w:pStyle w:val="Style_2"/>
                    <w:rPr>
                      <w:rFonts w:ascii="Times New Roman" w:hAnsi="Times New Roman"/>
                    </w:rPr>
                  </w:pPr>
                  <w:r>
                    <w:rPr>
                      <w:rFonts w:ascii="Times New Roman" w:hAnsi="Times New Roman"/>
                    </w:rPr>
                    <w:t xml:space="preserve">Подпрограмма </w:t>
                  </w:r>
                  <w:r>
                    <w:rPr>
                      <w:rFonts w:ascii="Times New Roman" w:hAnsi="Times New Roman"/>
                    </w:rPr>
                    <w:t>2</w:t>
                  </w:r>
                  <w:r>
                    <w:rPr>
                      <w:rFonts w:ascii="Times New Roman" w:hAnsi="Times New Roman"/>
                    </w:rPr>
                    <w:t>.</w:t>
                  </w:r>
                  <w:r>
                    <w:rPr>
                      <w:rFonts w:ascii="Times New Roman" w:hAnsi="Times New Roman"/>
                    </w:rPr>
                    <w:t xml:space="preserve"> </w:t>
                  </w:r>
                  <w:r>
                    <w:rPr>
                      <w:rFonts w:ascii="Times New Roman" w:hAnsi="Times New Roman"/>
                    </w:rPr>
                    <w:t>«</w:t>
                  </w:r>
                  <w:r>
                    <w:rPr>
                      <w:rFonts w:ascii="Times New Roman" w:hAnsi="Times New Roman"/>
                    </w:rPr>
                    <w:t>Создание условий для обеспечения качественными коммунальными услугами населения сельских поселений»</w:t>
                  </w:r>
                </w:p>
              </w:tc>
              <w:tc>
                <w:tcPr>
                  <w:tcW w:type="dxa" w:w="1701"/>
                  <w:tcBorders>
                    <w:top w:color="000000" w:sz="4" w:val="single"/>
                    <w:left w:color="000000" w:sz="4" w:val="single"/>
                    <w:bottom w:color="000000" w:sz="4" w:val="single"/>
                    <w:right w:color="000000" w:sz="4" w:val="single"/>
                  </w:tcBorders>
                </w:tcPr>
                <w:p w14:paraId="FA010000">
                  <w:r>
                    <w:t xml:space="preserve">всего </w:t>
                  </w:r>
                </w:p>
              </w:tc>
              <w:tc>
                <w:tcPr>
                  <w:tcW w:type="dxa" w:w="1331"/>
                  <w:tcBorders>
                    <w:top w:color="000000" w:sz="4" w:val="single"/>
                    <w:left w:color="000000" w:sz="4" w:val="single"/>
                    <w:bottom w:color="000000" w:sz="4" w:val="single"/>
                    <w:right w:color="000000" w:sz="4" w:val="single"/>
                  </w:tcBorders>
                </w:tcPr>
                <w:p w14:paraId="FB010000">
                  <w:pPr>
                    <w:ind/>
                    <w:jc w:val="center"/>
                    <w:rPr>
                      <w:sz w:val="20"/>
                    </w:rPr>
                  </w:pPr>
                  <w:r>
                    <w:rPr>
                      <w:sz w:val="20"/>
                    </w:rPr>
                    <w:t>3104,4</w:t>
                  </w:r>
                </w:p>
              </w:tc>
              <w:tc>
                <w:tcPr>
                  <w:tcW w:type="dxa" w:w="876"/>
                  <w:tcBorders>
                    <w:top w:color="000000" w:sz="4" w:val="single"/>
                    <w:left w:color="000000" w:sz="4" w:val="single"/>
                    <w:bottom w:color="000000" w:sz="4" w:val="single"/>
                    <w:right w:color="000000" w:sz="4" w:val="single"/>
                  </w:tcBorders>
                </w:tcPr>
                <w:p w14:paraId="FC010000">
                  <w:pPr>
                    <w:ind/>
                    <w:jc w:val="center"/>
                    <w:rPr>
                      <w:sz w:val="20"/>
                    </w:rPr>
                  </w:pPr>
                  <w:r>
                    <w:rPr>
                      <w:sz w:val="20"/>
                    </w:rPr>
                    <w:t>2923,3</w:t>
                  </w:r>
                </w:p>
              </w:tc>
              <w:tc>
                <w:tcPr>
                  <w:tcW w:type="dxa" w:w="912"/>
                  <w:tcBorders>
                    <w:top w:color="000000" w:sz="4" w:val="single"/>
                    <w:left w:color="000000" w:sz="4" w:val="single"/>
                    <w:bottom w:color="000000" w:sz="4" w:val="single"/>
                    <w:right w:color="000000" w:sz="4" w:val="single"/>
                  </w:tcBorders>
                </w:tcPr>
                <w:p w14:paraId="FD01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FE010000">
                  <w:pPr>
                    <w:ind/>
                    <w:jc w:val="center"/>
                    <w:rPr>
                      <w:sz w:val="20"/>
                    </w:rPr>
                  </w:pPr>
                  <w:r>
                    <w:rPr>
                      <w:sz w:val="20"/>
                    </w:rPr>
                    <w:t>25,1</w:t>
                  </w:r>
                </w:p>
              </w:tc>
              <w:tc>
                <w:tcPr>
                  <w:tcW w:type="dxa" w:w="876"/>
                  <w:tcBorders>
                    <w:top w:color="000000" w:sz="4" w:val="single"/>
                    <w:left w:color="000000" w:sz="4" w:val="single"/>
                    <w:bottom w:color="000000" w:sz="4" w:val="single"/>
                    <w:right w:color="000000" w:sz="4" w:val="single"/>
                  </w:tcBorders>
                </w:tcPr>
                <w:p w14:paraId="FF010000">
                  <w:pPr>
                    <w:ind/>
                    <w:jc w:val="center"/>
                    <w:rPr>
                      <w:sz w:val="20"/>
                    </w:rPr>
                  </w:pPr>
                  <w:r>
                    <w:rPr>
                      <w:sz w:val="20"/>
                    </w:rPr>
                    <w:t>28</w:t>
                  </w:r>
                  <w:r>
                    <w:rPr>
                      <w:sz w:val="20"/>
                    </w:rPr>
                    <w:t>,0</w:t>
                  </w:r>
                </w:p>
              </w:tc>
              <w:tc>
                <w:tcPr>
                  <w:tcW w:type="dxa" w:w="876"/>
                  <w:tcBorders>
                    <w:top w:color="000000" w:sz="4" w:val="single"/>
                    <w:left w:color="000000" w:sz="4" w:val="single"/>
                    <w:bottom w:color="000000" w:sz="4" w:val="single"/>
                    <w:right w:color="000000" w:sz="4" w:val="single"/>
                  </w:tcBorders>
                </w:tcPr>
                <w:p w14:paraId="00020000">
                  <w:pPr>
                    <w:ind/>
                    <w:jc w:val="center"/>
                    <w:rPr>
                      <w:sz w:val="20"/>
                    </w:rPr>
                  </w:pPr>
                  <w:r>
                    <w:rPr>
                      <w:sz w:val="20"/>
                    </w:rPr>
                    <w:t>28</w:t>
                  </w:r>
                  <w:r>
                    <w:rPr>
                      <w:sz w:val="20"/>
                    </w:rPr>
                    <w:t>,0</w:t>
                  </w:r>
                </w:p>
              </w:tc>
              <w:tc>
                <w:tcPr>
                  <w:tcW w:type="dxa" w:w="876"/>
                  <w:tcBorders>
                    <w:top w:color="000000" w:sz="4" w:val="single"/>
                    <w:left w:color="000000" w:sz="4" w:val="single"/>
                    <w:bottom w:color="000000" w:sz="4" w:val="single"/>
                    <w:right w:color="000000" w:sz="4" w:val="single"/>
                  </w:tcBorders>
                </w:tcPr>
                <w:p w14:paraId="01020000">
                  <w:pPr>
                    <w:ind/>
                    <w:jc w:val="center"/>
                    <w:rPr>
                      <w:sz w:val="20"/>
                    </w:rPr>
                  </w:pPr>
                  <w:r>
                    <w:rPr>
                      <w:sz w:val="20"/>
                    </w:rPr>
                    <w:t>5</w:t>
                  </w:r>
                  <w:r>
                    <w:rPr>
                      <w:sz w:val="20"/>
                    </w:rPr>
                    <w:t>0,0</w:t>
                  </w:r>
                </w:p>
              </w:tc>
              <w:tc>
                <w:tcPr>
                  <w:tcW w:type="dxa" w:w="876"/>
                  <w:tcBorders>
                    <w:top w:color="000000" w:sz="4" w:val="single"/>
                    <w:left w:color="000000" w:sz="4" w:val="single"/>
                    <w:bottom w:color="000000" w:sz="4" w:val="single"/>
                    <w:right w:color="000000" w:sz="4" w:val="single"/>
                  </w:tcBorders>
                </w:tcPr>
                <w:p w14:paraId="02020000">
                  <w:pPr>
                    <w:ind/>
                    <w:jc w:val="center"/>
                    <w:rPr>
                      <w:sz w:val="20"/>
                    </w:rPr>
                  </w:pPr>
                  <w:r>
                    <w:rPr>
                      <w:sz w:val="20"/>
                    </w:rPr>
                    <w:t>50,0</w:t>
                  </w:r>
                </w:p>
              </w:tc>
              <w:tc>
                <w:tcPr>
                  <w:tcW w:type="dxa" w:w="876"/>
                  <w:tcBorders>
                    <w:top w:color="000000" w:sz="4" w:val="single"/>
                    <w:left w:color="000000" w:sz="4" w:val="single"/>
                    <w:bottom w:color="000000" w:sz="4" w:val="single"/>
                    <w:right w:color="000000" w:sz="4" w:val="single"/>
                  </w:tcBorders>
                </w:tcPr>
                <w:p w14:paraId="0302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0402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0502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0602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07020000">
                  <w:pPr>
                    <w:ind w:firstLine="0" w:left="-57" w:right="-57"/>
                    <w:jc w:val="center"/>
                    <w:rPr>
                      <w:sz w:val="20"/>
                    </w:rPr>
                  </w:pPr>
                  <w:r>
                    <w:rPr>
                      <w:sz w:val="20"/>
                    </w:rPr>
                    <w:t>0,0</w:t>
                  </w:r>
                </w:p>
              </w:tc>
            </w:tr>
            <w:tr>
              <w:trPr>
                <w:trHeight w:hRule="atLeast" w:val="563"/>
              </w:trPr>
              <w:tc>
                <w:tcPr>
                  <w:tcW w:type="dxa" w:w="2410"/>
                  <w:gridSpan w:val="1"/>
                  <w:vMerge w:val="continue"/>
                  <w:tcBorders>
                    <w:top w:color="000000" w:sz="4" w:val="single"/>
                    <w:left w:color="000000" w:sz="4" w:val="single"/>
                    <w:bottom w:color="000000" w:sz="4" w:val="single"/>
                    <w:right w:color="000000" w:sz="4" w:val="single"/>
                  </w:tcBorders>
                </w:tcPr>
                <w:p/>
              </w:tc>
              <w:tc>
                <w:tcPr>
                  <w:tcW w:type="dxa" w:w="1701"/>
                  <w:tcBorders>
                    <w:top w:color="000000" w:sz="4" w:val="single"/>
                    <w:left w:color="000000" w:sz="4" w:val="single"/>
                    <w:bottom w:color="000000" w:sz="4" w:val="single"/>
                    <w:right w:color="000000" w:sz="4" w:val="single"/>
                  </w:tcBorders>
                </w:tcPr>
                <w:p w14:paraId="08020000">
                  <w:r>
                    <w:t>местный бюджет</w:t>
                  </w:r>
                </w:p>
              </w:tc>
              <w:tc>
                <w:tcPr>
                  <w:tcW w:type="dxa" w:w="1331"/>
                  <w:tcBorders>
                    <w:top w:color="000000" w:sz="4" w:val="single"/>
                    <w:left w:color="000000" w:sz="4" w:val="single"/>
                    <w:bottom w:color="000000" w:sz="4" w:val="single"/>
                    <w:right w:color="000000" w:sz="4" w:val="single"/>
                  </w:tcBorders>
                </w:tcPr>
                <w:p w14:paraId="09020000">
                  <w:pPr>
                    <w:ind/>
                    <w:jc w:val="center"/>
                    <w:rPr>
                      <w:sz w:val="20"/>
                    </w:rPr>
                  </w:pPr>
                  <w:r>
                    <w:rPr>
                      <w:sz w:val="20"/>
                    </w:rPr>
                    <w:t>1888,4</w:t>
                  </w:r>
                </w:p>
              </w:tc>
              <w:tc>
                <w:tcPr>
                  <w:tcW w:type="dxa" w:w="876"/>
                  <w:tcBorders>
                    <w:top w:color="000000" w:sz="4" w:val="single"/>
                    <w:left w:color="000000" w:sz="4" w:val="single"/>
                    <w:bottom w:color="000000" w:sz="4" w:val="single"/>
                    <w:right w:color="000000" w:sz="4" w:val="single"/>
                  </w:tcBorders>
                </w:tcPr>
                <w:p w14:paraId="0A020000">
                  <w:pPr>
                    <w:ind/>
                    <w:jc w:val="center"/>
                    <w:rPr>
                      <w:sz w:val="20"/>
                    </w:rPr>
                  </w:pPr>
                  <w:r>
                    <w:rPr>
                      <w:sz w:val="20"/>
                    </w:rPr>
                    <w:t>1563,3</w:t>
                  </w:r>
                </w:p>
              </w:tc>
              <w:tc>
                <w:tcPr>
                  <w:tcW w:type="dxa" w:w="912"/>
                  <w:tcBorders>
                    <w:top w:color="000000" w:sz="4" w:val="single"/>
                    <w:left w:color="000000" w:sz="4" w:val="single"/>
                    <w:bottom w:color="000000" w:sz="4" w:val="single"/>
                    <w:right w:color="000000" w:sz="4" w:val="single"/>
                  </w:tcBorders>
                </w:tcPr>
                <w:p w14:paraId="0B02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0C020000">
                  <w:pPr>
                    <w:ind/>
                    <w:jc w:val="center"/>
                    <w:rPr>
                      <w:sz w:val="20"/>
                    </w:rPr>
                  </w:pPr>
                  <w:r>
                    <w:rPr>
                      <w:sz w:val="20"/>
                    </w:rPr>
                    <w:t>25,1</w:t>
                  </w:r>
                </w:p>
              </w:tc>
              <w:tc>
                <w:tcPr>
                  <w:tcW w:type="dxa" w:w="876"/>
                  <w:tcBorders>
                    <w:top w:color="000000" w:sz="4" w:val="single"/>
                    <w:left w:color="000000" w:sz="4" w:val="single"/>
                    <w:bottom w:color="000000" w:sz="4" w:val="single"/>
                    <w:right w:color="000000" w:sz="4" w:val="single"/>
                  </w:tcBorders>
                </w:tcPr>
                <w:p w14:paraId="0D020000">
                  <w:pPr>
                    <w:ind/>
                    <w:jc w:val="center"/>
                    <w:rPr>
                      <w:sz w:val="20"/>
                    </w:rPr>
                  </w:pPr>
                  <w:r>
                    <w:rPr>
                      <w:sz w:val="20"/>
                    </w:rPr>
                    <w:t>28</w:t>
                  </w:r>
                  <w:r>
                    <w:rPr>
                      <w:sz w:val="20"/>
                    </w:rPr>
                    <w:t>,0</w:t>
                  </w:r>
                </w:p>
              </w:tc>
              <w:tc>
                <w:tcPr>
                  <w:tcW w:type="dxa" w:w="876"/>
                  <w:tcBorders>
                    <w:top w:color="000000" w:sz="4" w:val="single"/>
                    <w:left w:color="000000" w:sz="4" w:val="single"/>
                    <w:bottom w:color="000000" w:sz="4" w:val="single"/>
                    <w:right w:color="000000" w:sz="4" w:val="single"/>
                  </w:tcBorders>
                </w:tcPr>
                <w:p w14:paraId="0E020000">
                  <w:pPr>
                    <w:ind/>
                    <w:jc w:val="center"/>
                    <w:rPr>
                      <w:sz w:val="20"/>
                    </w:rPr>
                  </w:pPr>
                  <w:r>
                    <w:rPr>
                      <w:sz w:val="20"/>
                    </w:rPr>
                    <w:t>28</w:t>
                  </w:r>
                  <w:r>
                    <w:rPr>
                      <w:sz w:val="20"/>
                    </w:rPr>
                    <w:t>,0</w:t>
                  </w:r>
                </w:p>
              </w:tc>
              <w:tc>
                <w:tcPr>
                  <w:tcW w:type="dxa" w:w="876"/>
                  <w:tcBorders>
                    <w:top w:color="000000" w:sz="4" w:val="single"/>
                    <w:left w:color="000000" w:sz="4" w:val="single"/>
                    <w:bottom w:color="000000" w:sz="4" w:val="single"/>
                    <w:right w:color="000000" w:sz="4" w:val="single"/>
                  </w:tcBorders>
                </w:tcPr>
                <w:p w14:paraId="0F020000">
                  <w:pPr>
                    <w:ind/>
                    <w:jc w:val="center"/>
                    <w:rPr>
                      <w:sz w:val="20"/>
                    </w:rPr>
                  </w:pPr>
                  <w:r>
                    <w:rPr>
                      <w:sz w:val="20"/>
                    </w:rPr>
                    <w:t>5</w:t>
                  </w:r>
                  <w:r>
                    <w:rPr>
                      <w:sz w:val="20"/>
                    </w:rPr>
                    <w:t>0,0</w:t>
                  </w:r>
                </w:p>
              </w:tc>
              <w:tc>
                <w:tcPr>
                  <w:tcW w:type="dxa" w:w="876"/>
                  <w:tcBorders>
                    <w:top w:color="000000" w:sz="4" w:val="single"/>
                    <w:left w:color="000000" w:sz="4" w:val="single"/>
                    <w:bottom w:color="000000" w:sz="4" w:val="single"/>
                    <w:right w:color="000000" w:sz="4" w:val="single"/>
                  </w:tcBorders>
                </w:tcPr>
                <w:p w14:paraId="10020000">
                  <w:pPr>
                    <w:ind/>
                    <w:jc w:val="center"/>
                    <w:rPr>
                      <w:sz w:val="20"/>
                    </w:rPr>
                  </w:pPr>
                  <w:r>
                    <w:rPr>
                      <w:sz w:val="20"/>
                    </w:rPr>
                    <w:t>50,0</w:t>
                  </w:r>
                </w:p>
              </w:tc>
              <w:tc>
                <w:tcPr>
                  <w:tcW w:type="dxa" w:w="876"/>
                  <w:tcBorders>
                    <w:top w:color="000000" w:sz="4" w:val="single"/>
                    <w:left w:color="000000" w:sz="4" w:val="single"/>
                    <w:bottom w:color="000000" w:sz="4" w:val="single"/>
                    <w:right w:color="000000" w:sz="4" w:val="single"/>
                  </w:tcBorders>
                </w:tcPr>
                <w:p w14:paraId="1102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1202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1302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1402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15020000">
                  <w:pPr>
                    <w:ind w:firstLine="0" w:left="-57" w:right="-57"/>
                    <w:jc w:val="center"/>
                    <w:rPr>
                      <w:sz w:val="20"/>
                    </w:rPr>
                  </w:pPr>
                  <w:r>
                    <w:rPr>
                      <w:sz w:val="20"/>
                    </w:rPr>
                    <w:t>0,0</w:t>
                  </w:r>
                </w:p>
              </w:tc>
            </w:tr>
            <w:tr>
              <w:trPr>
                <w:trHeight w:hRule="atLeast" w:val="685"/>
              </w:trPr>
              <w:tc>
                <w:tcPr>
                  <w:tcW w:type="dxa" w:w="2410"/>
                  <w:gridSpan w:val="1"/>
                  <w:vMerge w:val="continue"/>
                  <w:tcBorders>
                    <w:top w:color="000000" w:sz="4" w:val="single"/>
                    <w:left w:color="000000" w:sz="4" w:val="single"/>
                    <w:bottom w:color="000000" w:sz="4" w:val="single"/>
                    <w:right w:color="000000" w:sz="4" w:val="single"/>
                  </w:tcBorders>
                </w:tcPr>
                <w:p/>
              </w:tc>
              <w:tc>
                <w:tcPr>
                  <w:tcW w:type="dxa" w:w="1701"/>
                  <w:tcBorders>
                    <w:top w:color="000000" w:sz="4" w:val="single"/>
                    <w:left w:color="000000" w:sz="4" w:val="single"/>
                    <w:bottom w:color="000000" w:sz="4" w:val="single"/>
                    <w:right w:color="000000" w:sz="4" w:val="single"/>
                  </w:tcBorders>
                </w:tcPr>
                <w:p w14:paraId="16020000">
                  <w:r>
                    <w:t>районн</w:t>
                  </w:r>
                  <w:r>
                    <w:t>ый</w:t>
                  </w:r>
                  <w:r>
                    <w:t xml:space="preserve"> бюджет</w:t>
                  </w:r>
                </w:p>
              </w:tc>
              <w:tc>
                <w:tcPr>
                  <w:tcW w:type="dxa" w:w="1331"/>
                  <w:tcBorders>
                    <w:top w:color="000000" w:sz="4" w:val="single"/>
                    <w:left w:color="000000" w:sz="4" w:val="single"/>
                    <w:bottom w:color="000000" w:sz="4" w:val="single"/>
                    <w:right w:color="000000" w:sz="4" w:val="single"/>
                  </w:tcBorders>
                </w:tcPr>
                <w:p w14:paraId="17020000">
                  <w:pPr>
                    <w:ind/>
                    <w:jc w:val="center"/>
                    <w:rPr>
                      <w:sz w:val="20"/>
                    </w:rPr>
                  </w:pPr>
                  <w:r>
                    <w:rPr>
                      <w:sz w:val="20"/>
                    </w:rPr>
                    <w:t>1360,0</w:t>
                  </w:r>
                </w:p>
              </w:tc>
              <w:tc>
                <w:tcPr>
                  <w:tcW w:type="dxa" w:w="876"/>
                  <w:tcBorders>
                    <w:top w:color="000000" w:sz="4" w:val="single"/>
                    <w:left w:color="000000" w:sz="4" w:val="single"/>
                    <w:bottom w:color="000000" w:sz="4" w:val="single"/>
                    <w:right w:color="000000" w:sz="4" w:val="single"/>
                  </w:tcBorders>
                </w:tcPr>
                <w:p w14:paraId="18020000">
                  <w:pPr>
                    <w:ind/>
                    <w:jc w:val="center"/>
                    <w:rPr>
                      <w:sz w:val="20"/>
                    </w:rPr>
                  </w:pPr>
                  <w:r>
                    <w:rPr>
                      <w:sz w:val="20"/>
                    </w:rPr>
                    <w:t>1360,0</w:t>
                  </w:r>
                </w:p>
              </w:tc>
              <w:tc>
                <w:tcPr>
                  <w:tcW w:type="dxa" w:w="912"/>
                  <w:tcBorders>
                    <w:top w:color="000000" w:sz="4" w:val="single"/>
                    <w:left w:color="000000" w:sz="4" w:val="single"/>
                    <w:bottom w:color="000000" w:sz="4" w:val="single"/>
                    <w:right w:color="000000" w:sz="4" w:val="single"/>
                  </w:tcBorders>
                </w:tcPr>
                <w:p w14:paraId="1902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1A02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1B02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1C02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1D02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1E02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1F02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2002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2102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2202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23020000">
                  <w:pPr>
                    <w:ind w:firstLine="0" w:left="-57" w:right="-57"/>
                    <w:jc w:val="center"/>
                    <w:rPr>
                      <w:sz w:val="20"/>
                    </w:rPr>
                  </w:pPr>
                  <w:r>
                    <w:rPr>
                      <w:sz w:val="20"/>
                    </w:rPr>
                    <w:t>0,0</w:t>
                  </w:r>
                </w:p>
              </w:tc>
            </w:tr>
          </w:tbl>
          <w:p w14:paraId="24020000">
            <w:pPr>
              <w:ind/>
              <w:jc w:val="center"/>
            </w:pPr>
          </w:p>
          <w:p w14:paraId="25020000">
            <w:pPr>
              <w:ind/>
              <w:jc w:val="center"/>
            </w:pPr>
          </w:p>
        </w:tc>
      </w:tr>
    </w:tbl>
    <w:p w14:paraId="26020000">
      <w:pPr>
        <w:spacing w:line="280" w:lineRule="exact"/>
        <w:ind/>
      </w:pPr>
    </w:p>
    <w:sectPr>
      <w:footerReference r:id="rId2" w:type="default"/>
      <w:pgSz w:h="11906" w:orient="landscape" w:w="16838"/>
      <w:pgMar w:bottom="851" w:footer="567" w:gutter="0" w:header="397" w:left="1134" w:right="709" w:top="719"/>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1000000">
    <w:pPr>
      <w:pStyle w:val="Style_1"/>
      <w:ind/>
      <w:jc w:val="right"/>
    </w:pPr>
  </w:p>
</w:ftr>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2000000">
    <w:pPr>
      <w:pStyle w:val="Style_1"/>
      <w:ind/>
      <w:jc w:val="right"/>
    </w:pPr>
  </w:p>
</w:ft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9"/>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0" w:uiPriority="9" w:unhideWhenUsed="0"/>
    <w:lsdException w:name="heading 8" w:qFormat="1" w:semiHidden="0" w:uiPriority="9" w:unhideWhenUsed="0"/>
    <w:lsdException w:name="heading 9" w:qFormat="1" w:semiHidden="0" w:uiPriority="9" w:unhideWhenUsed="0"/>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4" w:type="paragraph">
    <w:name w:val="Normal"/>
    <w:link w:val="Style_4_ch"/>
    <w:uiPriority w:val="0"/>
    <w:qFormat/>
    <w:rPr>
      <w:sz w:val="24"/>
    </w:rPr>
  </w:style>
  <w:style w:default="1" w:styleId="Style_4_ch" w:type="character">
    <w:name w:val="Normal"/>
    <w:link w:val="Style_4"/>
    <w:rPr>
      <w:sz w:val="24"/>
    </w:rPr>
  </w:style>
  <w:style w:styleId="Style_5" w:type="paragraph">
    <w:name w:val="xl72"/>
    <w:basedOn w:val="Style_4"/>
    <w:link w:val="Style_5_ch"/>
    <w:pPr>
      <w:spacing w:afterAutospacing="on" w:beforeAutospacing="on"/>
      <w:ind/>
    </w:pPr>
    <w:rPr>
      <w:b w:val="1"/>
    </w:rPr>
  </w:style>
  <w:style w:styleId="Style_5_ch" w:type="character">
    <w:name w:val="xl72"/>
    <w:basedOn w:val="Style_4_ch"/>
    <w:link w:val="Style_5"/>
    <w:rPr>
      <w:b w:val="1"/>
    </w:rPr>
  </w:style>
  <w:style w:styleId="Style_6" w:type="paragraph">
    <w:name w:val="Strong"/>
    <w:link w:val="Style_6_ch"/>
    <w:rPr>
      <w:b w:val="1"/>
    </w:rPr>
  </w:style>
  <w:style w:styleId="Style_6_ch" w:type="character">
    <w:name w:val="Strong"/>
    <w:link w:val="Style_6"/>
    <w:rPr>
      <w:b w:val="1"/>
    </w:rPr>
  </w:style>
  <w:style w:styleId="Style_7" w:type="paragraph">
    <w:name w:val="toc 2"/>
    <w:next w:val="Style_4"/>
    <w:link w:val="Style_7_ch"/>
    <w:uiPriority w:val="39"/>
    <w:pPr>
      <w:ind w:firstLine="0" w:left="200"/>
      <w:jc w:val="left"/>
    </w:pPr>
    <w:rPr>
      <w:rFonts w:ascii="XO Thames" w:hAnsi="XO Thames"/>
      <w:sz w:val="28"/>
    </w:rPr>
  </w:style>
  <w:style w:styleId="Style_7_ch" w:type="character">
    <w:name w:val="toc 2"/>
    <w:link w:val="Style_7"/>
    <w:rPr>
      <w:rFonts w:ascii="XO Thames" w:hAnsi="XO Thames"/>
      <w:sz w:val="28"/>
    </w:rPr>
  </w:style>
  <w:style w:styleId="Style_8" w:type="paragraph">
    <w:name w:val="Body Text"/>
    <w:basedOn w:val="Style_4"/>
    <w:link w:val="Style_8_ch"/>
    <w:rPr>
      <w:sz w:val="28"/>
    </w:rPr>
  </w:style>
  <w:style w:styleId="Style_8_ch" w:type="character">
    <w:name w:val="Body Text"/>
    <w:basedOn w:val="Style_4_ch"/>
    <w:link w:val="Style_8"/>
    <w:rPr>
      <w:sz w:val="28"/>
    </w:rPr>
  </w:style>
  <w:style w:styleId="Style_9" w:type="paragraph">
    <w:name w:val="xl75"/>
    <w:basedOn w:val="Style_4"/>
    <w:link w:val="Style_9_ch"/>
    <w:pPr>
      <w:spacing w:afterAutospacing="on" w:beforeAutospacing="on"/>
      <w:ind/>
      <w:jc w:val="center"/>
    </w:pPr>
    <w:rPr>
      <w:b w:val="1"/>
      <w:color w:val="000000"/>
      <w:sz w:val="28"/>
    </w:rPr>
  </w:style>
  <w:style w:styleId="Style_9_ch" w:type="character">
    <w:name w:val="xl75"/>
    <w:basedOn w:val="Style_4_ch"/>
    <w:link w:val="Style_9"/>
    <w:rPr>
      <w:b w:val="1"/>
      <w:color w:val="000000"/>
      <w:sz w:val="28"/>
    </w:rPr>
  </w:style>
  <w:style w:styleId="Style_10" w:type="paragraph">
    <w:name w:val="xl71"/>
    <w:basedOn w:val="Style_4"/>
    <w:link w:val="Style_10_ch"/>
    <w:pPr>
      <w:spacing w:afterAutospacing="on" w:beforeAutospacing="on"/>
      <w:ind/>
      <w:jc w:val="both"/>
    </w:pPr>
    <w:rPr>
      <w:sz w:val="28"/>
    </w:rPr>
  </w:style>
  <w:style w:styleId="Style_10_ch" w:type="character">
    <w:name w:val="xl71"/>
    <w:basedOn w:val="Style_4_ch"/>
    <w:link w:val="Style_10"/>
    <w:rPr>
      <w:sz w:val="28"/>
    </w:rPr>
  </w:style>
  <w:style w:styleId="Style_11" w:type="paragraph">
    <w:name w:val="endnote text"/>
    <w:basedOn w:val="Style_4"/>
    <w:link w:val="Style_11_ch"/>
    <w:rPr>
      <w:sz w:val="20"/>
    </w:rPr>
  </w:style>
  <w:style w:styleId="Style_11_ch" w:type="character">
    <w:name w:val="endnote text"/>
    <w:basedOn w:val="Style_4_ch"/>
    <w:link w:val="Style_11"/>
    <w:rPr>
      <w:sz w:val="20"/>
    </w:rPr>
  </w:style>
  <w:style w:styleId="Style_12" w:type="paragraph">
    <w:name w:val="toc 4"/>
    <w:next w:val="Style_4"/>
    <w:link w:val="Style_12_ch"/>
    <w:uiPriority w:val="39"/>
    <w:pPr>
      <w:ind w:firstLine="0" w:left="600"/>
      <w:jc w:val="left"/>
    </w:pPr>
    <w:rPr>
      <w:rFonts w:ascii="XO Thames" w:hAnsi="XO Thames"/>
      <w:sz w:val="28"/>
    </w:rPr>
  </w:style>
  <w:style w:styleId="Style_12_ch" w:type="character">
    <w:name w:val="toc 4"/>
    <w:link w:val="Style_12"/>
    <w:rPr>
      <w:rFonts w:ascii="XO Thames" w:hAnsi="XO Thames"/>
      <w:sz w:val="28"/>
    </w:rPr>
  </w:style>
  <w:style w:styleId="Style_13" w:type="paragraph">
    <w:name w:val="heading 7"/>
    <w:basedOn w:val="Style_4"/>
    <w:next w:val="Style_4"/>
    <w:link w:val="Style_13_ch"/>
    <w:uiPriority w:val="9"/>
    <w:qFormat/>
    <w:pPr>
      <w:keepNext w:val="1"/>
      <w:keepLines w:val="1"/>
      <w:spacing w:before="200" w:line="276" w:lineRule="auto"/>
      <w:ind/>
      <w:outlineLvl w:val="6"/>
    </w:pPr>
    <w:rPr>
      <w:rFonts w:ascii="Cambria" w:hAnsi="Cambria"/>
      <w:i w:val="1"/>
      <w:color w:val="404040"/>
      <w:sz w:val="22"/>
    </w:rPr>
  </w:style>
  <w:style w:styleId="Style_13_ch" w:type="character">
    <w:name w:val="heading 7"/>
    <w:basedOn w:val="Style_4_ch"/>
    <w:link w:val="Style_13"/>
    <w:rPr>
      <w:rFonts w:ascii="Cambria" w:hAnsi="Cambria"/>
      <w:i w:val="1"/>
      <w:color w:val="404040"/>
      <w:sz w:val="22"/>
    </w:rPr>
  </w:style>
  <w:style w:styleId="Style_14" w:type="paragraph">
    <w:name w:val="ConsPlusCell"/>
    <w:link w:val="Style_14_ch"/>
    <w:pPr>
      <w:widowControl w:val="0"/>
      <w:ind/>
    </w:pPr>
    <w:rPr>
      <w:rFonts w:ascii="Calibri" w:hAnsi="Calibri"/>
      <w:sz w:val="22"/>
    </w:rPr>
  </w:style>
  <w:style w:styleId="Style_14_ch" w:type="character">
    <w:name w:val="ConsPlusCell"/>
    <w:link w:val="Style_14"/>
    <w:rPr>
      <w:rFonts w:ascii="Calibri" w:hAnsi="Calibri"/>
      <w:sz w:val="22"/>
    </w:rPr>
  </w:style>
  <w:style w:styleId="Style_15" w:type="paragraph">
    <w:name w:val="Абзац списка1"/>
    <w:basedOn w:val="Style_4"/>
    <w:link w:val="Style_15_ch"/>
    <w:pPr>
      <w:spacing w:after="200" w:line="276" w:lineRule="auto"/>
      <w:ind w:firstLine="0" w:left="720"/>
    </w:pPr>
    <w:rPr>
      <w:rFonts w:ascii="Calibri" w:hAnsi="Calibri"/>
      <w:sz w:val="22"/>
    </w:rPr>
  </w:style>
  <w:style w:styleId="Style_15_ch" w:type="character">
    <w:name w:val="Абзац списка1"/>
    <w:basedOn w:val="Style_4_ch"/>
    <w:link w:val="Style_15"/>
    <w:rPr>
      <w:rFonts w:ascii="Calibri" w:hAnsi="Calibri"/>
      <w:sz w:val="22"/>
    </w:rPr>
  </w:style>
  <w:style w:styleId="Style_16" w:type="paragraph">
    <w:name w:val="Body Text Indent 3"/>
    <w:basedOn w:val="Style_4"/>
    <w:link w:val="Style_16_ch"/>
    <w:pPr>
      <w:spacing w:after="120"/>
      <w:ind w:firstLine="0" w:left="283"/>
      <w:jc w:val="both"/>
    </w:pPr>
    <w:rPr>
      <w:sz w:val="16"/>
    </w:rPr>
  </w:style>
  <w:style w:styleId="Style_16_ch" w:type="character">
    <w:name w:val="Body Text Indent 3"/>
    <w:basedOn w:val="Style_4_ch"/>
    <w:link w:val="Style_16"/>
    <w:rPr>
      <w:sz w:val="16"/>
    </w:rPr>
  </w:style>
  <w:style w:styleId="Style_17" w:type="paragraph">
    <w:name w:val="toc 6"/>
    <w:next w:val="Style_4"/>
    <w:link w:val="Style_17_ch"/>
    <w:uiPriority w:val="39"/>
    <w:pPr>
      <w:ind w:firstLine="0" w:left="1000"/>
      <w:jc w:val="left"/>
    </w:pPr>
    <w:rPr>
      <w:rFonts w:ascii="XO Thames" w:hAnsi="XO Thames"/>
      <w:sz w:val="28"/>
    </w:rPr>
  </w:style>
  <w:style w:styleId="Style_17_ch" w:type="character">
    <w:name w:val="toc 6"/>
    <w:link w:val="Style_17"/>
    <w:rPr>
      <w:rFonts w:ascii="XO Thames" w:hAnsi="XO Thames"/>
      <w:sz w:val="28"/>
    </w:rPr>
  </w:style>
  <w:style w:styleId="Style_18" w:type="paragraph">
    <w:name w:val="Normal (Web)"/>
    <w:basedOn w:val="Style_4"/>
    <w:link w:val="Style_18_ch"/>
    <w:pPr>
      <w:spacing w:after="30" w:before="30"/>
      <w:ind/>
    </w:pPr>
  </w:style>
  <w:style w:styleId="Style_18_ch" w:type="character">
    <w:name w:val="Normal (Web)"/>
    <w:basedOn w:val="Style_4_ch"/>
    <w:link w:val="Style_18"/>
  </w:style>
  <w:style w:styleId="Style_19" w:type="paragraph">
    <w:name w:val="toc 7"/>
    <w:next w:val="Style_4"/>
    <w:link w:val="Style_19_ch"/>
    <w:uiPriority w:val="39"/>
    <w:pPr>
      <w:ind w:firstLine="0" w:left="1200"/>
      <w:jc w:val="left"/>
    </w:pPr>
    <w:rPr>
      <w:rFonts w:ascii="XO Thames" w:hAnsi="XO Thames"/>
      <w:sz w:val="28"/>
    </w:rPr>
  </w:style>
  <w:style w:styleId="Style_19_ch" w:type="character">
    <w:name w:val="toc 7"/>
    <w:link w:val="Style_19"/>
    <w:rPr>
      <w:rFonts w:ascii="XO Thames" w:hAnsi="XO Thames"/>
      <w:sz w:val="28"/>
    </w:rPr>
  </w:style>
  <w:style w:styleId="Style_20" w:type="paragraph">
    <w:name w:val="Гипертекстовая ссылка"/>
    <w:link w:val="Style_20_ch"/>
    <w:rPr>
      <w:color w:val="106BBE"/>
    </w:rPr>
  </w:style>
  <w:style w:styleId="Style_20_ch" w:type="character">
    <w:name w:val="Гипертекстовая ссылка"/>
    <w:link w:val="Style_20"/>
    <w:rPr>
      <w:color w:val="106BBE"/>
    </w:rPr>
  </w:style>
  <w:style w:styleId="Style_21" w:type="paragraph">
    <w:name w:val=" Знак"/>
    <w:basedOn w:val="Style_4"/>
    <w:link w:val="Style_21_ch"/>
    <w:pPr>
      <w:spacing w:afterAutospacing="on" w:beforeAutospacing="on"/>
      <w:ind/>
    </w:pPr>
    <w:rPr>
      <w:rFonts w:ascii="Tahoma" w:hAnsi="Tahoma"/>
      <w:sz w:val="20"/>
    </w:rPr>
  </w:style>
  <w:style w:styleId="Style_21_ch" w:type="character">
    <w:name w:val=" Знак"/>
    <w:basedOn w:val="Style_4_ch"/>
    <w:link w:val="Style_21"/>
    <w:rPr>
      <w:rFonts w:ascii="Tahoma" w:hAnsi="Tahoma"/>
      <w:sz w:val="20"/>
    </w:rPr>
  </w:style>
  <w:style w:styleId="Style_22" w:type="paragraph">
    <w:name w:val="Текст Знак1"/>
    <w:link w:val="Style_22_ch"/>
    <w:rPr>
      <w:rFonts w:ascii="Courier New" w:hAnsi="Courier New"/>
    </w:rPr>
  </w:style>
  <w:style w:styleId="Style_22_ch" w:type="character">
    <w:name w:val="Текст Знак1"/>
    <w:link w:val="Style_22"/>
    <w:rPr>
      <w:rFonts w:ascii="Courier New" w:hAnsi="Courier New"/>
    </w:rPr>
  </w:style>
  <w:style w:styleId="Style_23" w:type="paragraph">
    <w:name w:val="heading 3"/>
    <w:basedOn w:val="Style_4"/>
    <w:next w:val="Style_4"/>
    <w:link w:val="Style_23_ch"/>
    <w:uiPriority w:val="9"/>
    <w:qFormat/>
    <w:pPr>
      <w:keepNext w:val="1"/>
      <w:spacing w:after="60" w:before="240"/>
      <w:ind/>
      <w:outlineLvl w:val="2"/>
    </w:pPr>
    <w:rPr>
      <w:rFonts w:ascii="Arial" w:hAnsi="Arial"/>
      <w:b w:val="1"/>
      <w:sz w:val="26"/>
    </w:rPr>
  </w:style>
  <w:style w:styleId="Style_23_ch" w:type="character">
    <w:name w:val="heading 3"/>
    <w:basedOn w:val="Style_4_ch"/>
    <w:link w:val="Style_23"/>
    <w:rPr>
      <w:rFonts w:ascii="Arial" w:hAnsi="Arial"/>
      <w:b w:val="1"/>
      <w:sz w:val="26"/>
    </w:rPr>
  </w:style>
  <w:style w:styleId="Style_24" w:type="paragraph">
    <w:name w:val="xl93"/>
    <w:basedOn w:val="Style_4"/>
    <w:link w:val="Style_24_ch"/>
    <w:pPr>
      <w:spacing w:afterAutospacing="on" w:beforeAutospacing="on"/>
      <w:ind/>
    </w:pPr>
    <w:rPr>
      <w:b w:val="1"/>
      <w:color w:val="000000"/>
    </w:rPr>
  </w:style>
  <w:style w:styleId="Style_24_ch" w:type="character">
    <w:name w:val="xl93"/>
    <w:basedOn w:val="Style_4_ch"/>
    <w:link w:val="Style_24"/>
    <w:rPr>
      <w:b w:val="1"/>
      <w:color w:val="000000"/>
    </w:rPr>
  </w:style>
  <w:style w:styleId="Style_25" w:type="paragraph">
    <w:name w:val="Intense Quote"/>
    <w:basedOn w:val="Style_4"/>
    <w:next w:val="Style_4"/>
    <w:link w:val="Style_25_ch"/>
    <w:pPr>
      <w:spacing w:after="280" w:before="200" w:line="276" w:lineRule="auto"/>
      <w:ind w:firstLine="0" w:left="936" w:right="936"/>
    </w:pPr>
    <w:rPr>
      <w:rFonts w:ascii="Calibri" w:hAnsi="Calibri"/>
      <w:b w:val="1"/>
      <w:i w:val="1"/>
      <w:color w:val="4F81BD"/>
      <w:sz w:val="22"/>
    </w:rPr>
  </w:style>
  <w:style w:styleId="Style_25_ch" w:type="character">
    <w:name w:val="Intense Quote"/>
    <w:basedOn w:val="Style_4_ch"/>
    <w:link w:val="Style_25"/>
    <w:rPr>
      <w:rFonts w:ascii="Calibri" w:hAnsi="Calibri"/>
      <w:b w:val="1"/>
      <w:i w:val="1"/>
      <w:color w:val="4F81BD"/>
      <w:sz w:val="22"/>
    </w:rPr>
  </w:style>
  <w:style w:styleId="Style_26" w:type="paragraph">
    <w:name w:val="xl66"/>
    <w:basedOn w:val="Style_4"/>
    <w:link w:val="Style_26_ch"/>
    <w:pPr>
      <w:spacing w:afterAutospacing="on" w:beforeAutospacing="on"/>
      <w:ind/>
      <w:jc w:val="center"/>
    </w:pPr>
  </w:style>
  <w:style w:styleId="Style_26_ch" w:type="character">
    <w:name w:val="xl66"/>
    <w:basedOn w:val="Style_4_ch"/>
    <w:link w:val="Style_26"/>
  </w:style>
  <w:style w:styleId="Style_27" w:type="paragraph">
    <w:name w:val="Основной текст 21"/>
    <w:basedOn w:val="Style_4"/>
    <w:link w:val="Style_27_ch"/>
    <w:pPr>
      <w:widowControl w:val="0"/>
      <w:ind/>
      <w:jc w:val="both"/>
    </w:pPr>
    <w:rPr>
      <w:sz w:val="28"/>
    </w:rPr>
  </w:style>
  <w:style w:styleId="Style_27_ch" w:type="character">
    <w:name w:val="Основной текст 21"/>
    <w:basedOn w:val="Style_4_ch"/>
    <w:link w:val="Style_27"/>
    <w:rPr>
      <w:sz w:val="28"/>
    </w:rPr>
  </w:style>
  <w:style w:styleId="Style_28" w:type="paragraph">
    <w:name w:val="xl85"/>
    <w:basedOn w:val="Style_4"/>
    <w:link w:val="Style_28_ch"/>
    <w:pPr>
      <w:spacing w:afterAutospacing="on" w:beforeAutospacing="on"/>
      <w:ind/>
      <w:jc w:val="center"/>
    </w:pPr>
    <w:rPr>
      <w:color w:val="000000"/>
    </w:rPr>
  </w:style>
  <w:style w:styleId="Style_28_ch" w:type="character">
    <w:name w:val="xl85"/>
    <w:basedOn w:val="Style_4_ch"/>
    <w:link w:val="Style_28"/>
    <w:rPr>
      <w:color w:val="000000"/>
    </w:rPr>
  </w:style>
  <w:style w:styleId="Style_29" w:type="paragraph">
    <w:name w:val="heading 9"/>
    <w:basedOn w:val="Style_4"/>
    <w:next w:val="Style_4"/>
    <w:link w:val="Style_29_ch"/>
    <w:uiPriority w:val="9"/>
    <w:qFormat/>
    <w:pPr>
      <w:keepNext w:val="1"/>
      <w:keepLines w:val="1"/>
      <w:spacing w:before="200" w:line="276" w:lineRule="auto"/>
      <w:ind/>
      <w:outlineLvl w:val="8"/>
    </w:pPr>
    <w:rPr>
      <w:rFonts w:ascii="Cambria" w:hAnsi="Cambria"/>
      <w:i w:val="1"/>
      <w:color w:val="404040"/>
      <w:sz w:val="20"/>
    </w:rPr>
  </w:style>
  <w:style w:styleId="Style_29_ch" w:type="character">
    <w:name w:val="heading 9"/>
    <w:basedOn w:val="Style_4_ch"/>
    <w:link w:val="Style_29"/>
    <w:rPr>
      <w:rFonts w:ascii="Cambria" w:hAnsi="Cambria"/>
      <w:i w:val="1"/>
      <w:color w:val="404040"/>
      <w:sz w:val="20"/>
    </w:rPr>
  </w:style>
  <w:style w:styleId="Style_30" w:type="paragraph">
    <w:name w:val="xl82"/>
    <w:basedOn w:val="Style_4"/>
    <w:link w:val="Style_30_ch"/>
    <w:pPr>
      <w:spacing w:afterAutospacing="on" w:beforeAutospacing="on"/>
      <w:ind/>
      <w:jc w:val="center"/>
    </w:pPr>
    <w:rPr>
      <w:color w:val="000000"/>
      <w:sz w:val="28"/>
    </w:rPr>
  </w:style>
  <w:style w:styleId="Style_30_ch" w:type="character">
    <w:name w:val="xl82"/>
    <w:basedOn w:val="Style_4_ch"/>
    <w:link w:val="Style_30"/>
    <w:rPr>
      <w:color w:val="000000"/>
      <w:sz w:val="28"/>
    </w:rPr>
  </w:style>
  <w:style w:styleId="Style_31" w:type="paragraph">
    <w:name w:val="xl65"/>
    <w:basedOn w:val="Style_4"/>
    <w:link w:val="Style_31_ch"/>
    <w:pPr>
      <w:spacing w:afterAutospacing="on" w:beforeAutospacing="on"/>
      <w:ind/>
    </w:pPr>
  </w:style>
  <w:style w:styleId="Style_31_ch" w:type="character">
    <w:name w:val="xl65"/>
    <w:basedOn w:val="Style_4_ch"/>
    <w:link w:val="Style_31"/>
  </w:style>
  <w:style w:styleId="Style_32" w:type="paragraph">
    <w:name w:val="xl80"/>
    <w:basedOn w:val="Style_4"/>
    <w:link w:val="Style_32_ch"/>
    <w:pPr>
      <w:spacing w:afterAutospacing="on" w:beforeAutospacing="on"/>
      <w:ind/>
      <w:jc w:val="center"/>
    </w:pPr>
    <w:rPr>
      <w:b w:val="1"/>
      <w:color w:val="000000"/>
      <w:sz w:val="28"/>
    </w:rPr>
  </w:style>
  <w:style w:styleId="Style_32_ch" w:type="character">
    <w:name w:val="xl80"/>
    <w:basedOn w:val="Style_4_ch"/>
    <w:link w:val="Style_32"/>
    <w:rPr>
      <w:b w:val="1"/>
      <w:color w:val="000000"/>
      <w:sz w:val="28"/>
    </w:rPr>
  </w:style>
  <w:style w:styleId="Style_33" w:type="paragraph">
    <w:name w:val="xl87"/>
    <w:basedOn w:val="Style_4"/>
    <w:link w:val="Style_33_ch"/>
    <w:pPr>
      <w:spacing w:afterAutospacing="on" w:beforeAutospacing="on"/>
      <w:ind/>
      <w:jc w:val="center"/>
    </w:pPr>
    <w:rPr>
      <w:color w:val="000000"/>
    </w:rPr>
  </w:style>
  <w:style w:styleId="Style_33_ch" w:type="character">
    <w:name w:val="xl87"/>
    <w:basedOn w:val="Style_4_ch"/>
    <w:link w:val="Style_33"/>
    <w:rPr>
      <w:color w:val="000000"/>
    </w:rPr>
  </w:style>
  <w:style w:styleId="Style_34" w:type="paragraph">
    <w:name w:val="Body Text 2"/>
    <w:basedOn w:val="Style_4"/>
    <w:link w:val="Style_34_ch"/>
    <w:pPr>
      <w:spacing w:after="120" w:line="480" w:lineRule="auto"/>
      <w:ind/>
    </w:pPr>
  </w:style>
  <w:style w:styleId="Style_34_ch" w:type="character">
    <w:name w:val="Body Text 2"/>
    <w:basedOn w:val="Style_4_ch"/>
    <w:link w:val="Style_34"/>
  </w:style>
  <w:style w:styleId="Style_35" w:type="paragraph">
    <w:name w:val="Заголовок статьи"/>
    <w:basedOn w:val="Style_4"/>
    <w:next w:val="Style_4"/>
    <w:link w:val="Style_35_ch"/>
    <w:pPr>
      <w:ind w:hanging="892" w:left="1612"/>
      <w:jc w:val="both"/>
    </w:pPr>
    <w:rPr>
      <w:rFonts w:ascii="Arial" w:hAnsi="Arial"/>
    </w:rPr>
  </w:style>
  <w:style w:styleId="Style_35_ch" w:type="character">
    <w:name w:val="Заголовок статьи"/>
    <w:basedOn w:val="Style_4_ch"/>
    <w:link w:val="Style_35"/>
    <w:rPr>
      <w:rFonts w:ascii="Arial" w:hAnsi="Arial"/>
    </w:rPr>
  </w:style>
  <w:style w:styleId="Style_36" w:type="paragraph">
    <w:name w:val="toc 3"/>
    <w:next w:val="Style_4"/>
    <w:link w:val="Style_36_ch"/>
    <w:uiPriority w:val="39"/>
    <w:pPr>
      <w:ind w:firstLine="0" w:left="400"/>
      <w:jc w:val="left"/>
    </w:pPr>
    <w:rPr>
      <w:rFonts w:ascii="XO Thames" w:hAnsi="XO Thames"/>
      <w:sz w:val="28"/>
    </w:rPr>
  </w:style>
  <w:style w:styleId="Style_36_ch" w:type="character">
    <w:name w:val="toc 3"/>
    <w:link w:val="Style_36"/>
    <w:rPr>
      <w:rFonts w:ascii="XO Thames" w:hAnsi="XO Thames"/>
      <w:sz w:val="28"/>
    </w:rPr>
  </w:style>
  <w:style w:styleId="Style_37" w:type="paragraph">
    <w:name w:val="FollowedHyperlink"/>
    <w:link w:val="Style_37_ch"/>
    <w:rPr>
      <w:color w:val="800080"/>
      <w:u w:val="single"/>
    </w:rPr>
  </w:style>
  <w:style w:styleId="Style_37_ch" w:type="character">
    <w:name w:val="FollowedHyperlink"/>
    <w:link w:val="Style_37"/>
    <w:rPr>
      <w:color w:val="800080"/>
      <w:u w:val="single"/>
    </w:rPr>
  </w:style>
  <w:style w:styleId="Style_38" w:type="paragraph">
    <w:name w:val="xl94"/>
    <w:basedOn w:val="Style_4"/>
    <w:link w:val="Style_38_ch"/>
    <w:pPr>
      <w:spacing w:afterAutospacing="on" w:beforeAutospacing="on"/>
      <w:ind/>
    </w:pPr>
    <w:rPr>
      <w:b w:val="1"/>
      <w:color w:val="000000"/>
    </w:rPr>
  </w:style>
  <w:style w:styleId="Style_38_ch" w:type="character">
    <w:name w:val="xl94"/>
    <w:basedOn w:val="Style_4_ch"/>
    <w:link w:val="Style_38"/>
    <w:rPr>
      <w:b w:val="1"/>
      <w:color w:val="000000"/>
    </w:rPr>
  </w:style>
  <w:style w:styleId="Style_39" w:type="paragraph">
    <w:name w:val="xl69"/>
    <w:basedOn w:val="Style_4"/>
    <w:link w:val="Style_39_ch"/>
    <w:pPr>
      <w:spacing w:afterAutospacing="on" w:beforeAutospacing="on"/>
      <w:ind/>
      <w:jc w:val="both"/>
    </w:pPr>
    <w:rPr>
      <w:sz w:val="28"/>
    </w:rPr>
  </w:style>
  <w:style w:styleId="Style_39_ch" w:type="character">
    <w:name w:val="xl69"/>
    <w:basedOn w:val="Style_4_ch"/>
    <w:link w:val="Style_39"/>
    <w:rPr>
      <w:sz w:val="28"/>
    </w:rPr>
  </w:style>
  <w:style w:styleId="Style_40" w:type="paragraph">
    <w:name w:val="xl77"/>
    <w:basedOn w:val="Style_4"/>
    <w:link w:val="Style_40_ch"/>
    <w:pPr>
      <w:spacing w:afterAutospacing="on" w:beforeAutospacing="on"/>
      <w:ind/>
      <w:jc w:val="center"/>
    </w:pPr>
    <w:rPr>
      <w:color w:val="000000"/>
      <w:sz w:val="28"/>
    </w:rPr>
  </w:style>
  <w:style w:styleId="Style_40_ch" w:type="character">
    <w:name w:val="xl77"/>
    <w:basedOn w:val="Style_4_ch"/>
    <w:link w:val="Style_40"/>
    <w:rPr>
      <w:color w:val="000000"/>
      <w:sz w:val="28"/>
    </w:rPr>
  </w:style>
  <w:style w:styleId="Style_41" w:type="paragraph">
    <w:name w:val="Body Text Indent 2"/>
    <w:basedOn w:val="Style_4"/>
    <w:link w:val="Style_41_ch"/>
    <w:pPr>
      <w:widowControl w:val="0"/>
      <w:spacing w:after="120" w:line="480" w:lineRule="auto"/>
      <w:ind w:firstLine="0" w:left="283"/>
    </w:pPr>
    <w:rPr>
      <w:sz w:val="20"/>
    </w:rPr>
  </w:style>
  <w:style w:styleId="Style_41_ch" w:type="character">
    <w:name w:val="Body Text Indent 2"/>
    <w:basedOn w:val="Style_4_ch"/>
    <w:link w:val="Style_41"/>
    <w:rPr>
      <w:sz w:val="20"/>
    </w:rPr>
  </w:style>
  <w:style w:styleId="Style_42" w:type="paragraph">
    <w:name w:val="Quote"/>
    <w:basedOn w:val="Style_4"/>
    <w:next w:val="Style_4"/>
    <w:link w:val="Style_42_ch"/>
    <w:pPr>
      <w:spacing w:after="200" w:line="276" w:lineRule="auto"/>
      <w:ind/>
    </w:pPr>
    <w:rPr>
      <w:rFonts w:ascii="Calibri" w:hAnsi="Calibri"/>
      <w:i w:val="1"/>
      <w:color w:val="000000"/>
      <w:sz w:val="22"/>
    </w:rPr>
  </w:style>
  <w:style w:styleId="Style_42_ch" w:type="character">
    <w:name w:val="Quote"/>
    <w:basedOn w:val="Style_4_ch"/>
    <w:link w:val="Style_42"/>
    <w:rPr>
      <w:rFonts w:ascii="Calibri" w:hAnsi="Calibri"/>
      <w:i w:val="1"/>
      <w:color w:val="000000"/>
      <w:sz w:val="22"/>
    </w:rPr>
  </w:style>
  <w:style w:styleId="Style_43" w:type="paragraph">
    <w:name w:val="heading 5"/>
    <w:basedOn w:val="Style_4"/>
    <w:next w:val="Style_4"/>
    <w:link w:val="Style_43_ch"/>
    <w:uiPriority w:val="9"/>
    <w:qFormat/>
    <w:pPr>
      <w:keepNext w:val="1"/>
      <w:keepLines w:val="1"/>
      <w:spacing w:before="200" w:line="276" w:lineRule="auto"/>
      <w:ind/>
      <w:outlineLvl w:val="4"/>
    </w:pPr>
    <w:rPr>
      <w:rFonts w:ascii="Cambria" w:hAnsi="Cambria"/>
      <w:color w:val="243F60"/>
      <w:sz w:val="22"/>
    </w:rPr>
  </w:style>
  <w:style w:styleId="Style_43_ch" w:type="character">
    <w:name w:val="heading 5"/>
    <w:basedOn w:val="Style_4_ch"/>
    <w:link w:val="Style_43"/>
    <w:rPr>
      <w:rFonts w:ascii="Cambria" w:hAnsi="Cambria"/>
      <w:color w:val="243F60"/>
      <w:sz w:val="22"/>
    </w:rPr>
  </w:style>
  <w:style w:styleId="Style_44" w:type="paragraph">
    <w:name w:val="xl92"/>
    <w:basedOn w:val="Style_4"/>
    <w:link w:val="Style_44_ch"/>
    <w:pPr>
      <w:spacing w:afterAutospacing="on" w:beforeAutospacing="on"/>
      <w:ind/>
    </w:pPr>
    <w:rPr>
      <w:b w:val="1"/>
      <w:color w:val="000000"/>
    </w:rPr>
  </w:style>
  <w:style w:styleId="Style_44_ch" w:type="character">
    <w:name w:val="xl92"/>
    <w:basedOn w:val="Style_4_ch"/>
    <w:link w:val="Style_44"/>
    <w:rPr>
      <w:b w:val="1"/>
      <w:color w:val="000000"/>
    </w:rPr>
  </w:style>
  <w:style w:styleId="Style_45" w:type="paragraph">
    <w:name w:val="heading 1"/>
    <w:basedOn w:val="Style_4"/>
    <w:next w:val="Style_4"/>
    <w:link w:val="Style_45_ch"/>
    <w:uiPriority w:val="9"/>
    <w:qFormat/>
    <w:pPr>
      <w:keepNext w:val="1"/>
      <w:ind/>
      <w:jc w:val="center"/>
      <w:outlineLvl w:val="0"/>
    </w:pPr>
    <w:rPr>
      <w:sz w:val="44"/>
    </w:rPr>
  </w:style>
  <w:style w:styleId="Style_45_ch" w:type="character">
    <w:name w:val="heading 1"/>
    <w:basedOn w:val="Style_4_ch"/>
    <w:link w:val="Style_45"/>
    <w:rPr>
      <w:sz w:val="44"/>
    </w:rPr>
  </w:style>
  <w:style w:styleId="Style_46" w:type="paragraph">
    <w:name w:val="Default"/>
    <w:link w:val="Style_46_ch"/>
    <w:rPr>
      <w:rFonts w:ascii="Arial" w:hAnsi="Arial"/>
      <w:color w:val="000000"/>
      <w:sz w:val="24"/>
    </w:rPr>
  </w:style>
  <w:style w:styleId="Style_46_ch" w:type="character">
    <w:name w:val="Default"/>
    <w:link w:val="Style_46"/>
    <w:rPr>
      <w:rFonts w:ascii="Arial" w:hAnsi="Arial"/>
      <w:color w:val="000000"/>
      <w:sz w:val="24"/>
    </w:rPr>
  </w:style>
  <w:style w:styleId="Style_47" w:type="paragraph">
    <w:name w:val="xl67"/>
    <w:basedOn w:val="Style_4"/>
    <w:link w:val="Style_47_ch"/>
    <w:pPr>
      <w:spacing w:afterAutospacing="on" w:beforeAutospacing="on"/>
      <w:ind/>
      <w:jc w:val="center"/>
    </w:pPr>
    <w:rPr>
      <w:color w:val="000000"/>
      <w:sz w:val="28"/>
    </w:rPr>
  </w:style>
  <w:style w:styleId="Style_47_ch" w:type="character">
    <w:name w:val="xl67"/>
    <w:basedOn w:val="Style_4_ch"/>
    <w:link w:val="Style_47"/>
    <w:rPr>
      <w:color w:val="000000"/>
      <w:sz w:val="28"/>
    </w:rPr>
  </w:style>
  <w:style w:styleId="Style_48" w:type="paragraph">
    <w:name w:val="Postan"/>
    <w:basedOn w:val="Style_4"/>
    <w:link w:val="Style_48_ch"/>
    <w:pPr>
      <w:ind/>
      <w:jc w:val="center"/>
    </w:pPr>
    <w:rPr>
      <w:sz w:val="28"/>
    </w:rPr>
  </w:style>
  <w:style w:styleId="Style_48_ch" w:type="character">
    <w:name w:val="Postan"/>
    <w:basedOn w:val="Style_4_ch"/>
    <w:link w:val="Style_48"/>
    <w:rPr>
      <w:sz w:val="28"/>
    </w:rPr>
  </w:style>
  <w:style w:styleId="Style_49" w:type="paragraph">
    <w:name w:val="header"/>
    <w:basedOn w:val="Style_4"/>
    <w:link w:val="Style_49_ch"/>
    <w:pPr>
      <w:tabs>
        <w:tab w:leader="none" w:pos="4536" w:val="center"/>
        <w:tab w:leader="none" w:pos="9072" w:val="right"/>
      </w:tabs>
      <w:ind/>
    </w:pPr>
    <w:rPr>
      <w:sz w:val="28"/>
    </w:rPr>
  </w:style>
  <w:style w:styleId="Style_49_ch" w:type="character">
    <w:name w:val="header"/>
    <w:basedOn w:val="Style_4_ch"/>
    <w:link w:val="Style_49"/>
    <w:rPr>
      <w:sz w:val="28"/>
    </w:rPr>
  </w:style>
  <w:style w:styleId="Style_50" w:type="paragraph">
    <w:name w:val="Hyperlink"/>
    <w:link w:val="Style_50_ch"/>
    <w:rPr>
      <w:color w:val="0000FF"/>
      <w:u w:val="single"/>
    </w:rPr>
  </w:style>
  <w:style w:styleId="Style_50_ch" w:type="character">
    <w:name w:val="Hyperlink"/>
    <w:link w:val="Style_50"/>
    <w:rPr>
      <w:color w:val="0000FF"/>
      <w:u w:val="single"/>
    </w:rPr>
  </w:style>
  <w:style w:styleId="Style_51" w:type="paragraph">
    <w:name w:val="Footnote"/>
    <w:basedOn w:val="Style_4"/>
    <w:link w:val="Style_51_ch"/>
  </w:style>
  <w:style w:styleId="Style_51_ch" w:type="character">
    <w:name w:val="Footnote"/>
    <w:basedOn w:val="Style_4_ch"/>
    <w:link w:val="Style_51"/>
  </w:style>
  <w:style w:styleId="Style_52" w:type="paragraph">
    <w:name w:val="heading 8"/>
    <w:basedOn w:val="Style_4"/>
    <w:next w:val="Style_4"/>
    <w:link w:val="Style_52_ch"/>
    <w:uiPriority w:val="9"/>
    <w:qFormat/>
    <w:pPr>
      <w:keepNext w:val="1"/>
      <w:keepLines w:val="1"/>
      <w:spacing w:before="200" w:line="276" w:lineRule="auto"/>
      <w:ind/>
      <w:outlineLvl w:val="7"/>
    </w:pPr>
    <w:rPr>
      <w:rFonts w:ascii="Cambria" w:hAnsi="Cambria"/>
      <w:color w:val="404040"/>
      <w:sz w:val="20"/>
    </w:rPr>
  </w:style>
  <w:style w:styleId="Style_52_ch" w:type="character">
    <w:name w:val="heading 8"/>
    <w:basedOn w:val="Style_4_ch"/>
    <w:link w:val="Style_52"/>
    <w:rPr>
      <w:rFonts w:ascii="Cambria" w:hAnsi="Cambria"/>
      <w:color w:val="404040"/>
      <w:sz w:val="20"/>
    </w:rPr>
  </w:style>
  <w:style w:styleId="Style_53" w:type="paragraph">
    <w:name w:val="xl89"/>
    <w:basedOn w:val="Style_4"/>
    <w:link w:val="Style_53_ch"/>
    <w:pPr>
      <w:spacing w:afterAutospacing="on" w:beforeAutospacing="on"/>
      <w:ind/>
      <w:jc w:val="center"/>
    </w:pPr>
    <w:rPr>
      <w:color w:val="000000"/>
    </w:rPr>
  </w:style>
  <w:style w:styleId="Style_53_ch" w:type="character">
    <w:name w:val="xl89"/>
    <w:basedOn w:val="Style_4_ch"/>
    <w:link w:val="Style_53"/>
    <w:rPr>
      <w:color w:val="000000"/>
    </w:rPr>
  </w:style>
  <w:style w:styleId="Style_54" w:type="paragraph">
    <w:name w:val="toc 1"/>
    <w:next w:val="Style_4"/>
    <w:link w:val="Style_54_ch"/>
    <w:uiPriority w:val="39"/>
    <w:pPr>
      <w:ind w:firstLine="0" w:left="0"/>
      <w:jc w:val="left"/>
    </w:pPr>
    <w:rPr>
      <w:rFonts w:ascii="XO Thames" w:hAnsi="XO Thames"/>
      <w:b w:val="1"/>
      <w:sz w:val="28"/>
    </w:rPr>
  </w:style>
  <w:style w:styleId="Style_54_ch" w:type="character">
    <w:name w:val="toc 1"/>
    <w:link w:val="Style_54"/>
    <w:rPr>
      <w:rFonts w:ascii="XO Thames" w:hAnsi="XO Thames"/>
      <w:b w:val="1"/>
      <w:sz w:val="28"/>
    </w:rPr>
  </w:style>
  <w:style w:styleId="Style_55" w:type="paragraph">
    <w:name w:val="xl76"/>
    <w:basedOn w:val="Style_4"/>
    <w:link w:val="Style_55_ch"/>
    <w:pPr>
      <w:spacing w:afterAutospacing="on" w:beforeAutospacing="on"/>
      <w:ind/>
    </w:pPr>
    <w:rPr>
      <w:b w:val="1"/>
    </w:rPr>
  </w:style>
  <w:style w:styleId="Style_55_ch" w:type="character">
    <w:name w:val="xl76"/>
    <w:basedOn w:val="Style_4_ch"/>
    <w:link w:val="Style_55"/>
    <w:rPr>
      <w:b w:val="1"/>
    </w:rPr>
  </w:style>
  <w:style w:styleId="Style_56" w:type="paragraph">
    <w:name w:val="Header and Footer"/>
    <w:link w:val="Style_56_ch"/>
    <w:pPr>
      <w:spacing w:line="240" w:lineRule="auto"/>
      <w:ind/>
      <w:jc w:val="both"/>
    </w:pPr>
    <w:rPr>
      <w:rFonts w:ascii="XO Thames" w:hAnsi="XO Thames"/>
      <w:sz w:val="20"/>
    </w:rPr>
  </w:style>
  <w:style w:styleId="Style_56_ch" w:type="character">
    <w:name w:val="Header and Footer"/>
    <w:link w:val="Style_56"/>
    <w:rPr>
      <w:rFonts w:ascii="XO Thames" w:hAnsi="XO Thames"/>
      <w:sz w:val="20"/>
    </w:rPr>
  </w:style>
  <w:style w:styleId="Style_57" w:type="paragraph">
    <w:name w:val="caption"/>
    <w:basedOn w:val="Style_4"/>
    <w:next w:val="Style_4"/>
    <w:link w:val="Style_57_ch"/>
    <w:pPr>
      <w:spacing w:before="120"/>
      <w:ind/>
      <w:jc w:val="center"/>
    </w:pPr>
    <w:rPr>
      <w:b w:val="1"/>
      <w:sz w:val="28"/>
    </w:rPr>
  </w:style>
  <w:style w:styleId="Style_57_ch" w:type="character">
    <w:name w:val="caption"/>
    <w:basedOn w:val="Style_4_ch"/>
    <w:link w:val="Style_57"/>
    <w:rPr>
      <w:b w:val="1"/>
      <w:sz w:val="28"/>
    </w:rPr>
  </w:style>
  <w:style w:styleId="Style_58" w:type="paragraph">
    <w:name w:val="xl78"/>
    <w:basedOn w:val="Style_4"/>
    <w:link w:val="Style_58_ch"/>
    <w:pPr>
      <w:spacing w:afterAutospacing="on" w:beforeAutospacing="on"/>
      <w:ind/>
      <w:jc w:val="both"/>
    </w:pPr>
    <w:rPr>
      <w:b w:val="1"/>
      <w:sz w:val="28"/>
    </w:rPr>
  </w:style>
  <w:style w:styleId="Style_58_ch" w:type="character">
    <w:name w:val="xl78"/>
    <w:basedOn w:val="Style_4_ch"/>
    <w:link w:val="Style_58"/>
    <w:rPr>
      <w:b w:val="1"/>
      <w:sz w:val="28"/>
    </w:rPr>
  </w:style>
  <w:style w:styleId="Style_59" w:type="paragraph">
    <w:name w:val="Plain Text"/>
    <w:basedOn w:val="Style_4"/>
    <w:link w:val="Style_59_ch"/>
    <w:rPr>
      <w:rFonts w:ascii="Courier New" w:hAnsi="Courier New"/>
      <w:sz w:val="20"/>
    </w:rPr>
  </w:style>
  <w:style w:styleId="Style_59_ch" w:type="character">
    <w:name w:val="Plain Text"/>
    <w:basedOn w:val="Style_4_ch"/>
    <w:link w:val="Style_59"/>
    <w:rPr>
      <w:rFonts w:ascii="Courier New" w:hAnsi="Courier New"/>
      <w:sz w:val="20"/>
    </w:rPr>
  </w:style>
  <w:style w:styleId="Style_60" w:type="paragraph">
    <w:name w:val="xl86"/>
    <w:basedOn w:val="Style_4"/>
    <w:link w:val="Style_60_ch"/>
    <w:pPr>
      <w:spacing w:afterAutospacing="on" w:beforeAutospacing="on"/>
      <w:ind/>
      <w:jc w:val="center"/>
    </w:pPr>
    <w:rPr>
      <w:color w:val="000000"/>
    </w:rPr>
  </w:style>
  <w:style w:styleId="Style_60_ch" w:type="character">
    <w:name w:val="xl86"/>
    <w:basedOn w:val="Style_4_ch"/>
    <w:link w:val="Style_60"/>
    <w:rPr>
      <w:color w:val="000000"/>
    </w:rPr>
  </w:style>
  <w:style w:styleId="Style_61" w:type="paragraph">
    <w:name w:val="xl70"/>
    <w:basedOn w:val="Style_4"/>
    <w:link w:val="Style_61_ch"/>
    <w:pPr>
      <w:spacing w:afterAutospacing="on" w:beforeAutospacing="on"/>
      <w:ind/>
      <w:jc w:val="center"/>
    </w:pPr>
    <w:rPr>
      <w:color w:val="000000"/>
      <w:sz w:val="28"/>
    </w:rPr>
  </w:style>
  <w:style w:styleId="Style_61_ch" w:type="character">
    <w:name w:val="xl70"/>
    <w:basedOn w:val="Style_4_ch"/>
    <w:link w:val="Style_61"/>
    <w:rPr>
      <w:color w:val="000000"/>
      <w:sz w:val="28"/>
    </w:rPr>
  </w:style>
  <w:style w:styleId="Style_62" w:type="paragraph">
    <w:name w:val=" Знак Знак Знак"/>
    <w:basedOn w:val="Style_4"/>
    <w:link w:val="Style_62_ch"/>
    <w:pPr>
      <w:spacing w:afterAutospacing="on" w:beforeAutospacing="on"/>
      <w:ind/>
    </w:pPr>
    <w:rPr>
      <w:rFonts w:ascii="Tahoma" w:hAnsi="Tahoma"/>
      <w:sz w:val="20"/>
    </w:rPr>
  </w:style>
  <w:style w:styleId="Style_62_ch" w:type="character">
    <w:name w:val=" Знак Знак Знак"/>
    <w:basedOn w:val="Style_4_ch"/>
    <w:link w:val="Style_62"/>
    <w:rPr>
      <w:rFonts w:ascii="Tahoma" w:hAnsi="Tahoma"/>
      <w:sz w:val="20"/>
    </w:rPr>
  </w:style>
  <w:style w:styleId="Style_63" w:type="paragraph">
    <w:name w:val="toc 9"/>
    <w:next w:val="Style_4"/>
    <w:link w:val="Style_63_ch"/>
    <w:uiPriority w:val="39"/>
    <w:pPr>
      <w:ind w:firstLine="0" w:left="1600"/>
      <w:jc w:val="left"/>
    </w:pPr>
    <w:rPr>
      <w:rFonts w:ascii="XO Thames" w:hAnsi="XO Thames"/>
      <w:sz w:val="28"/>
    </w:rPr>
  </w:style>
  <w:style w:styleId="Style_63_ch" w:type="character">
    <w:name w:val="toc 9"/>
    <w:link w:val="Style_63"/>
    <w:rPr>
      <w:rFonts w:ascii="XO Thames" w:hAnsi="XO Thames"/>
      <w:sz w:val="28"/>
    </w:rPr>
  </w:style>
  <w:style w:styleId="Style_64" w:type="paragraph">
    <w:name w:val="Body Text Indent 2"/>
    <w:basedOn w:val="Style_4"/>
    <w:link w:val="Style_64_ch"/>
    <w:pPr>
      <w:ind w:firstLine="720" w:left="0"/>
    </w:pPr>
  </w:style>
  <w:style w:styleId="Style_64_ch" w:type="character">
    <w:name w:val="Body Text Indent 2"/>
    <w:basedOn w:val="Style_4_ch"/>
    <w:link w:val="Style_64"/>
  </w:style>
  <w:style w:styleId="Style_65" w:type="paragraph">
    <w:name w:val="Body Text Indent"/>
    <w:basedOn w:val="Style_4"/>
    <w:link w:val="Style_65_ch"/>
    <w:pPr>
      <w:ind w:firstLine="709" w:left="0"/>
      <w:jc w:val="both"/>
    </w:pPr>
    <w:rPr>
      <w:sz w:val="28"/>
    </w:rPr>
  </w:style>
  <w:style w:styleId="Style_65_ch" w:type="character">
    <w:name w:val="Body Text Indent"/>
    <w:basedOn w:val="Style_4_ch"/>
    <w:link w:val="Style_65"/>
    <w:rPr>
      <w:sz w:val="28"/>
    </w:rPr>
  </w:style>
  <w:style w:styleId="Style_66" w:type="paragraph">
    <w:name w:val="apple-style-span"/>
    <w:basedOn w:val="Style_67"/>
    <w:link w:val="Style_66_ch"/>
  </w:style>
  <w:style w:styleId="Style_66_ch" w:type="character">
    <w:name w:val="apple-style-span"/>
    <w:basedOn w:val="Style_67_ch"/>
    <w:link w:val="Style_66"/>
  </w:style>
  <w:style w:styleId="Style_68" w:type="paragraph">
    <w:name w:val="xl90"/>
    <w:basedOn w:val="Style_4"/>
    <w:link w:val="Style_68_ch"/>
    <w:pPr>
      <w:spacing w:afterAutospacing="on" w:beforeAutospacing="on"/>
      <w:ind/>
      <w:jc w:val="center"/>
    </w:pPr>
    <w:rPr>
      <w:sz w:val="28"/>
    </w:rPr>
  </w:style>
  <w:style w:styleId="Style_68_ch" w:type="character">
    <w:name w:val="xl90"/>
    <w:basedOn w:val="Style_4_ch"/>
    <w:link w:val="Style_68"/>
    <w:rPr>
      <w:sz w:val="28"/>
    </w:rPr>
  </w:style>
  <w:style w:styleId="Style_69" w:type="paragraph">
    <w:name w:val="toc 8"/>
    <w:next w:val="Style_4"/>
    <w:link w:val="Style_69_ch"/>
    <w:uiPriority w:val="39"/>
    <w:pPr>
      <w:ind w:firstLine="0" w:left="1400"/>
      <w:jc w:val="left"/>
    </w:pPr>
    <w:rPr>
      <w:rFonts w:ascii="XO Thames" w:hAnsi="XO Thames"/>
      <w:sz w:val="28"/>
    </w:rPr>
  </w:style>
  <w:style w:styleId="Style_69_ch" w:type="character">
    <w:name w:val="toc 8"/>
    <w:link w:val="Style_69"/>
    <w:rPr>
      <w:rFonts w:ascii="XO Thames" w:hAnsi="XO Thames"/>
      <w:sz w:val="28"/>
    </w:rPr>
  </w:style>
  <w:style w:styleId="Style_1" w:type="paragraph">
    <w:name w:val="footer"/>
    <w:basedOn w:val="Style_4"/>
    <w:link w:val="Style_1_ch"/>
    <w:pPr>
      <w:tabs>
        <w:tab w:leader="none" w:pos="4677" w:val="center"/>
        <w:tab w:leader="none" w:pos="9355" w:val="right"/>
      </w:tabs>
      <w:ind/>
    </w:pPr>
  </w:style>
  <w:style w:styleId="Style_1_ch" w:type="character">
    <w:name w:val="footer"/>
    <w:basedOn w:val="Style_4_ch"/>
    <w:link w:val="Style_1"/>
  </w:style>
  <w:style w:styleId="Style_70" w:type="paragraph">
    <w:name w:val="Quote"/>
    <w:basedOn w:val="Style_4"/>
    <w:next w:val="Style_4"/>
    <w:link w:val="Style_70_ch"/>
    <w:pPr>
      <w:spacing w:after="200" w:line="276" w:lineRule="auto"/>
      <w:ind/>
    </w:pPr>
    <w:rPr>
      <w:rFonts w:ascii="Calibri" w:hAnsi="Calibri"/>
      <w:i w:val="1"/>
      <w:color w:val="000000"/>
      <w:sz w:val="22"/>
    </w:rPr>
  </w:style>
  <w:style w:styleId="Style_70_ch" w:type="character">
    <w:name w:val="Quote"/>
    <w:basedOn w:val="Style_4_ch"/>
    <w:link w:val="Style_70"/>
    <w:rPr>
      <w:rFonts w:ascii="Calibri" w:hAnsi="Calibri"/>
      <w:i w:val="1"/>
      <w:color w:val="000000"/>
      <w:sz w:val="22"/>
    </w:rPr>
  </w:style>
  <w:style w:styleId="Style_71" w:type="paragraph">
    <w:name w:val="Body Text 2"/>
    <w:basedOn w:val="Style_4"/>
    <w:link w:val="Style_71_ch"/>
    <w:pPr>
      <w:ind w:firstLine="720" w:left="0"/>
      <w:jc w:val="both"/>
    </w:pPr>
    <w:rPr>
      <w:sz w:val="20"/>
    </w:rPr>
  </w:style>
  <w:style w:styleId="Style_71_ch" w:type="character">
    <w:name w:val="Body Text 2"/>
    <w:basedOn w:val="Style_4_ch"/>
    <w:link w:val="Style_71"/>
    <w:rPr>
      <w:sz w:val="20"/>
    </w:rPr>
  </w:style>
  <w:style w:styleId="Style_72" w:type="paragraph">
    <w:name w:val="ConsPlusNonformat"/>
    <w:link w:val="Style_72_ch"/>
    <w:pPr>
      <w:widowControl w:val="0"/>
      <w:ind/>
    </w:pPr>
    <w:rPr>
      <w:rFonts w:ascii="Courier New" w:hAnsi="Courier New"/>
    </w:rPr>
  </w:style>
  <w:style w:styleId="Style_72_ch" w:type="character">
    <w:name w:val="ConsPlusNonformat"/>
    <w:link w:val="Style_72"/>
    <w:rPr>
      <w:rFonts w:ascii="Courier New" w:hAnsi="Courier New"/>
    </w:rPr>
  </w:style>
  <w:style w:styleId="Style_73" w:type="paragraph">
    <w:name w:val="xl81"/>
    <w:basedOn w:val="Style_4"/>
    <w:link w:val="Style_73_ch"/>
    <w:pPr>
      <w:spacing w:afterAutospacing="on" w:beforeAutospacing="on"/>
      <w:ind/>
      <w:jc w:val="center"/>
    </w:pPr>
    <w:rPr>
      <w:b w:val="1"/>
      <w:color w:val="000000"/>
      <w:sz w:val="28"/>
    </w:rPr>
  </w:style>
  <w:style w:styleId="Style_73_ch" w:type="character">
    <w:name w:val="xl81"/>
    <w:basedOn w:val="Style_4_ch"/>
    <w:link w:val="Style_73"/>
    <w:rPr>
      <w:b w:val="1"/>
      <w:color w:val="000000"/>
      <w:sz w:val="28"/>
    </w:rPr>
  </w:style>
  <w:style w:styleId="Style_74" w:type="paragraph">
    <w:name w:val="page number"/>
    <w:basedOn w:val="Style_67"/>
    <w:link w:val="Style_74_ch"/>
  </w:style>
  <w:style w:styleId="Style_74_ch" w:type="character">
    <w:name w:val="page number"/>
    <w:basedOn w:val="Style_67_ch"/>
    <w:link w:val="Style_74"/>
  </w:style>
  <w:style w:styleId="Style_75" w:type="paragraph">
    <w:name w:val="Intense Quote"/>
    <w:basedOn w:val="Style_4"/>
    <w:next w:val="Style_4"/>
    <w:link w:val="Style_75_ch"/>
    <w:pPr>
      <w:spacing w:after="280" w:before="200" w:line="276" w:lineRule="auto"/>
      <w:ind w:firstLine="0" w:left="936" w:right="936"/>
    </w:pPr>
    <w:rPr>
      <w:rFonts w:ascii="Calibri" w:hAnsi="Calibri"/>
      <w:b w:val="1"/>
      <w:i w:val="1"/>
      <w:color w:val="4F81BD"/>
      <w:sz w:val="22"/>
    </w:rPr>
  </w:style>
  <w:style w:styleId="Style_75_ch" w:type="character">
    <w:name w:val="Intense Quote"/>
    <w:basedOn w:val="Style_4_ch"/>
    <w:link w:val="Style_75"/>
    <w:rPr>
      <w:rFonts w:ascii="Calibri" w:hAnsi="Calibri"/>
      <w:b w:val="1"/>
      <w:i w:val="1"/>
      <w:color w:val="4F81BD"/>
      <w:sz w:val="22"/>
    </w:rPr>
  </w:style>
  <w:style w:styleId="Style_76" w:type="paragraph">
    <w:name w:val="Таблицы (моноширинный)"/>
    <w:basedOn w:val="Style_4"/>
    <w:next w:val="Style_4"/>
    <w:link w:val="Style_76_ch"/>
    <w:pPr>
      <w:widowControl w:val="0"/>
      <w:ind/>
      <w:jc w:val="both"/>
    </w:pPr>
    <w:rPr>
      <w:rFonts w:ascii="Courier New" w:hAnsi="Courier New"/>
    </w:rPr>
  </w:style>
  <w:style w:styleId="Style_76_ch" w:type="character">
    <w:name w:val="Таблицы (моноширинный)"/>
    <w:basedOn w:val="Style_4_ch"/>
    <w:link w:val="Style_76"/>
    <w:rPr>
      <w:rFonts w:ascii="Courier New" w:hAnsi="Courier New"/>
    </w:rPr>
  </w:style>
  <w:style w:styleId="Style_77" w:type="paragraph">
    <w:name w:val="xl73"/>
    <w:basedOn w:val="Style_4"/>
    <w:link w:val="Style_77_ch"/>
    <w:pPr>
      <w:spacing w:afterAutospacing="on" w:beforeAutospacing="on"/>
      <w:ind/>
      <w:jc w:val="center"/>
    </w:pPr>
    <w:rPr>
      <w:b w:val="1"/>
      <w:color w:val="000000"/>
      <w:sz w:val="28"/>
    </w:rPr>
  </w:style>
  <w:style w:styleId="Style_77_ch" w:type="character">
    <w:name w:val="xl73"/>
    <w:basedOn w:val="Style_4_ch"/>
    <w:link w:val="Style_77"/>
    <w:rPr>
      <w:b w:val="1"/>
      <w:color w:val="000000"/>
      <w:sz w:val="28"/>
    </w:rPr>
  </w:style>
  <w:style w:styleId="Style_78" w:type="paragraph">
    <w:name w:val="Document Map"/>
    <w:basedOn w:val="Style_4"/>
    <w:link w:val="Style_78_ch"/>
    <w:rPr>
      <w:rFonts w:ascii="Tahoma" w:hAnsi="Tahoma"/>
      <w:sz w:val="20"/>
    </w:rPr>
  </w:style>
  <w:style w:styleId="Style_78_ch" w:type="character">
    <w:name w:val="Document Map"/>
    <w:basedOn w:val="Style_4_ch"/>
    <w:link w:val="Style_78"/>
    <w:rPr>
      <w:rFonts w:ascii="Tahoma" w:hAnsi="Tahoma"/>
      <w:sz w:val="20"/>
    </w:rPr>
  </w:style>
  <w:style w:styleId="Style_79" w:type="paragraph">
    <w:name w:val="toc 5"/>
    <w:next w:val="Style_4"/>
    <w:link w:val="Style_79_ch"/>
    <w:uiPriority w:val="39"/>
    <w:pPr>
      <w:ind w:firstLine="0" w:left="800"/>
      <w:jc w:val="left"/>
    </w:pPr>
    <w:rPr>
      <w:rFonts w:ascii="XO Thames" w:hAnsi="XO Thames"/>
      <w:sz w:val="28"/>
    </w:rPr>
  </w:style>
  <w:style w:styleId="Style_79_ch" w:type="character">
    <w:name w:val="toc 5"/>
    <w:link w:val="Style_79"/>
    <w:rPr>
      <w:rFonts w:ascii="XO Thames" w:hAnsi="XO Thames"/>
      <w:sz w:val="28"/>
    </w:rPr>
  </w:style>
  <w:style w:styleId="Style_67" w:type="paragraph">
    <w:name w:val="Default Paragraph Font"/>
    <w:link w:val="Style_67_ch"/>
  </w:style>
  <w:style w:styleId="Style_67_ch" w:type="character">
    <w:name w:val="Default Paragraph Font"/>
    <w:link w:val="Style_67"/>
  </w:style>
  <w:style w:styleId="Style_80" w:type="paragraph">
    <w:name w:val="xl74"/>
    <w:basedOn w:val="Style_4"/>
    <w:link w:val="Style_80_ch"/>
    <w:pPr>
      <w:spacing w:afterAutospacing="on" w:beforeAutospacing="on"/>
      <w:ind/>
      <w:jc w:val="center"/>
    </w:pPr>
    <w:rPr>
      <w:b w:val="1"/>
      <w:color w:val="000000"/>
      <w:sz w:val="28"/>
    </w:rPr>
  </w:style>
  <w:style w:styleId="Style_80_ch" w:type="character">
    <w:name w:val="xl74"/>
    <w:basedOn w:val="Style_4_ch"/>
    <w:link w:val="Style_80"/>
    <w:rPr>
      <w:b w:val="1"/>
      <w:color w:val="000000"/>
      <w:sz w:val="28"/>
    </w:rPr>
  </w:style>
  <w:style w:styleId="Style_81" w:type="paragraph">
    <w:name w:val="xl84"/>
    <w:basedOn w:val="Style_4"/>
    <w:link w:val="Style_81_ch"/>
    <w:pPr>
      <w:spacing w:afterAutospacing="on" w:beforeAutospacing="on"/>
      <w:ind/>
      <w:jc w:val="both"/>
    </w:pPr>
    <w:rPr>
      <w:b w:val="1"/>
      <w:sz w:val="28"/>
    </w:rPr>
  </w:style>
  <w:style w:styleId="Style_81_ch" w:type="character">
    <w:name w:val="xl84"/>
    <w:basedOn w:val="Style_4_ch"/>
    <w:link w:val="Style_81"/>
    <w:rPr>
      <w:b w:val="1"/>
      <w:sz w:val="28"/>
    </w:rPr>
  </w:style>
  <w:style w:styleId="Style_82" w:type="paragraph">
    <w:name w:val="xl91"/>
    <w:basedOn w:val="Style_4"/>
    <w:link w:val="Style_82_ch"/>
    <w:pPr>
      <w:spacing w:afterAutospacing="on" w:beforeAutospacing="on"/>
      <w:ind/>
      <w:jc w:val="center"/>
    </w:pPr>
    <w:rPr>
      <w:color w:val="000000"/>
    </w:rPr>
  </w:style>
  <w:style w:styleId="Style_82_ch" w:type="character">
    <w:name w:val="xl91"/>
    <w:basedOn w:val="Style_4_ch"/>
    <w:link w:val="Style_82"/>
    <w:rPr>
      <w:color w:val="000000"/>
    </w:rPr>
  </w:style>
  <w:style w:styleId="Style_83" w:type="paragraph">
    <w:name w:val="xl79"/>
    <w:basedOn w:val="Style_4"/>
    <w:link w:val="Style_83_ch"/>
    <w:pPr>
      <w:spacing w:afterAutospacing="on" w:beforeAutospacing="on"/>
      <w:ind/>
      <w:jc w:val="center"/>
    </w:pPr>
    <w:rPr>
      <w:b w:val="1"/>
      <w:color w:val="000000"/>
      <w:sz w:val="28"/>
    </w:rPr>
  </w:style>
  <w:style w:styleId="Style_83_ch" w:type="character">
    <w:name w:val="xl79"/>
    <w:basedOn w:val="Style_4_ch"/>
    <w:link w:val="Style_83"/>
    <w:rPr>
      <w:b w:val="1"/>
      <w:color w:val="000000"/>
      <w:sz w:val="28"/>
    </w:rPr>
  </w:style>
  <w:style w:styleId="Style_84" w:type="paragraph">
    <w:name w:val="xl68"/>
    <w:basedOn w:val="Style_4"/>
    <w:link w:val="Style_84_ch"/>
    <w:pPr>
      <w:spacing w:afterAutospacing="on" w:beforeAutospacing="on"/>
      <w:ind/>
      <w:jc w:val="center"/>
    </w:pPr>
    <w:rPr>
      <w:color w:val="000000"/>
      <w:sz w:val="28"/>
    </w:rPr>
  </w:style>
  <w:style w:styleId="Style_84_ch" w:type="character">
    <w:name w:val="xl68"/>
    <w:basedOn w:val="Style_4_ch"/>
    <w:link w:val="Style_84"/>
    <w:rPr>
      <w:color w:val="000000"/>
      <w:sz w:val="28"/>
    </w:rPr>
  </w:style>
  <w:style w:styleId="Style_85" w:type="paragraph">
    <w:name w:val="HTML Preformatted"/>
    <w:basedOn w:val="Style_4"/>
    <w:link w:val="Style_85_ch"/>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pPr>
    <w:rPr>
      <w:rFonts w:ascii="Courier New" w:hAnsi="Courier New"/>
      <w:sz w:val="20"/>
    </w:rPr>
  </w:style>
  <w:style w:styleId="Style_85_ch" w:type="character">
    <w:name w:val="HTML Preformatted"/>
    <w:basedOn w:val="Style_4_ch"/>
    <w:link w:val="Style_85"/>
    <w:rPr>
      <w:rFonts w:ascii="Courier New" w:hAnsi="Courier New"/>
      <w:sz w:val="20"/>
    </w:rPr>
  </w:style>
  <w:style w:styleId="Style_86" w:type="paragraph">
    <w:name w:val="ConsPlusNormal"/>
    <w:link w:val="Style_86_ch"/>
    <w:pPr>
      <w:widowControl w:val="0"/>
      <w:ind w:firstLine="720" w:left="0"/>
    </w:pPr>
    <w:rPr>
      <w:rFonts w:ascii="Arial" w:hAnsi="Arial"/>
    </w:rPr>
  </w:style>
  <w:style w:styleId="Style_86_ch" w:type="character">
    <w:name w:val="ConsPlusNormal"/>
    <w:link w:val="Style_86"/>
    <w:rPr>
      <w:rFonts w:ascii="Arial" w:hAnsi="Arial"/>
    </w:rPr>
  </w:style>
  <w:style w:styleId="Style_87" w:type="paragraph">
    <w:name w:val="List Paragraph"/>
    <w:basedOn w:val="Style_4"/>
    <w:link w:val="Style_87_ch"/>
    <w:pPr>
      <w:spacing w:after="200" w:line="276" w:lineRule="auto"/>
      <w:ind w:firstLine="0" w:left="720"/>
    </w:pPr>
    <w:rPr>
      <w:rFonts w:ascii="Calibri" w:hAnsi="Calibri"/>
      <w:sz w:val="22"/>
    </w:rPr>
  </w:style>
  <w:style w:styleId="Style_87_ch" w:type="character">
    <w:name w:val="List Paragraph"/>
    <w:basedOn w:val="Style_4_ch"/>
    <w:link w:val="Style_87"/>
    <w:rPr>
      <w:rFonts w:ascii="Calibri" w:hAnsi="Calibri"/>
      <w:sz w:val="22"/>
    </w:rPr>
  </w:style>
  <w:style w:styleId="Style_2" w:type="paragraph">
    <w:name w:val="No Spacing"/>
    <w:link w:val="Style_2_ch"/>
    <w:rPr>
      <w:rFonts w:ascii="Calibri" w:hAnsi="Calibri"/>
      <w:sz w:val="22"/>
    </w:rPr>
  </w:style>
  <w:style w:styleId="Style_2_ch" w:type="character">
    <w:name w:val="No Spacing"/>
    <w:link w:val="Style_2"/>
    <w:rPr>
      <w:rFonts w:ascii="Calibri" w:hAnsi="Calibri"/>
      <w:sz w:val="22"/>
    </w:rPr>
  </w:style>
  <w:style w:styleId="Style_88" w:type="paragraph">
    <w:name w:val="xl88"/>
    <w:basedOn w:val="Style_4"/>
    <w:link w:val="Style_88_ch"/>
    <w:pPr>
      <w:spacing w:afterAutospacing="on" w:beforeAutospacing="on"/>
      <w:ind/>
      <w:jc w:val="center"/>
    </w:pPr>
    <w:rPr>
      <w:color w:val="000000"/>
    </w:rPr>
  </w:style>
  <w:style w:styleId="Style_88_ch" w:type="character">
    <w:name w:val="xl88"/>
    <w:basedOn w:val="Style_4_ch"/>
    <w:link w:val="Style_88"/>
    <w:rPr>
      <w:color w:val="000000"/>
    </w:rPr>
  </w:style>
  <w:style w:styleId="Style_89" w:type="paragraph">
    <w:name w:val="Subtitle"/>
    <w:basedOn w:val="Style_4"/>
    <w:next w:val="Style_4"/>
    <w:link w:val="Style_89_ch"/>
    <w:uiPriority w:val="11"/>
    <w:qFormat/>
    <w:pPr>
      <w:spacing w:after="200" w:line="276" w:lineRule="auto"/>
      <w:ind/>
    </w:pPr>
    <w:rPr>
      <w:rFonts w:ascii="Cambria" w:hAnsi="Cambria"/>
      <w:i w:val="1"/>
      <w:color w:val="4F81BD"/>
      <w:spacing w:val="15"/>
    </w:rPr>
  </w:style>
  <w:style w:styleId="Style_89_ch" w:type="character">
    <w:name w:val="Subtitle"/>
    <w:basedOn w:val="Style_4_ch"/>
    <w:link w:val="Style_89"/>
    <w:rPr>
      <w:rFonts w:ascii="Cambria" w:hAnsi="Cambria"/>
      <w:i w:val="1"/>
      <w:color w:val="4F81BD"/>
      <w:spacing w:val="15"/>
    </w:rPr>
  </w:style>
  <w:style w:styleId="Style_90" w:type="paragraph">
    <w:name w:val="Balloon Text"/>
    <w:basedOn w:val="Style_4"/>
    <w:link w:val="Style_90_ch"/>
    <w:rPr>
      <w:rFonts w:ascii="Tahoma" w:hAnsi="Tahoma"/>
      <w:sz w:val="16"/>
    </w:rPr>
  </w:style>
  <w:style w:styleId="Style_90_ch" w:type="character">
    <w:name w:val="Balloon Text"/>
    <w:basedOn w:val="Style_4_ch"/>
    <w:link w:val="Style_90"/>
    <w:rPr>
      <w:rFonts w:ascii="Tahoma" w:hAnsi="Tahoma"/>
      <w:sz w:val="16"/>
    </w:rPr>
  </w:style>
  <w:style w:styleId="Style_91" w:type="paragraph">
    <w:name w:val="Title"/>
    <w:basedOn w:val="Style_4"/>
    <w:next w:val="Style_4"/>
    <w:link w:val="Style_91_ch"/>
    <w:uiPriority w:val="10"/>
    <w:qFormat/>
    <w:pPr>
      <w:spacing w:after="300"/>
      <w:ind/>
      <w:contextualSpacing w:val="1"/>
    </w:pPr>
    <w:rPr>
      <w:rFonts w:ascii="Cambria" w:hAnsi="Cambria"/>
      <w:color w:val="17365D"/>
      <w:spacing w:val="5"/>
      <w:sz w:val="52"/>
    </w:rPr>
  </w:style>
  <w:style w:styleId="Style_91_ch" w:type="character">
    <w:name w:val="Title"/>
    <w:basedOn w:val="Style_4_ch"/>
    <w:link w:val="Style_91"/>
    <w:rPr>
      <w:rFonts w:ascii="Cambria" w:hAnsi="Cambria"/>
      <w:color w:val="17365D"/>
      <w:spacing w:val="5"/>
      <w:sz w:val="52"/>
    </w:rPr>
  </w:style>
  <w:style w:styleId="Style_92" w:type="paragraph">
    <w:name w:val="heading 4"/>
    <w:basedOn w:val="Style_4"/>
    <w:next w:val="Style_4"/>
    <w:link w:val="Style_92_ch"/>
    <w:uiPriority w:val="9"/>
    <w:qFormat/>
    <w:pPr>
      <w:keepNext w:val="1"/>
      <w:spacing w:after="60" w:before="240"/>
      <w:ind/>
      <w:outlineLvl w:val="3"/>
    </w:pPr>
    <w:rPr>
      <w:b w:val="1"/>
      <w:sz w:val="28"/>
    </w:rPr>
  </w:style>
  <w:style w:styleId="Style_92_ch" w:type="character">
    <w:name w:val="heading 4"/>
    <w:basedOn w:val="Style_4_ch"/>
    <w:link w:val="Style_92"/>
    <w:rPr>
      <w:b w:val="1"/>
      <w:sz w:val="28"/>
    </w:rPr>
  </w:style>
  <w:style w:styleId="Style_93" w:type="paragraph">
    <w:name w:val="heading 2"/>
    <w:basedOn w:val="Style_4"/>
    <w:next w:val="Style_4"/>
    <w:link w:val="Style_93_ch"/>
    <w:uiPriority w:val="9"/>
    <w:qFormat/>
    <w:pPr>
      <w:keepNext w:val="1"/>
      <w:ind/>
      <w:outlineLvl w:val="1"/>
    </w:pPr>
    <w:rPr>
      <w:b w:val="1"/>
      <w:sz w:val="28"/>
    </w:rPr>
  </w:style>
  <w:style w:styleId="Style_93_ch" w:type="character">
    <w:name w:val="heading 2"/>
    <w:basedOn w:val="Style_4_ch"/>
    <w:link w:val="Style_93"/>
    <w:rPr>
      <w:b w:val="1"/>
      <w:sz w:val="28"/>
    </w:rPr>
  </w:style>
  <w:style w:styleId="Style_94" w:type="paragraph">
    <w:name w:val="footnote reference"/>
    <w:link w:val="Style_94_ch"/>
    <w:rPr>
      <w:rFonts w:ascii="Verdana" w:hAnsi="Verdana"/>
      <w:sz w:val="18"/>
      <w:vertAlign w:val="superscript"/>
    </w:rPr>
  </w:style>
  <w:style w:styleId="Style_94_ch" w:type="character">
    <w:name w:val="footnote reference"/>
    <w:link w:val="Style_94"/>
    <w:rPr>
      <w:rFonts w:ascii="Verdana" w:hAnsi="Verdana"/>
      <w:sz w:val="18"/>
      <w:vertAlign w:val="superscript"/>
    </w:rPr>
  </w:style>
  <w:style w:styleId="Style_95" w:type="paragraph">
    <w:name w:val="ConsPlusTitle"/>
    <w:link w:val="Style_95_ch"/>
    <w:pPr>
      <w:widowControl w:val="0"/>
      <w:ind/>
    </w:pPr>
    <w:rPr>
      <w:rFonts w:ascii="Arial" w:hAnsi="Arial"/>
      <w:b w:val="1"/>
    </w:rPr>
  </w:style>
  <w:style w:styleId="Style_95_ch" w:type="character">
    <w:name w:val="ConsPlusTitle"/>
    <w:link w:val="Style_95"/>
    <w:rPr>
      <w:rFonts w:ascii="Arial" w:hAnsi="Arial"/>
      <w:b w:val="1"/>
    </w:rPr>
  </w:style>
  <w:style w:styleId="Style_96" w:type="paragraph">
    <w:name w:val="heading 6"/>
    <w:basedOn w:val="Style_4"/>
    <w:next w:val="Style_4"/>
    <w:link w:val="Style_96_ch"/>
    <w:uiPriority w:val="9"/>
    <w:qFormat/>
    <w:pPr>
      <w:tabs>
        <w:tab w:leader="none" w:pos="1152" w:val="left"/>
      </w:tabs>
      <w:spacing w:after="60" w:before="240"/>
      <w:ind w:hanging="432" w:left="1152"/>
      <w:outlineLvl w:val="5"/>
    </w:pPr>
    <w:rPr>
      <w:b w:val="1"/>
      <w:sz w:val="22"/>
    </w:rPr>
  </w:style>
  <w:style w:styleId="Style_96_ch" w:type="character">
    <w:name w:val="heading 6"/>
    <w:basedOn w:val="Style_4_ch"/>
    <w:link w:val="Style_96"/>
    <w:rPr>
      <w:b w:val="1"/>
      <w:sz w:val="22"/>
    </w:rPr>
  </w:style>
  <w:style w:styleId="Style_97" w:type="paragraph">
    <w:name w:val="xl83"/>
    <w:basedOn w:val="Style_4"/>
    <w:link w:val="Style_97_ch"/>
    <w:pPr>
      <w:spacing w:afterAutospacing="on" w:beforeAutospacing="on"/>
      <w:ind/>
      <w:jc w:val="center"/>
    </w:pPr>
    <w:rPr>
      <w:color w:val="000000"/>
      <w:sz w:val="28"/>
    </w:rPr>
  </w:style>
  <w:style w:styleId="Style_97_ch" w:type="character">
    <w:name w:val="xl83"/>
    <w:basedOn w:val="Style_4_ch"/>
    <w:link w:val="Style_97"/>
    <w:rPr>
      <w:color w:val="000000"/>
      <w:sz w:val="28"/>
    </w:rPr>
  </w:style>
  <w:style w:default="1" w:styleId="Style_3" w:type="table">
    <w:name w:val="Normal Table"/>
    <w:tblPr>
      <w:tblInd w:type="dxa" w:w="0"/>
      <w:tblCellMar>
        <w:top w:type="dxa" w:w="0"/>
        <w:left w:type="dxa" w:w="108"/>
        <w:bottom w:type="dxa" w:w="0"/>
        <w:right w:type="dxa" w:w="108"/>
      </w:tblCellMar>
    </w:tblPr>
  </w:style>
  <w:style w:styleId="Style_98" w:type="table">
    <w:name w:val="Table Grid"/>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8" Target="theme/theme1.xml" Type="http://schemas.openxmlformats.org/officeDocument/2006/relationships/theme"/>
  <Relationship Id="rId4" Target="settings.xml" Type="http://schemas.openxmlformats.org/officeDocument/2006/relationships/settings"/>
  <Relationship Id="rId3" Target="fontTable.xml" Type="http://schemas.openxmlformats.org/officeDocument/2006/relationships/fontTable"/>
  <Relationship Id="rId2" Target="footer2.xml" Type="http://schemas.openxmlformats.org/officeDocument/2006/relationships/footer"/>
  <Relationship Id="rId1" Target="footer1.xml" Type="http://schemas.openxmlformats.org/officeDocument/2006/relationships/foot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2023-02-15T10:15:52Z</dcterms:modified>
</cp:coreProperties>
</file>