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«КАГАЛЬНИЦКОЕ СЕЛЬСКОЕ ПОСЕЛЕНИЕ»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 КАГАЛЬНИЦКОГО СЕЛЬСКОГО ПОСЕЛЕНИЯ</w:t>
      </w:r>
    </w:p>
    <w:p w14:paraId="08000000">
      <w:pPr>
        <w:pStyle w:val="Style_4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sz w:val="28"/>
        </w:rPr>
      </w:pPr>
    </w:p>
    <w:p w14:paraId="0B000000">
      <w:pPr>
        <w:rPr>
          <w:b w:val="0"/>
          <w:sz w:val="28"/>
        </w:rPr>
      </w:pPr>
      <w:r>
        <w:rPr>
          <w:b w:val="0"/>
          <w:sz w:val="28"/>
        </w:rPr>
        <w:t>06.10.</w:t>
      </w:r>
      <w:r>
        <w:rPr>
          <w:b w:val="0"/>
          <w:sz w:val="28"/>
        </w:rPr>
        <w:t>202</w:t>
      </w:r>
      <w:r>
        <w:rPr>
          <w:b w:val="0"/>
          <w:sz w:val="28"/>
        </w:rPr>
        <w:t>2</w:t>
      </w:r>
      <w:r>
        <w:rPr>
          <w:b w:val="0"/>
          <w:sz w:val="28"/>
        </w:rPr>
        <w:t xml:space="preserve"> года            </w:t>
      </w:r>
      <w:r>
        <w:rPr>
          <w:b w:val="0"/>
          <w:sz w:val="28"/>
        </w:rPr>
        <w:t xml:space="preserve">                        № 144</w:t>
      </w:r>
      <w:r>
        <w:rPr>
          <w:b w:val="0"/>
          <w:sz w:val="28"/>
        </w:rPr>
        <w:t xml:space="preserve">                        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>c</w:t>
      </w:r>
      <w:r>
        <w:rPr>
          <w:b w:val="0"/>
          <w:sz w:val="28"/>
        </w:rPr>
        <w:t>. Кагальник</w:t>
      </w:r>
    </w:p>
    <w:p w14:paraId="0C000000">
      <w:pPr>
        <w:rPr>
          <w:b w:val="0"/>
          <w:sz w:val="28"/>
        </w:rPr>
      </w:pPr>
      <w:r>
        <w:rPr>
          <w:b w:val="0"/>
          <w:sz w:val="28"/>
        </w:rPr>
        <w:t xml:space="preserve">   </w:t>
      </w: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«Разв</w:t>
      </w:r>
      <w:r>
        <w:rPr>
          <w:sz w:val="28"/>
        </w:rPr>
        <w:t xml:space="preserve">итие </w:t>
      </w:r>
    </w:p>
    <w:p w14:paraId="10000000">
      <w:pPr>
        <w:rPr>
          <w:sz w:val="28"/>
        </w:rPr>
      </w:pPr>
      <w:r>
        <w:rPr>
          <w:sz w:val="28"/>
        </w:rPr>
        <w:t>сетей наружного освещения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1000000">
      <w:pPr>
        <w:rPr>
          <w:sz w:val="28"/>
        </w:rPr>
      </w:pPr>
      <w:r>
        <w:rPr>
          <w:sz w:val="28"/>
        </w:rPr>
        <w:t>за 9 месяцев</w:t>
      </w:r>
      <w:r>
        <w:rPr>
          <w:sz w:val="28"/>
        </w:rPr>
        <w:t xml:space="preserve"> 2022 года</w:t>
      </w:r>
    </w:p>
    <w:p w14:paraId="12000000">
      <w:pPr>
        <w:ind w:right="4110"/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№192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«Развитие сетей наружного освещения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4000000">
      <w:pPr>
        <w:pStyle w:val="Style_6"/>
        <w:widowControl w:val="1"/>
        <w:ind/>
        <w:jc w:val="both"/>
        <w:rPr>
          <w:b w:val="0"/>
          <w:sz w:val="28"/>
        </w:rPr>
      </w:pPr>
    </w:p>
    <w:p w14:paraId="15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 w:firstLine="709" w:left="0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>б исполнении плана</w:t>
      </w:r>
      <w:r>
        <w:rPr>
          <w:sz w:val="28"/>
        </w:rPr>
        <w:t xml:space="preserve"> реа</w:t>
      </w:r>
      <w:r>
        <w:rPr>
          <w:sz w:val="28"/>
        </w:rPr>
        <w:t>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</w:t>
      </w:r>
      <w:r>
        <w:rPr>
          <w:sz w:val="28"/>
        </w:rPr>
        <w:t>итие сетей наружного освещ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9 месяцев</w:t>
      </w:r>
      <w:r>
        <w:rPr>
          <w:sz w:val="28"/>
        </w:rPr>
        <w:t xml:space="preserve"> 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ода, </w:t>
      </w:r>
      <w:r>
        <w:rPr>
          <w:sz w:val="28"/>
        </w:rPr>
        <w:t>согласно приложению № 1.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ind w:firstLine="567" w:left="0"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К.А.Малерян</w:t>
      </w:r>
    </w:p>
    <w:p w14:paraId="1E000000">
      <w:pPr>
        <w:ind w:firstLine="567" w:left="0"/>
        <w:jc w:val="both"/>
        <w:rPr>
          <w:sz w:val="28"/>
        </w:rPr>
      </w:pPr>
    </w:p>
    <w:p w14:paraId="1F000000">
      <w:pPr>
        <w:ind w:firstLine="567" w:left="0"/>
        <w:jc w:val="both"/>
        <w:rPr>
          <w:sz w:val="28"/>
        </w:rPr>
      </w:pPr>
    </w:p>
    <w:p w14:paraId="20000000">
      <w:pPr>
        <w:pStyle w:val="Style_7"/>
        <w:rPr>
          <w:rFonts w:ascii="Times New Roman" w:hAnsi="Times New Roman"/>
        </w:rPr>
      </w:pPr>
    </w:p>
    <w:p w14:paraId="21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2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06.10.2022г. №144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>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>»</w:t>
      </w:r>
      <w:r>
        <w:rPr>
          <w:sz w:val="24"/>
        </w:rPr>
        <w:t xml:space="preserve"> </w:t>
      </w:r>
    </w:p>
    <w:p w14:paraId="28000000">
      <w:pPr>
        <w:ind/>
        <w:jc w:val="right"/>
        <w:rPr>
          <w:sz w:val="24"/>
        </w:rPr>
      </w:pPr>
      <w:r>
        <w:rPr>
          <w:sz w:val="24"/>
        </w:rPr>
        <w:t xml:space="preserve"> за 9 месяцев 2022 года»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A000000">
      <w:pPr>
        <w:ind/>
        <w:jc w:val="center"/>
        <w:rPr>
          <w:sz w:val="24"/>
        </w:rPr>
      </w:pPr>
      <w:r>
        <w:rPr>
          <w:sz w:val="24"/>
        </w:rPr>
        <w:t>об исполнении плана  реализации муниципальной программы: «Разв</w:t>
      </w:r>
      <w:r>
        <w:rPr>
          <w:sz w:val="24"/>
        </w:rPr>
        <w:t>итие сетей наружного освещения</w:t>
      </w:r>
      <w:r>
        <w:rPr>
          <w:sz w:val="24"/>
        </w:rPr>
        <w:t xml:space="preserve">» </w:t>
      </w:r>
      <w:r>
        <w:rPr>
          <w:sz w:val="24"/>
        </w:rPr>
        <w:t>за 9 месяцев 2022 г.</w:t>
      </w:r>
    </w:p>
    <w:p w14:paraId="2B000000">
      <w:pPr>
        <w:pStyle w:val="Style_8"/>
        <w:rPr>
          <w:rFonts w:ascii="Times New Roman" w:hAnsi="Times New Roman"/>
          <w:sz w:val="24"/>
        </w:rPr>
      </w:pPr>
    </w:p>
    <w:tbl>
      <w:tblPr>
        <w:tblStyle w:val="Style_9"/>
        <w:tblInd w:type="dxa" w:w="-634"/>
        <w:tblLayout w:type="fixed"/>
        <w:tblCellMar>
          <w:left w:type="dxa" w:w="75"/>
          <w:right w:type="dxa" w:w="75"/>
        </w:tblCellMar>
      </w:tblPr>
      <w:tblGrid>
        <w:gridCol w:w="567"/>
        <w:gridCol w:w="3119"/>
        <w:gridCol w:w="2232"/>
        <w:gridCol w:w="1843"/>
        <w:gridCol w:w="1275"/>
        <w:gridCol w:w="1276"/>
        <w:gridCol w:w="1276"/>
        <w:gridCol w:w="1276"/>
        <w:gridCol w:w="1275"/>
        <w:gridCol w:w="1380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реализацию муниципальной программы,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енных средств и причины их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«Развитие сетей наружного освещ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</w:t>
            </w:r>
            <w:r>
              <w:rPr>
                <w:sz w:val="24"/>
              </w:rPr>
              <w:t xml:space="preserve">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2901,8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2901,8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2054,6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847,2</w:t>
            </w:r>
          </w:p>
        </w:tc>
      </w:tr>
      <w:tr>
        <w:trPr>
          <w:trHeight w:hRule="atLeast" w:val="705"/>
        </w:trPr>
        <w:tc>
          <w:tcPr>
            <w:tcW w:type="dxa" w:w="56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1 Расходы на 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 xml:space="preserve">емонт </w:t>
            </w:r>
            <w:r>
              <w:rPr>
                <w:sz w:val="24"/>
                <w:highlight w:val="white"/>
              </w:rPr>
              <w:t>и реко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струкцию сетей наружного освещения и трансформат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ров</w:t>
            </w:r>
          </w:p>
        </w:tc>
        <w:tc>
          <w:tcPr>
            <w:tcW w:type="dxa" w:w="223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</w:t>
            </w:r>
            <w:r>
              <w:rPr>
                <w:sz w:val="24"/>
              </w:rPr>
              <w:t xml:space="preserve">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Ведётся рег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лярное обсл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дование и при необходимости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монт КТП</w:t>
            </w:r>
          </w:p>
        </w:tc>
        <w:tc>
          <w:tcPr>
            <w:tcW w:type="dxa" w:w="127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00,0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712,3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87,7</w:t>
            </w:r>
          </w:p>
        </w:tc>
      </w:tr>
      <w:tr>
        <w:trPr>
          <w:trHeight w:hRule="atLeast" w:val="660"/>
        </w:trPr>
        <w:tc>
          <w:tcPr>
            <w:tcW w:type="dxa" w:w="56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</w:tr>
      <w:tr>
        <w:trPr>
          <w:trHeight w:hRule="atLeast" w:val="20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highlight w:val="white"/>
              </w:rPr>
              <w:t>Мероприятия по оплате и обслуживанию уличного осв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щения</w:t>
            </w:r>
          </w:p>
        </w:tc>
        <w:tc>
          <w:tcPr>
            <w:tcW w:type="dxa" w:w="2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</w:t>
            </w:r>
            <w:r>
              <w:rPr>
                <w:sz w:val="24"/>
              </w:rPr>
              <w:t xml:space="preserve">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Обеспечивается безопасное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жение в ночное время суток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2007,7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2007,7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1341,7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666,0</w:t>
            </w:r>
          </w:p>
        </w:tc>
      </w:tr>
      <w:tr>
        <w:trPr>
          <w:trHeight w:hRule="atLeast" w:val="20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6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Мероприятия направленные на техническое присоедин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</w:p>
          <w:p w14:paraId="6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сетей наружного освещения</w:t>
            </w:r>
          </w:p>
        </w:tc>
        <w:tc>
          <w:tcPr>
            <w:tcW w:type="dxa" w:w="22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</w:t>
            </w:r>
            <w:r>
              <w:rPr>
                <w:sz w:val="24"/>
              </w:rPr>
              <w:t xml:space="preserve">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type="dxa" w:w="13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ме</w:t>
            </w:r>
          </w:p>
        </w:tc>
        <w:tc>
          <w:tcPr>
            <w:tcW w:type="dxa" w:w="22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2901,8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2901,8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2054,6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7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80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81000000">
      <w:pPr>
        <w:rPr>
          <w:sz w:val="26"/>
        </w:rPr>
      </w:pPr>
    </w:p>
    <w:sectPr>
      <w:footerReference r:id="rId2" w:type="default"/>
      <w:pgSz w:h="11907" w:orient="landscape" w:w="16840"/>
      <w:pgMar w:bottom="426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</w:style>
  <w:style w:default="1" w:styleId="Style_10_ch" w:type="character">
    <w:name w:val="Normal"/>
    <w:link w:val="Style_10"/>
  </w:style>
  <w:style w:styleId="Style_11" w:type="paragraph">
    <w:name w:val="Body text"/>
    <w:link w:val="Style_11_ch"/>
    <w:rPr>
      <w:rFonts w:ascii="Book Antiqua" w:hAnsi="Book Antiqua"/>
      <w:color w:val="000000"/>
      <w:spacing w:val="0"/>
      <w:sz w:val="29"/>
      <w:u w:val="none"/>
    </w:rPr>
  </w:style>
  <w:style w:styleId="Style_11_ch" w:type="character">
    <w:name w:val="Body text"/>
    <w:link w:val="Style_11"/>
    <w:rPr>
      <w:rFonts w:ascii="Book Antiqua" w:hAnsi="Book Antiqua"/>
      <w:color w:val="000000"/>
      <w:spacing w:val="0"/>
      <w:sz w:val="29"/>
      <w:u w:val="none"/>
    </w:rPr>
  </w:style>
  <w:style w:styleId="Style_12" w:type="paragraph">
    <w:name w:val="toc 2"/>
    <w:next w:val="Style_10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0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"/>
    <w:basedOn w:val="Style_10"/>
    <w:link w:val="Style_16_ch"/>
  </w:style>
  <w:style w:styleId="Style_16_ch" w:type="character">
    <w:name w:val="Body Text"/>
    <w:basedOn w:val="Style_10_ch"/>
    <w:link w:val="Style_16"/>
  </w:style>
  <w:style w:styleId="Style_17" w:type="paragraph">
    <w:name w:val="Гипертекстовая ссылка"/>
    <w:link w:val="Style_17_ch"/>
    <w:rPr>
      <w:color w:val="000000"/>
      <w:sz w:val="26"/>
    </w:rPr>
  </w:style>
  <w:style w:styleId="Style_17_ch" w:type="character">
    <w:name w:val="Гипертекстовая ссылка"/>
    <w:link w:val="Style_17"/>
    <w:rPr>
      <w:color w:val="000000"/>
      <w:sz w:val="26"/>
    </w:rPr>
  </w:style>
  <w:style w:styleId="Style_18" w:type="paragraph">
    <w:name w:val="Body Text Indent 3"/>
    <w:basedOn w:val="Style_10"/>
    <w:link w:val="Style_18_ch"/>
    <w:pPr>
      <w:spacing w:after="120"/>
      <w:ind w:firstLine="0" w:left="283"/>
    </w:pPr>
    <w:rPr>
      <w:sz w:val="16"/>
    </w:rPr>
  </w:style>
  <w:style w:styleId="Style_18_ch" w:type="character">
    <w:name w:val="Body Text Indent 3"/>
    <w:basedOn w:val="Style_10_ch"/>
    <w:link w:val="Style_18"/>
    <w:rPr>
      <w:sz w:val="16"/>
    </w:rPr>
  </w:style>
  <w:style w:styleId="Style_19" w:type="paragraph">
    <w:name w:val="heading 3"/>
    <w:basedOn w:val="Style_10"/>
    <w:next w:val="Style_10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10_ch"/>
    <w:link w:val="Style_19"/>
    <w:rPr>
      <w:rFonts w:ascii="Cambria" w:hAnsi="Cambria"/>
      <w:b w:val="1"/>
      <w:sz w:val="26"/>
    </w:rPr>
  </w:style>
  <w:style w:styleId="Style_20" w:type="paragraph">
    <w:name w:val="Основной текст1"/>
    <w:link w:val="Style_20_ch"/>
    <w:rPr>
      <w:rFonts w:ascii="Courier New" w:hAnsi="Courier New"/>
      <w:color w:val="000000"/>
      <w:spacing w:val="0"/>
      <w:sz w:val="18"/>
      <w:highlight w:val="white"/>
    </w:rPr>
  </w:style>
  <w:style w:styleId="Style_20_ch" w:type="character">
    <w:name w:val="Основной текст1"/>
    <w:link w:val="Style_20"/>
    <w:rPr>
      <w:rFonts w:ascii="Courier New" w:hAnsi="Courier New"/>
      <w:color w:val="000000"/>
      <w:spacing w:val="0"/>
      <w:sz w:val="18"/>
      <w:highlight w:val="white"/>
    </w:rPr>
  </w:style>
  <w:style w:styleId="Style_21" w:type="paragraph">
    <w:name w:val="Основной текст5"/>
    <w:basedOn w:val="Style_10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10_ch"/>
    <w:link w:val="Style_21"/>
    <w:rPr>
      <w:sz w:val="18"/>
    </w:rPr>
  </w:style>
  <w:style w:styleId="Style_22" w:type="paragraph">
    <w:name w:val="Normal (Web)"/>
    <w:basedOn w:val="Style_10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Normal (Web)"/>
    <w:basedOn w:val="Style_10_ch"/>
    <w:link w:val="Style_22"/>
    <w:rPr>
      <w:sz w:val="24"/>
    </w:rPr>
  </w:style>
  <w:style w:styleId="Style_23" w:type="paragraph">
    <w:name w:val="Нормальный (таблица)"/>
    <w:basedOn w:val="Style_10"/>
    <w:next w:val="Style_10"/>
    <w:link w:val="Style_23_ch"/>
    <w:pPr>
      <w:widowControl w:val="0"/>
      <w:ind/>
      <w:jc w:val="both"/>
    </w:pPr>
    <w:rPr>
      <w:rFonts w:ascii="Arial" w:hAnsi="Arial"/>
      <w:sz w:val="24"/>
    </w:rPr>
  </w:style>
  <w:style w:styleId="Style_23_ch" w:type="character">
    <w:name w:val="Нормальный (таблица)"/>
    <w:basedOn w:val="Style_10_ch"/>
    <w:link w:val="Style_23"/>
    <w:rPr>
      <w:rFonts w:ascii="Arial" w:hAnsi="Arial"/>
      <w:sz w:val="24"/>
    </w:rPr>
  </w:style>
  <w:style w:styleId="Style_24" w:type="paragraph">
    <w:name w:val="List Paragraph"/>
    <w:basedOn w:val="Style_10"/>
    <w:link w:val="Style_24_ch"/>
    <w:pPr>
      <w:ind w:firstLine="0" w:left="720"/>
    </w:pPr>
  </w:style>
  <w:style w:styleId="Style_24_ch" w:type="character">
    <w:name w:val="List Paragraph"/>
    <w:basedOn w:val="Style_10_ch"/>
    <w:link w:val="Style_24"/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4" w:type="paragraph">
    <w:name w:val="Postan"/>
    <w:basedOn w:val="Style_10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10_ch"/>
    <w:link w:val="Style_4"/>
    <w:rPr>
      <w:sz w:val="28"/>
    </w:rPr>
  </w:style>
  <w:style w:styleId="Style_27" w:type="paragraph">
    <w:name w:val="toc 3"/>
    <w:next w:val="Style_10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ConsPlusCell"/>
    <w:link w:val="Style_28_ch"/>
    <w:rPr>
      <w:sz w:val="28"/>
    </w:rPr>
  </w:style>
  <w:style w:styleId="Style_28_ch" w:type="character">
    <w:name w:val="ConsPlusCell"/>
    <w:link w:val="Style_28"/>
    <w:rPr>
      <w:sz w:val="28"/>
    </w:rPr>
  </w:style>
  <w:style w:styleId="Style_29" w:type="paragraph">
    <w:name w:val="Отчетный"/>
    <w:basedOn w:val="Style_10"/>
    <w:link w:val="Style_29_ch"/>
    <w:pPr>
      <w:spacing w:after="120" w:line="360" w:lineRule="auto"/>
      <w:ind w:firstLine="720" w:left="0"/>
      <w:jc w:val="both"/>
    </w:pPr>
    <w:rPr>
      <w:sz w:val="26"/>
    </w:rPr>
  </w:style>
  <w:style w:styleId="Style_29_ch" w:type="character">
    <w:name w:val="Отчетный"/>
    <w:basedOn w:val="Style_10_ch"/>
    <w:link w:val="Style_29"/>
    <w:rPr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30" w:type="paragraph">
    <w:name w:val="heading 5"/>
    <w:next w:val="Style_10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heading 1"/>
    <w:basedOn w:val="Style_10"/>
    <w:next w:val="Style_10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10_ch"/>
    <w:link w:val="Style_31"/>
    <w:rPr>
      <w:rFonts w:ascii="AG Souvenir" w:hAnsi="AG Souvenir"/>
      <w:b w:val="1"/>
      <w:spacing w:val="38"/>
      <w:sz w:val="28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10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10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Знак1"/>
    <w:basedOn w:val="Style_10"/>
    <w:link w:val="Style_37_ch"/>
    <w:pPr>
      <w:spacing w:afterAutospacing="on" w:beforeAutospacing="on"/>
      <w:ind/>
    </w:pPr>
    <w:rPr>
      <w:rFonts w:ascii="Tahoma" w:hAnsi="Tahoma"/>
    </w:rPr>
  </w:style>
  <w:style w:styleId="Style_37_ch" w:type="character">
    <w:name w:val="Знак1"/>
    <w:basedOn w:val="Style_10_ch"/>
    <w:link w:val="Style_37"/>
    <w:rPr>
      <w:rFonts w:ascii="Tahoma" w:hAnsi="Tahoma"/>
    </w:rPr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Body Text Indent"/>
    <w:basedOn w:val="Style_10"/>
    <w:link w:val="Style_39_ch"/>
    <w:pPr>
      <w:ind w:firstLine="709" w:left="0"/>
      <w:jc w:val="both"/>
    </w:pPr>
  </w:style>
  <w:style w:styleId="Style_39_ch" w:type="character">
    <w:name w:val="Body Text Indent"/>
    <w:basedOn w:val="Style_10_ch"/>
    <w:link w:val="Style_39"/>
  </w:style>
  <w:style w:styleId="Style_40" w:type="paragraph">
    <w:name w:val="toc 8"/>
    <w:next w:val="Style_10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Знак11"/>
    <w:basedOn w:val="Style_10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1"/>
    <w:basedOn w:val="Style_10_ch"/>
    <w:link w:val="Style_41"/>
    <w:rPr>
      <w:rFonts w:ascii="Tahoma" w:hAnsi="Tahoma"/>
    </w:rPr>
  </w:style>
  <w:style w:styleId="Style_42" w:type="paragraph">
    <w:name w:val="toc 5"/>
    <w:next w:val="Style_10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2" w:type="paragraph">
    <w:name w:val="footer"/>
    <w:basedOn w:val="Style_10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0_ch"/>
    <w:link w:val="Style_2"/>
  </w:style>
  <w:style w:styleId="Style_43" w:type="paragraph">
    <w:name w:val="No Spacing"/>
    <w:link w:val="Style_43_ch"/>
    <w:rPr>
      <w:rFonts w:ascii="Calibri" w:hAnsi="Calibri"/>
      <w:sz w:val="22"/>
    </w:rPr>
  </w:style>
  <w:style w:styleId="Style_43_ch" w:type="character">
    <w:name w:val="No Spacing"/>
    <w:link w:val="Style_43"/>
    <w:rPr>
      <w:rFonts w:ascii="Calibri" w:hAnsi="Calibri"/>
      <w:sz w:val="22"/>
    </w:rPr>
  </w:style>
  <w:style w:styleId="Style_44" w:type="paragraph">
    <w:name w:val="Subtitle"/>
    <w:basedOn w:val="Style_10"/>
    <w:link w:val="Style_4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4_ch" w:type="character">
    <w:name w:val="Subtitle"/>
    <w:basedOn w:val="Style_10_ch"/>
    <w:link w:val="Style_44"/>
    <w:rPr>
      <w:b w:val="1"/>
      <w:sz w:val="26"/>
    </w:rPr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45" w:type="paragraph">
    <w:name w:val="Balloon Text"/>
    <w:basedOn w:val="Style_10"/>
    <w:link w:val="Style_45_ch"/>
    <w:rPr>
      <w:rFonts w:ascii="Tahoma" w:hAnsi="Tahoma"/>
      <w:sz w:val="16"/>
    </w:rPr>
  </w:style>
  <w:style w:styleId="Style_45_ch" w:type="character">
    <w:name w:val="Balloon Text"/>
    <w:basedOn w:val="Style_10_ch"/>
    <w:link w:val="Style_45"/>
    <w:rPr>
      <w:rFonts w:ascii="Tahoma" w:hAnsi="Tahoma"/>
      <w:sz w:val="16"/>
    </w:rPr>
  </w:style>
  <w:style w:styleId="Style_46" w:type="paragraph">
    <w:name w:val="header"/>
    <w:basedOn w:val="Style_10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10_ch"/>
    <w:link w:val="Style_46"/>
  </w:style>
  <w:style w:styleId="Style_3" w:type="paragraph">
    <w:name w:val="Title"/>
    <w:basedOn w:val="Style_10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10_ch"/>
    <w:link w:val="Style_3"/>
    <w:rPr>
      <w:sz w:val="28"/>
    </w:rPr>
  </w:style>
  <w:style w:styleId="Style_47" w:type="paragraph">
    <w:name w:val="heading 4"/>
    <w:basedOn w:val="Style_10"/>
    <w:next w:val="Style_10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10_ch"/>
    <w:link w:val="Style_47"/>
    <w:rPr>
      <w:rFonts w:ascii="Calibri" w:hAnsi="Calibri"/>
      <w:b w:val="1"/>
      <w:sz w:val="28"/>
    </w:rPr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48" w:type="paragraph">
    <w:name w:val="heading 2"/>
    <w:basedOn w:val="Style_10"/>
    <w:next w:val="Style_10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10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2023-02-14T11:20:35Z</dcterms:modified>
</cp:coreProperties>
</file>