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>
      <w:pPr>
        <w:pStyle w:val="Style_3"/>
        <w:ind/>
        <w:jc w:val="left"/>
        <w:rPr>
          <w:b w:val="1"/>
        </w:rPr>
      </w:pPr>
    </w:p>
    <w:p w14:paraId="04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РОССИЙСКАЯ ФЕДЕРАЦИЯ</w:t>
      </w:r>
    </w:p>
    <w:p w14:paraId="05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РОСТОВСКАЯ ОБЛАСТЬ АЗОВСКИЙ РАЙО</w:t>
      </w:r>
      <w:r>
        <w:rPr>
          <w:rFonts w:ascii="Times New Roman" w:hAnsi="Times New Roman"/>
          <w:b w:val="1"/>
          <w:sz w:val="28"/>
        </w:rPr>
        <w:t>Н</w:t>
      </w:r>
    </w:p>
    <w:p w14:paraId="06000000">
      <w:pPr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АДМИНИСТРАЦИЯ</w:t>
      </w:r>
    </w:p>
    <w:p w14:paraId="07000000">
      <w:pPr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КАГАЛЬНИЦКОГО СЕЛЬСКОГО ПОСЕЛЕНИЯ</w:t>
      </w:r>
    </w:p>
    <w:p w14:paraId="08000000">
      <w:pPr>
        <w:ind/>
        <w:jc w:val="center"/>
        <w:rPr>
          <w:rFonts w:ascii="Times New Roman" w:hAnsi="Times New Roman"/>
          <w:b w:val="1"/>
          <w:sz w:val="28"/>
        </w:rPr>
      </w:pPr>
    </w:p>
    <w:p w14:paraId="09000000">
      <w:pPr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ПОСТАНОВЛЕНИЕ</w:t>
      </w:r>
    </w:p>
    <w:p w14:paraId="0A000000">
      <w:pPr>
        <w:rPr>
          <w:rFonts w:ascii="Times New Roman" w:hAnsi="Times New Roman"/>
          <w:b w:val="1"/>
          <w:sz w:val="28"/>
        </w:rPr>
      </w:pPr>
    </w:p>
    <w:p w14:paraId="0B000000">
      <w:pPr>
        <w:rPr>
          <w:sz w:val="28"/>
        </w:rPr>
      </w:pPr>
      <w:r>
        <w:rPr>
          <w:color w:val="000000"/>
          <w:sz w:val="28"/>
        </w:rPr>
        <w:t xml:space="preserve"> «23» августа 2023</w:t>
      </w:r>
      <w:r>
        <w:rPr>
          <w:color w:val="000000"/>
          <w:sz w:val="28"/>
        </w:rPr>
        <w:t xml:space="preserve"> г.        </w:t>
      </w:r>
      <w:r>
        <w:rPr>
          <w:color w:val="000000"/>
          <w:sz w:val="28"/>
        </w:rPr>
        <w:t xml:space="preserve">                    № 105</w:t>
      </w:r>
      <w:r>
        <w:rPr>
          <w:sz w:val="28"/>
        </w:rPr>
        <w:t xml:space="preserve">                                             с. Кагальник</w:t>
      </w:r>
    </w:p>
    <w:p w14:paraId="0C000000">
      <w:pPr>
        <w:rPr>
          <w:sz w:val="28"/>
        </w:rPr>
      </w:pPr>
    </w:p>
    <w:p w14:paraId="0D000000">
      <w:pPr>
        <w:rPr>
          <w:sz w:val="28"/>
        </w:rPr>
      </w:pPr>
      <w:r>
        <w:rPr>
          <w:sz w:val="28"/>
        </w:rPr>
        <w:t xml:space="preserve">Об утверждении </w:t>
      </w:r>
      <w:r>
        <w:rPr>
          <w:sz w:val="28"/>
        </w:rPr>
        <w:t xml:space="preserve">отчета </w:t>
      </w:r>
      <w:r>
        <w:rPr>
          <w:sz w:val="28"/>
        </w:rPr>
        <w:t>о</w:t>
      </w:r>
      <w:r>
        <w:rPr>
          <w:sz w:val="28"/>
        </w:rPr>
        <w:t>б исполнении плана</w:t>
      </w:r>
      <w:r>
        <w:rPr>
          <w:sz w:val="28"/>
        </w:rPr>
        <w:t xml:space="preserve"> </w:t>
      </w:r>
    </w:p>
    <w:p w14:paraId="0E000000">
      <w:pPr>
        <w:rPr>
          <w:sz w:val="28"/>
        </w:rPr>
      </w:pPr>
      <w:r>
        <w:rPr>
          <w:sz w:val="28"/>
        </w:rPr>
        <w:t>р</w:t>
      </w:r>
      <w:r>
        <w:rPr>
          <w:sz w:val="28"/>
        </w:rPr>
        <w:t xml:space="preserve">еализации </w:t>
      </w:r>
      <w:r>
        <w:rPr>
          <w:sz w:val="28"/>
        </w:rPr>
        <w:t>муниципальной</w:t>
      </w:r>
      <w:r>
        <w:rPr>
          <w:sz w:val="28"/>
        </w:rPr>
        <w:t xml:space="preserve"> </w:t>
      </w:r>
      <w:r>
        <w:rPr>
          <w:sz w:val="28"/>
        </w:rPr>
        <w:t xml:space="preserve">программы </w:t>
      </w:r>
    </w:p>
    <w:p w14:paraId="0F000000">
      <w:pPr>
        <w:rPr>
          <w:sz w:val="28"/>
        </w:rPr>
      </w:pPr>
      <w:r>
        <w:rPr>
          <w:sz w:val="28"/>
        </w:rPr>
        <w:t>Кагальницкого</w:t>
      </w:r>
      <w:r>
        <w:rPr>
          <w:sz w:val="28"/>
        </w:rPr>
        <w:t xml:space="preserve"> сельского поселения </w:t>
      </w:r>
    </w:p>
    <w:p w14:paraId="10000000">
      <w:pPr>
        <w:rPr>
          <w:sz w:val="28"/>
        </w:rPr>
      </w:pPr>
      <w:r>
        <w:rPr>
          <w:sz w:val="28"/>
        </w:rPr>
        <w:t>«</w:t>
      </w:r>
      <w:r>
        <w:rPr>
          <w:sz w:val="28"/>
        </w:rPr>
        <w:t>О</w:t>
      </w:r>
      <w:r>
        <w:rPr>
          <w:sz w:val="28"/>
        </w:rPr>
        <w:t>х</w:t>
      </w:r>
      <w:r>
        <w:rPr>
          <w:sz w:val="28"/>
        </w:rPr>
        <w:t>рана окружающей среды и рационально</w:t>
      </w:r>
      <w:r>
        <w:rPr>
          <w:sz w:val="28"/>
        </w:rPr>
        <w:t xml:space="preserve">го </w:t>
      </w:r>
    </w:p>
    <w:p w14:paraId="11000000">
      <w:pPr>
        <w:rPr>
          <w:sz w:val="28"/>
        </w:rPr>
      </w:pPr>
      <w:r>
        <w:rPr>
          <w:sz w:val="28"/>
        </w:rPr>
        <w:t>природопользовани</w:t>
      </w:r>
      <w:r>
        <w:rPr>
          <w:sz w:val="28"/>
        </w:rPr>
        <w:t>я</w:t>
      </w:r>
      <w:r>
        <w:rPr>
          <w:sz w:val="28"/>
        </w:rPr>
        <w:t>»</w:t>
      </w:r>
      <w:r>
        <w:rPr>
          <w:sz w:val="28"/>
        </w:rPr>
        <w:t xml:space="preserve"> </w:t>
      </w:r>
      <w:r>
        <w:rPr>
          <w:rStyle w:val="Style_4_ch"/>
          <w:sz w:val="28"/>
        </w:rPr>
        <w:t>за I полугодие 2023 года</w:t>
      </w:r>
    </w:p>
    <w:p w14:paraId="12000000">
      <w:pPr>
        <w:rPr>
          <w:sz w:val="28"/>
        </w:rPr>
      </w:pPr>
    </w:p>
    <w:p w14:paraId="13000000">
      <w:pPr>
        <w:pStyle w:val="Style_5"/>
        <w:widowControl w:val="1"/>
        <w:ind/>
        <w:jc w:val="both"/>
        <w:rPr>
          <w:rFonts w:ascii="Times New Roman" w:hAnsi="Times New Roman"/>
          <w:b w:val="0"/>
          <w:sz w:val="28"/>
        </w:rPr>
      </w:pPr>
      <w:r>
        <w:rPr>
          <w:sz w:val="28"/>
        </w:rPr>
        <w:tab/>
      </w:r>
      <w:r>
        <w:rPr>
          <w:rFonts w:ascii="Times New Roman" w:hAnsi="Times New Roman"/>
          <w:b w:val="0"/>
          <w:sz w:val="28"/>
        </w:rPr>
        <w:t xml:space="preserve">В соответствии с постановлениями Администрации </w:t>
      </w:r>
      <w:r>
        <w:rPr>
          <w:rFonts w:ascii="Times New Roman" w:hAnsi="Times New Roman"/>
          <w:b w:val="0"/>
          <w:sz w:val="28"/>
        </w:rPr>
        <w:t>Кагальницкого</w:t>
      </w:r>
      <w:r>
        <w:rPr>
          <w:rFonts w:ascii="Times New Roman" w:hAnsi="Times New Roman"/>
          <w:b w:val="0"/>
          <w:sz w:val="28"/>
        </w:rPr>
        <w:t xml:space="preserve"> сельского  поселения</w:t>
      </w:r>
      <w:r>
        <w:rPr>
          <w:rFonts w:ascii="Times New Roman" w:hAnsi="Times New Roman"/>
          <w:b w:val="0"/>
          <w:sz w:val="28"/>
        </w:rPr>
        <w:t xml:space="preserve"> от </w:t>
      </w:r>
      <w:r>
        <w:rPr>
          <w:rFonts w:ascii="Times New Roman" w:hAnsi="Times New Roman"/>
          <w:b w:val="0"/>
          <w:sz w:val="28"/>
        </w:rPr>
        <w:t>22</w:t>
      </w:r>
      <w:r>
        <w:rPr>
          <w:rFonts w:ascii="Times New Roman" w:hAnsi="Times New Roman"/>
          <w:b w:val="0"/>
          <w:sz w:val="28"/>
        </w:rPr>
        <w:t>.</w:t>
      </w:r>
      <w:r>
        <w:rPr>
          <w:rFonts w:ascii="Times New Roman" w:hAnsi="Times New Roman"/>
          <w:b w:val="0"/>
          <w:sz w:val="28"/>
        </w:rPr>
        <w:t>10</w:t>
      </w:r>
      <w:r>
        <w:rPr>
          <w:rFonts w:ascii="Times New Roman" w:hAnsi="Times New Roman"/>
          <w:b w:val="0"/>
          <w:sz w:val="28"/>
        </w:rPr>
        <w:t>.201</w:t>
      </w:r>
      <w:r>
        <w:rPr>
          <w:rFonts w:ascii="Times New Roman" w:hAnsi="Times New Roman"/>
          <w:b w:val="0"/>
          <w:sz w:val="28"/>
        </w:rPr>
        <w:t>8</w:t>
      </w:r>
      <w:r>
        <w:rPr>
          <w:rFonts w:ascii="Times New Roman" w:hAnsi="Times New Roman"/>
          <w:b w:val="0"/>
          <w:sz w:val="28"/>
        </w:rPr>
        <w:t xml:space="preserve"> г. №1</w:t>
      </w:r>
      <w:r>
        <w:rPr>
          <w:rFonts w:ascii="Times New Roman" w:hAnsi="Times New Roman"/>
          <w:b w:val="0"/>
          <w:sz w:val="28"/>
        </w:rPr>
        <w:t>34</w:t>
      </w:r>
      <w:r>
        <w:rPr>
          <w:rFonts w:ascii="Times New Roman" w:hAnsi="Times New Roman"/>
          <w:b w:val="0"/>
          <w:sz w:val="28"/>
        </w:rPr>
        <w:t xml:space="preserve"> «</w:t>
      </w:r>
      <w:r>
        <w:rPr>
          <w:rFonts w:ascii="Times New Roman" w:hAnsi="Times New Roman"/>
          <w:b w:val="0"/>
          <w:sz w:val="28"/>
        </w:rPr>
        <w:t xml:space="preserve">Об утверждении Порядка разработки, реализации и оценки эффективности муниципальных программ </w:t>
      </w:r>
      <w:r>
        <w:rPr>
          <w:rFonts w:ascii="Times New Roman" w:hAnsi="Times New Roman"/>
          <w:b w:val="0"/>
          <w:sz w:val="28"/>
        </w:rPr>
        <w:t>Кагальницкого</w:t>
      </w:r>
      <w:r>
        <w:rPr>
          <w:rFonts w:ascii="Times New Roman" w:hAnsi="Times New Roman"/>
          <w:b w:val="0"/>
          <w:sz w:val="28"/>
        </w:rPr>
        <w:t xml:space="preserve"> сельского поселения</w:t>
      </w:r>
      <w:r>
        <w:rPr>
          <w:rFonts w:ascii="Times New Roman" w:hAnsi="Times New Roman"/>
          <w:b w:val="0"/>
          <w:sz w:val="28"/>
        </w:rPr>
        <w:t xml:space="preserve">»,  </w:t>
      </w:r>
      <w:r>
        <w:rPr>
          <w:rStyle w:val="Style_6_ch"/>
          <w:b w:val="0"/>
          <w:sz w:val="28"/>
        </w:rPr>
        <w:t xml:space="preserve">от </w:t>
      </w:r>
      <w:r>
        <w:rPr>
          <w:rStyle w:val="Style_6_ch"/>
          <w:b w:val="0"/>
          <w:sz w:val="28"/>
        </w:rPr>
        <w:t>22</w:t>
      </w:r>
      <w:r>
        <w:rPr>
          <w:rFonts w:ascii="Times New Roman" w:hAnsi="Times New Roman"/>
          <w:b w:val="0"/>
          <w:sz w:val="28"/>
        </w:rPr>
        <w:t>.</w:t>
      </w:r>
      <w:r>
        <w:rPr>
          <w:rFonts w:ascii="Times New Roman" w:hAnsi="Times New Roman"/>
          <w:b w:val="0"/>
          <w:sz w:val="28"/>
        </w:rPr>
        <w:t>10</w:t>
      </w:r>
      <w:r>
        <w:rPr>
          <w:rFonts w:ascii="Times New Roman" w:hAnsi="Times New Roman"/>
          <w:b w:val="0"/>
          <w:sz w:val="28"/>
        </w:rPr>
        <w:t>.201</w:t>
      </w:r>
      <w:r>
        <w:rPr>
          <w:rFonts w:ascii="Times New Roman" w:hAnsi="Times New Roman"/>
          <w:b w:val="0"/>
          <w:sz w:val="28"/>
        </w:rPr>
        <w:t>8</w:t>
      </w:r>
      <w:r>
        <w:rPr>
          <w:rFonts w:ascii="Times New Roman" w:hAnsi="Times New Roman"/>
          <w:b w:val="0"/>
          <w:sz w:val="28"/>
        </w:rPr>
        <w:t xml:space="preserve"> г. №</w:t>
      </w:r>
      <w:r>
        <w:rPr>
          <w:rFonts w:ascii="Times New Roman" w:hAnsi="Times New Roman"/>
          <w:b w:val="0"/>
          <w:sz w:val="28"/>
        </w:rPr>
        <w:t>135</w:t>
      </w:r>
      <w:r>
        <w:rPr>
          <w:rFonts w:ascii="Times New Roman" w:hAnsi="Times New Roman"/>
          <w:b w:val="0"/>
          <w:sz w:val="28"/>
        </w:rPr>
        <w:t xml:space="preserve"> «Об утверждении Методических рекомендаций по разработке и реализации муниципальных программ </w:t>
      </w:r>
      <w:r>
        <w:rPr>
          <w:rFonts w:ascii="Times New Roman" w:hAnsi="Times New Roman"/>
          <w:b w:val="0"/>
          <w:sz w:val="28"/>
        </w:rPr>
        <w:t>Кагальницкого</w:t>
      </w:r>
      <w:r>
        <w:rPr>
          <w:rFonts w:ascii="Times New Roman" w:hAnsi="Times New Roman"/>
          <w:b w:val="0"/>
          <w:sz w:val="28"/>
        </w:rPr>
        <w:t xml:space="preserve"> сельского поселения», </w:t>
      </w:r>
      <w:r>
        <w:rPr>
          <w:rFonts w:ascii="Times New Roman" w:hAnsi="Times New Roman"/>
          <w:b w:val="0"/>
          <w:spacing w:val="-4"/>
          <w:sz w:val="28"/>
        </w:rPr>
        <w:t>распоряжением</w:t>
      </w:r>
      <w:r>
        <w:rPr>
          <w:rFonts w:ascii="Times New Roman" w:hAnsi="Times New Roman"/>
          <w:b w:val="0"/>
          <w:sz w:val="28"/>
        </w:rPr>
        <w:t xml:space="preserve"> Администрации Кагальницкого сельского поселения от 17.10.2018 г. №41 «Об утверждении Перечня муниципальных программ Кагальницкого сельского поселения» Администрация Кагальницкого сельского поселения и постановлением Администрации Кагальницкого сельского поселения от 30.12.2022 г. №183 «Об утверждении Плана реализации муниципальной программы Кагальницкого сельского поселения «Охрана окружающей среды и рационального природопользования» на 2023 год», Администрация Кагальницкого сельского поселения,</w:t>
      </w:r>
    </w:p>
    <w:p w14:paraId="14000000">
      <w:pPr>
        <w:ind w:firstLine="709" w:left="0"/>
        <w:rPr>
          <w:b w:val="1"/>
          <w:sz w:val="28"/>
        </w:rPr>
      </w:pPr>
      <w:r>
        <w:rPr>
          <w:b w:val="1"/>
          <w:sz w:val="28"/>
        </w:rPr>
        <w:t xml:space="preserve">                                           </w:t>
      </w:r>
      <w:r>
        <w:rPr>
          <w:b w:val="1"/>
          <w:sz w:val="28"/>
        </w:rPr>
        <w:t>ПОСТАНОВЛЯЮ:</w:t>
      </w:r>
    </w:p>
    <w:p w14:paraId="15000000">
      <w:pPr>
        <w:ind w:firstLine="709" w:left="0"/>
        <w:rPr>
          <w:sz w:val="28"/>
        </w:rPr>
      </w:pPr>
    </w:p>
    <w:p w14:paraId="16000000">
      <w:pPr>
        <w:ind w:firstLine="709" w:left="0"/>
        <w:jc w:val="both"/>
        <w:rPr>
          <w:sz w:val="28"/>
        </w:rPr>
      </w:pPr>
      <w:r>
        <w:rPr>
          <w:sz w:val="28"/>
        </w:rPr>
        <w:t>1.</w:t>
      </w:r>
      <w:r>
        <w:rPr>
          <w:sz w:val="28"/>
        </w:rPr>
        <w:t xml:space="preserve"> </w:t>
      </w:r>
      <w:r>
        <w:rPr>
          <w:sz w:val="28"/>
        </w:rPr>
        <w:t>Утвердить отчёт об исполнении плана реализации муниципальной пр</w:t>
      </w:r>
      <w:r>
        <w:rPr>
          <w:sz w:val="28"/>
        </w:rPr>
        <w:t>о</w:t>
      </w:r>
      <w:r>
        <w:rPr>
          <w:sz w:val="28"/>
        </w:rPr>
        <w:t>граммы Кагальницкого сельского поселения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>«</w:t>
      </w:r>
      <w:r>
        <w:rPr>
          <w:sz w:val="28"/>
        </w:rPr>
        <w:t>Охрана окружающей среды и р</w:t>
      </w:r>
      <w:r>
        <w:rPr>
          <w:sz w:val="28"/>
        </w:rPr>
        <w:t>а</w:t>
      </w:r>
      <w:r>
        <w:rPr>
          <w:sz w:val="28"/>
        </w:rPr>
        <w:t>ционально</w:t>
      </w:r>
      <w:r>
        <w:rPr>
          <w:sz w:val="28"/>
        </w:rPr>
        <w:t>го</w:t>
      </w:r>
      <w:r>
        <w:rPr>
          <w:sz w:val="28"/>
        </w:rPr>
        <w:t xml:space="preserve"> природопользовани</w:t>
      </w:r>
      <w:r>
        <w:rPr>
          <w:sz w:val="28"/>
        </w:rPr>
        <w:t>я</w:t>
      </w:r>
      <w:r>
        <w:rPr>
          <w:sz w:val="28"/>
        </w:rPr>
        <w:t>»</w:t>
      </w:r>
      <w:r>
        <w:rPr>
          <w:sz w:val="28"/>
        </w:rPr>
        <w:t xml:space="preserve"> </w:t>
      </w:r>
      <w:r>
        <w:rPr>
          <w:rStyle w:val="Style_4_ch"/>
          <w:sz w:val="28"/>
        </w:rPr>
        <w:t>за I полугодие 2023 года</w:t>
      </w:r>
      <w:r>
        <w:rPr>
          <w:sz w:val="28"/>
        </w:rPr>
        <w:t xml:space="preserve">, </w:t>
      </w:r>
      <w:r>
        <w:rPr>
          <w:sz w:val="28"/>
        </w:rPr>
        <w:t>согласно</w:t>
      </w:r>
      <w:r>
        <w:rPr>
          <w:sz w:val="28"/>
        </w:rPr>
        <w:t xml:space="preserve"> </w:t>
      </w:r>
      <w:r>
        <w:rPr>
          <w:sz w:val="28"/>
        </w:rPr>
        <w:t>приложению № 1.</w:t>
      </w:r>
    </w:p>
    <w:p w14:paraId="17000000">
      <w:pPr>
        <w:ind w:firstLine="709" w:left="0"/>
        <w:jc w:val="both"/>
        <w:rPr>
          <w:sz w:val="28"/>
        </w:rPr>
      </w:pPr>
      <w:r>
        <w:rPr>
          <w:sz w:val="28"/>
        </w:rPr>
        <w:t>2. Настоящее постановление подлежит опубликованию на официальном са</w:t>
      </w:r>
      <w:r>
        <w:rPr>
          <w:sz w:val="28"/>
        </w:rPr>
        <w:t>й</w:t>
      </w:r>
      <w:r>
        <w:rPr>
          <w:sz w:val="28"/>
        </w:rPr>
        <w:t>те Администрации Кагальни</w:t>
      </w:r>
      <w:r>
        <w:rPr>
          <w:sz w:val="28"/>
        </w:rPr>
        <w:t>ц</w:t>
      </w:r>
      <w:r>
        <w:rPr>
          <w:sz w:val="28"/>
        </w:rPr>
        <w:t>кого сельского поселения.</w:t>
      </w:r>
    </w:p>
    <w:p w14:paraId="18000000">
      <w:pPr>
        <w:ind w:firstLine="567" w:left="0"/>
        <w:jc w:val="both"/>
        <w:rPr>
          <w:sz w:val="28"/>
        </w:rPr>
      </w:pPr>
      <w:r>
        <w:rPr>
          <w:sz w:val="28"/>
        </w:rPr>
        <w:t>3. Контроль за выполнением настоящего постановления оставляю за собой.</w:t>
      </w:r>
    </w:p>
    <w:p w14:paraId="19000000">
      <w:pPr>
        <w:ind w:firstLine="567" w:left="0"/>
        <w:jc w:val="both"/>
        <w:rPr>
          <w:sz w:val="28"/>
        </w:rPr>
      </w:pPr>
    </w:p>
    <w:p w14:paraId="1A000000">
      <w:pPr>
        <w:ind w:firstLine="567" w:left="0"/>
        <w:jc w:val="both"/>
        <w:rPr>
          <w:sz w:val="28"/>
        </w:rPr>
      </w:pPr>
    </w:p>
    <w:p w14:paraId="1B000000">
      <w:pPr>
        <w:ind w:firstLine="567" w:left="0"/>
        <w:jc w:val="both"/>
        <w:rPr>
          <w:sz w:val="28"/>
        </w:rPr>
      </w:pPr>
    </w:p>
    <w:p w14:paraId="1C000000">
      <w:pPr>
        <w:ind w:firstLine="567" w:left="0"/>
        <w:jc w:val="both"/>
        <w:rPr>
          <w:sz w:val="28"/>
        </w:rPr>
      </w:pPr>
    </w:p>
    <w:p w14:paraId="1D000000">
      <w:pPr>
        <w:ind/>
        <w:jc w:val="both"/>
        <w:rPr>
          <w:sz w:val="28"/>
        </w:rPr>
      </w:pPr>
      <w:r>
        <w:rPr>
          <w:sz w:val="28"/>
        </w:rPr>
        <w:t>Глав</w:t>
      </w:r>
      <w:r>
        <w:rPr>
          <w:sz w:val="28"/>
        </w:rPr>
        <w:t>а</w:t>
      </w:r>
      <w:r>
        <w:rPr>
          <w:sz w:val="28"/>
        </w:rPr>
        <w:t xml:space="preserve"> </w:t>
      </w:r>
      <w:r>
        <w:rPr>
          <w:sz w:val="28"/>
        </w:rPr>
        <w:t>администрации</w:t>
      </w:r>
    </w:p>
    <w:p w14:paraId="1E000000">
      <w:pPr>
        <w:ind/>
        <w:jc w:val="both"/>
        <w:rPr>
          <w:sz w:val="28"/>
        </w:rPr>
      </w:pPr>
      <w:r>
        <w:rPr>
          <w:sz w:val="28"/>
        </w:rPr>
        <w:t>Кагальницкого</w:t>
      </w:r>
      <w:r>
        <w:rPr>
          <w:sz w:val="28"/>
        </w:rPr>
        <w:t xml:space="preserve"> сельского поселения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 xml:space="preserve">             </w:t>
      </w:r>
      <w:r>
        <w:rPr>
          <w:sz w:val="28"/>
        </w:rPr>
        <w:t>К.А.Малерян</w:t>
      </w:r>
    </w:p>
    <w:p w14:paraId="1F000000">
      <w:pPr>
        <w:tabs>
          <w:tab w:leader="none" w:pos="1000" w:val="left"/>
        </w:tabs>
        <w:ind/>
        <w:jc w:val="both"/>
        <w:rPr>
          <w:sz w:val="24"/>
        </w:rPr>
      </w:pPr>
    </w:p>
    <w:p w14:paraId="20000000">
      <w:pPr>
        <w:tabs>
          <w:tab w:leader="none" w:pos="8136" w:val="left"/>
        </w:tabs>
        <w:ind w:firstLine="567" w:left="0"/>
        <w:jc w:val="both"/>
      </w:pPr>
      <w:r>
        <w:tab/>
      </w:r>
    </w:p>
    <w:p w14:paraId="21000000">
      <w:pPr>
        <w:sectPr>
          <w:footerReference r:id="rId1" w:type="default"/>
          <w:pgSz w:h="16840" w:orient="portrait" w:w="11907"/>
          <w:pgMar w:bottom="709" w:footer="720" w:gutter="0" w:header="720" w:left="1276" w:right="567" w:top="709"/>
        </w:sectPr>
      </w:pPr>
    </w:p>
    <w:p w14:paraId="22000000">
      <w:pPr>
        <w:spacing w:line="264" w:lineRule="auto"/>
        <w:ind/>
        <w:jc w:val="right"/>
        <w:rPr>
          <w:sz w:val="24"/>
        </w:rPr>
      </w:pPr>
      <w:r>
        <w:rPr>
          <w:sz w:val="24"/>
        </w:rPr>
        <w:t xml:space="preserve">Приложение № 1 к постановлению Администрации </w:t>
      </w:r>
    </w:p>
    <w:p w14:paraId="23000000">
      <w:pPr>
        <w:spacing w:line="264" w:lineRule="auto"/>
        <w:ind/>
        <w:jc w:val="right"/>
        <w:rPr>
          <w:sz w:val="24"/>
        </w:rPr>
      </w:pPr>
      <w:r>
        <w:rPr>
          <w:sz w:val="24"/>
        </w:rPr>
        <w:t>Кагальницкого сельског</w:t>
      </w:r>
      <w:r>
        <w:rPr>
          <w:sz w:val="24"/>
        </w:rPr>
        <w:t>о поселения от 23.08.2023г. №105</w:t>
      </w:r>
    </w:p>
    <w:p w14:paraId="24000000">
      <w:pPr>
        <w:ind/>
        <w:jc w:val="right"/>
        <w:rPr>
          <w:sz w:val="24"/>
        </w:rPr>
      </w:pPr>
      <w:r>
        <w:rPr>
          <w:sz w:val="24"/>
        </w:rPr>
        <w:t xml:space="preserve">«Об утверждении отчёта об исполнении плана реализации </w:t>
      </w:r>
    </w:p>
    <w:p w14:paraId="25000000">
      <w:pPr>
        <w:ind/>
        <w:jc w:val="right"/>
        <w:rPr>
          <w:sz w:val="24"/>
        </w:rPr>
      </w:pPr>
      <w:r>
        <w:rPr>
          <w:sz w:val="24"/>
        </w:rPr>
        <w:t>муниципальной программы Кагальницкого</w:t>
      </w:r>
    </w:p>
    <w:p w14:paraId="26000000">
      <w:pPr>
        <w:spacing w:line="264" w:lineRule="auto"/>
        <w:ind/>
        <w:jc w:val="right"/>
        <w:rPr>
          <w:sz w:val="24"/>
        </w:rPr>
      </w:pPr>
      <w:r>
        <w:rPr>
          <w:sz w:val="24"/>
        </w:rPr>
        <w:t>сельского поселения «</w:t>
      </w:r>
      <w:r>
        <w:rPr>
          <w:sz w:val="24"/>
        </w:rPr>
        <w:t>«Охрана окружающей среды и</w:t>
      </w:r>
    </w:p>
    <w:p w14:paraId="27000000">
      <w:pPr>
        <w:spacing w:line="264" w:lineRule="auto"/>
        <w:ind/>
        <w:jc w:val="right"/>
        <w:rPr>
          <w:sz w:val="24"/>
        </w:rPr>
      </w:pPr>
      <w:r>
        <w:rPr>
          <w:sz w:val="24"/>
        </w:rPr>
        <w:t xml:space="preserve"> рационального природопользования» </w:t>
      </w:r>
      <w:r>
        <w:rPr>
          <w:sz w:val="24"/>
        </w:rPr>
        <w:t>за 2022 год»</w:t>
      </w:r>
    </w:p>
    <w:p w14:paraId="28000000">
      <w:pPr>
        <w:widowControl w:val="0"/>
        <w:ind/>
        <w:jc w:val="center"/>
        <w:rPr>
          <w:sz w:val="24"/>
        </w:rPr>
      </w:pPr>
      <w:r>
        <w:rPr>
          <w:sz w:val="24"/>
        </w:rPr>
        <w:t>ОТЧЕТ</w:t>
      </w:r>
    </w:p>
    <w:p w14:paraId="29000000">
      <w:pPr>
        <w:pStyle w:val="Style_7"/>
        <w:ind/>
        <w:jc w:val="center"/>
        <w:rPr>
          <w:sz w:val="24"/>
        </w:rPr>
      </w:pPr>
      <w:r>
        <w:rPr>
          <w:sz w:val="24"/>
        </w:rPr>
        <w:t>об исполнении плана  реализации муниципальной программы</w:t>
      </w:r>
      <w:r>
        <w:rPr>
          <w:sz w:val="24"/>
        </w:rPr>
        <w:t xml:space="preserve"> </w:t>
      </w:r>
      <w:r>
        <w:rPr>
          <w:sz w:val="24"/>
        </w:rPr>
        <w:t xml:space="preserve"> </w:t>
      </w:r>
      <w:r>
        <w:rPr>
          <w:sz w:val="24"/>
        </w:rPr>
        <w:t xml:space="preserve">«Охрана окружающей среды и рационального природопользования» </w:t>
      </w:r>
    </w:p>
    <w:p w14:paraId="2A000000">
      <w:pPr>
        <w:pStyle w:val="Style_7"/>
        <w:ind/>
        <w:jc w:val="center"/>
        <w:rPr>
          <w:sz w:val="24"/>
        </w:rPr>
      </w:pPr>
      <w:r>
        <w:rPr>
          <w:sz w:val="24"/>
        </w:rPr>
        <w:t xml:space="preserve">за </w:t>
      </w:r>
      <w:r>
        <w:rPr>
          <w:sz w:val="24"/>
        </w:rPr>
        <w:t>2022 год»</w:t>
      </w:r>
    </w:p>
    <w:tbl>
      <w:tblPr>
        <w:tblStyle w:val="Style_8"/>
        <w:tblInd w:type="dxa" w:w="-351"/>
        <w:tblLayout w:type="fixed"/>
        <w:tblCellMar>
          <w:left w:type="dxa" w:w="75"/>
          <w:right w:type="dxa" w:w="75"/>
        </w:tblCellMar>
      </w:tblPr>
      <w:tblGrid>
        <w:gridCol w:w="559"/>
        <w:gridCol w:w="3181"/>
        <w:gridCol w:w="2131"/>
        <w:gridCol w:w="1952"/>
        <w:gridCol w:w="1395"/>
        <w:gridCol w:w="1394"/>
        <w:gridCol w:w="1116"/>
        <w:gridCol w:w="1116"/>
        <w:gridCol w:w="1116"/>
        <w:gridCol w:w="1246"/>
      </w:tblGrid>
      <w:tr>
        <w:trPr>
          <w:trHeight w:hRule="atLeast" w:val="573"/>
        </w:trPr>
        <w:tc>
          <w:tcPr>
            <w:tcW w:type="dxa" w:w="55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B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type="dxa" w:w="318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C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Номер и наименование</w:t>
            </w:r>
          </w:p>
          <w:p w14:paraId="2D000000">
            <w:pPr>
              <w:widowControl w:val="0"/>
              <w:ind/>
              <w:jc w:val="center"/>
              <w:rPr>
                <w:sz w:val="24"/>
              </w:rPr>
            </w:pPr>
          </w:p>
        </w:tc>
        <w:tc>
          <w:tcPr>
            <w:tcW w:type="dxa" w:w="213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E000000">
            <w:pPr>
              <w:widowControl w:val="0"/>
              <w:ind w:firstLine="0" w:left="-75"/>
              <w:jc w:val="center"/>
              <w:rPr>
                <w:b w:val="1"/>
                <w:sz w:val="24"/>
              </w:rPr>
            </w:pPr>
            <w:r>
              <w:rPr>
                <w:sz w:val="24"/>
              </w:rPr>
              <w:t xml:space="preserve">Ответственный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 xml:space="preserve"> исполнитель, соисполнитель, участник</w:t>
            </w:r>
            <w:r>
              <w:rPr>
                <w:sz w:val="24"/>
              </w:rPr>
              <w:br/>
            </w:r>
          </w:p>
        </w:tc>
        <w:tc>
          <w:tcPr>
            <w:tcW w:type="dxa" w:w="195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F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Результат </w:t>
            </w:r>
          </w:p>
          <w:p w14:paraId="30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реализации (краткое опис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ние)</w:t>
            </w:r>
          </w:p>
        </w:tc>
        <w:tc>
          <w:tcPr>
            <w:tcW w:type="dxa" w:w="139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1000000">
            <w:pPr>
              <w:widowControl w:val="0"/>
              <w:ind w:firstLine="0" w:left="-74" w:right="-75"/>
              <w:jc w:val="center"/>
              <w:rPr>
                <w:sz w:val="24"/>
              </w:rPr>
            </w:pPr>
            <w:r>
              <w:rPr>
                <w:sz w:val="24"/>
              </w:rPr>
              <w:t>Фактическая дата нач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ла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реализ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ции</w:t>
            </w:r>
          </w:p>
        </w:tc>
        <w:tc>
          <w:tcPr>
            <w:tcW w:type="dxa" w:w="139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2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Фактич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ская дата оконч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ния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реализ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 xml:space="preserve">ции,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наступл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 xml:space="preserve">ния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контрол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 xml:space="preserve">ного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события</w:t>
            </w:r>
          </w:p>
        </w:tc>
        <w:tc>
          <w:tcPr>
            <w:tcW w:type="dxa" w:w="3348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3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Расходы бюджетов на реализ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цию муниципальной програ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>мы, тыс. рублей</w:t>
            </w:r>
          </w:p>
        </w:tc>
        <w:tc>
          <w:tcPr>
            <w:tcW w:type="dxa" w:w="124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4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Объемы неосв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енных средств и причины их н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освоения</w:t>
            </w:r>
            <w:r>
              <w:rPr>
                <w:sz w:val="24"/>
              </w:rPr>
              <w:t xml:space="preserve"> </w:t>
            </w:r>
          </w:p>
        </w:tc>
      </w:tr>
      <w:tr>
        <w:trPr>
          <w:trHeight w:hRule="atLeast" w:val="720"/>
        </w:trPr>
        <w:tc>
          <w:tcPr>
            <w:tcW w:type="dxa" w:w="55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318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13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95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39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39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11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5000000">
            <w:pPr>
              <w:widowControl w:val="0"/>
              <w:ind w:firstLine="0" w:left="-75"/>
              <w:jc w:val="center"/>
              <w:rPr>
                <w:sz w:val="24"/>
              </w:rPr>
            </w:pPr>
            <w:r>
              <w:rPr>
                <w:sz w:val="24"/>
              </w:rPr>
              <w:t>пред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смотрено</w:t>
            </w:r>
          </w:p>
          <w:p w14:paraId="36000000">
            <w:pPr>
              <w:widowControl w:val="0"/>
              <w:ind w:firstLine="0" w:left="-75"/>
              <w:jc w:val="center"/>
              <w:rPr>
                <w:sz w:val="24"/>
              </w:rPr>
            </w:pPr>
            <w:r>
              <w:rPr>
                <w:sz w:val="24"/>
              </w:rPr>
              <w:t>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пальной програ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>мой</w:t>
            </w:r>
          </w:p>
        </w:tc>
        <w:tc>
          <w:tcPr>
            <w:tcW w:type="dxa" w:w="111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7000000">
            <w:pPr>
              <w:widowControl w:val="0"/>
              <w:ind w:firstLine="0" w:left="-75"/>
              <w:jc w:val="center"/>
              <w:rPr>
                <w:sz w:val="24"/>
              </w:rPr>
            </w:pPr>
            <w:r>
              <w:rPr>
                <w:sz w:val="24"/>
              </w:rPr>
              <w:t>пред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смотрено сво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ной бюдже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ной ро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писью</w:t>
            </w:r>
          </w:p>
        </w:tc>
        <w:tc>
          <w:tcPr>
            <w:tcW w:type="dxa" w:w="111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8000000">
            <w:pPr>
              <w:widowControl w:val="0"/>
              <w:ind w:firstLine="0" w:left="-76"/>
              <w:jc w:val="center"/>
              <w:rPr>
                <w:sz w:val="24"/>
              </w:rPr>
            </w:pPr>
            <w:r>
              <w:rPr>
                <w:sz w:val="24"/>
              </w:rPr>
              <w:t>факт на о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 xml:space="preserve">четную дату </w:t>
            </w:r>
          </w:p>
        </w:tc>
        <w:tc>
          <w:tcPr>
            <w:tcW w:type="dxa" w:w="124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</w:tr>
      <w:tr>
        <w:tc>
          <w:tcPr>
            <w:tcW w:type="dxa" w:w="55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9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318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A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type="dxa" w:w="213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B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type="dxa" w:w="195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C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type="dxa" w:w="139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D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type="dxa" w:w="139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E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type="dxa" w:w="111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F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type="dxa" w:w="111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0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type="dxa" w:w="111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1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type="dxa" w:w="124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2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>
        <w:trPr>
          <w:trHeight w:hRule="atLeast" w:val="202"/>
        </w:trPr>
        <w:tc>
          <w:tcPr>
            <w:tcW w:type="dxa" w:w="15206"/>
            <w:gridSpan w:val="1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3000000">
            <w:pPr>
              <w:ind/>
              <w:jc w:val="center"/>
            </w:pPr>
            <w:r>
              <w:rPr>
                <w:sz w:val="24"/>
              </w:rPr>
              <w:t>Муниципальная программа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«Охрана окружающей среды и рационального природопользования» </w:t>
            </w:r>
          </w:p>
        </w:tc>
      </w:tr>
      <w:tr>
        <w:trPr>
          <w:trHeight w:hRule="atLeast" w:val="202"/>
        </w:trPr>
        <w:tc>
          <w:tcPr>
            <w:tcW w:type="dxa" w:w="55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4000000">
            <w:pPr>
              <w:widowControl w:val="0"/>
              <w:ind/>
              <w:rPr>
                <w:strike w:val="1"/>
                <w:sz w:val="24"/>
              </w:rPr>
            </w:pPr>
          </w:p>
        </w:tc>
        <w:tc>
          <w:tcPr>
            <w:tcW w:type="dxa" w:w="318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5000000">
            <w:pPr>
              <w:ind/>
              <w:jc w:val="left"/>
              <w:rPr>
                <w:sz w:val="28"/>
              </w:rPr>
            </w:pPr>
            <w:r>
              <w:rPr>
                <w:sz w:val="24"/>
              </w:rPr>
              <w:t>Муниципальная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пр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грамма  </w:t>
            </w:r>
            <w:r>
              <w:rPr>
                <w:sz w:val="24"/>
              </w:rPr>
              <w:t>«Охрана окр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жающей среды и раци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нально</w:t>
            </w:r>
            <w:r>
              <w:rPr>
                <w:sz w:val="24"/>
              </w:rPr>
              <w:t>го</w:t>
            </w:r>
            <w:r>
              <w:rPr>
                <w:sz w:val="24"/>
              </w:rPr>
              <w:t xml:space="preserve"> природопольз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вани</w:t>
            </w:r>
            <w:r>
              <w:rPr>
                <w:sz w:val="24"/>
              </w:rPr>
              <w:t>я</w:t>
            </w:r>
            <w:r>
              <w:rPr>
                <w:sz w:val="24"/>
              </w:rPr>
              <w:t>»</w:t>
            </w:r>
            <w:r>
              <w:rPr>
                <w:sz w:val="28"/>
              </w:rPr>
              <w:t xml:space="preserve"> </w:t>
            </w:r>
          </w:p>
          <w:p w14:paraId="46000000">
            <w:pPr>
              <w:widowControl w:val="0"/>
              <w:ind/>
              <w:rPr>
                <w:sz w:val="24"/>
              </w:rPr>
            </w:pPr>
          </w:p>
        </w:tc>
        <w:tc>
          <w:tcPr>
            <w:tcW w:type="dxa" w:w="213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7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2"/>
              </w:rPr>
              <w:t>Х</w:t>
            </w:r>
          </w:p>
        </w:tc>
        <w:tc>
          <w:tcPr>
            <w:tcW w:type="dxa" w:w="195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8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type="dxa" w:w="139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9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type="dxa" w:w="139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A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type="dxa" w:w="111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B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38,1</w:t>
            </w:r>
          </w:p>
        </w:tc>
        <w:tc>
          <w:tcPr>
            <w:tcW w:type="dxa" w:w="111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C000000">
            <w:pPr>
              <w:ind/>
              <w:jc w:val="center"/>
            </w:pPr>
            <w:r>
              <w:rPr>
                <w:sz w:val="24"/>
              </w:rPr>
              <w:t>38,1</w:t>
            </w:r>
          </w:p>
        </w:tc>
        <w:tc>
          <w:tcPr>
            <w:tcW w:type="dxa" w:w="111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D000000">
            <w:pPr>
              <w:ind/>
              <w:jc w:val="center"/>
            </w:pPr>
            <w:r>
              <w:rPr>
                <w:sz w:val="24"/>
              </w:rPr>
              <w:t>15,2</w:t>
            </w:r>
          </w:p>
        </w:tc>
        <w:tc>
          <w:tcPr>
            <w:tcW w:type="dxa" w:w="124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E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15,3</w:t>
            </w:r>
          </w:p>
        </w:tc>
      </w:tr>
      <w:tr>
        <w:trPr>
          <w:trHeight w:hRule="atLeast" w:val="263"/>
        </w:trPr>
        <w:tc>
          <w:tcPr>
            <w:tcW w:type="dxa" w:w="559"/>
            <w:tcBorders>
              <w:left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F000000">
            <w:pPr>
              <w:widowControl w:val="0"/>
              <w:ind/>
              <w:rPr>
                <w:strike w:val="1"/>
                <w:sz w:val="24"/>
              </w:rPr>
            </w:pPr>
          </w:p>
        </w:tc>
        <w:tc>
          <w:tcPr>
            <w:tcW w:type="dxa" w:w="3181"/>
            <w:tcBorders>
              <w:left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0000000">
            <w:pPr>
              <w:tabs>
                <w:tab w:leader="none" w:pos="2430" w:val="left"/>
              </w:tabs>
              <w:ind/>
              <w:jc w:val="left"/>
              <w:rPr>
                <w:sz w:val="24"/>
                <w:highlight w:val="white"/>
              </w:rPr>
            </w:pPr>
            <w:r>
              <w:rPr>
                <w:sz w:val="24"/>
              </w:rPr>
              <w:t>Основное мероприятие 1.</w:t>
            </w:r>
            <w:r>
              <w:rPr>
                <w:sz w:val="24"/>
              </w:rPr>
              <w:t xml:space="preserve">1. </w:t>
            </w:r>
            <w:r>
              <w:rPr>
                <w:sz w:val="24"/>
                <w:highlight w:val="white"/>
              </w:rPr>
              <w:t xml:space="preserve"> </w:t>
            </w:r>
            <w:r>
              <w:rPr>
                <w:sz w:val="24"/>
                <w:highlight w:val="white"/>
              </w:rPr>
              <w:t>Содержания конте</w:t>
            </w:r>
            <w:r>
              <w:rPr>
                <w:sz w:val="24"/>
                <w:highlight w:val="white"/>
              </w:rPr>
              <w:t>й</w:t>
            </w:r>
            <w:r>
              <w:rPr>
                <w:sz w:val="24"/>
                <w:highlight w:val="white"/>
              </w:rPr>
              <w:t>нера для ртуть содерж</w:t>
            </w:r>
            <w:r>
              <w:rPr>
                <w:sz w:val="24"/>
                <w:highlight w:val="white"/>
              </w:rPr>
              <w:t>а</w:t>
            </w:r>
            <w:r>
              <w:rPr>
                <w:sz w:val="24"/>
                <w:highlight w:val="white"/>
              </w:rPr>
              <w:t>щих отходов на террит</w:t>
            </w:r>
            <w:r>
              <w:rPr>
                <w:sz w:val="24"/>
                <w:highlight w:val="white"/>
              </w:rPr>
              <w:t>о</w:t>
            </w:r>
            <w:r>
              <w:rPr>
                <w:sz w:val="24"/>
                <w:highlight w:val="white"/>
              </w:rPr>
              <w:t>рии Кагальницкого сел</w:t>
            </w:r>
            <w:r>
              <w:rPr>
                <w:sz w:val="24"/>
                <w:highlight w:val="white"/>
              </w:rPr>
              <w:t>ь</w:t>
            </w:r>
            <w:r>
              <w:rPr>
                <w:sz w:val="24"/>
                <w:highlight w:val="white"/>
              </w:rPr>
              <w:t>ского поселения</w:t>
            </w:r>
          </w:p>
        </w:tc>
        <w:tc>
          <w:tcPr>
            <w:tcW w:type="dxa" w:w="2131"/>
            <w:tcBorders>
              <w:left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1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2"/>
              </w:rPr>
              <w:t>Х</w:t>
            </w:r>
          </w:p>
        </w:tc>
        <w:tc>
          <w:tcPr>
            <w:tcW w:type="dxa" w:w="1952"/>
            <w:tcBorders>
              <w:left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200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Заключен договор на содержание контейнера со ртутьсодержащими отходами</w:t>
            </w:r>
          </w:p>
        </w:tc>
        <w:tc>
          <w:tcPr>
            <w:tcW w:type="dxa" w:w="1395"/>
            <w:tcBorders>
              <w:left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3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01.01.2023</w:t>
            </w:r>
          </w:p>
        </w:tc>
        <w:tc>
          <w:tcPr>
            <w:tcW w:type="dxa" w:w="1394"/>
            <w:tcBorders>
              <w:left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4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31.12.2023</w:t>
            </w:r>
          </w:p>
        </w:tc>
        <w:tc>
          <w:tcPr>
            <w:tcW w:type="dxa" w:w="1116"/>
            <w:tcBorders>
              <w:left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5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38,1</w:t>
            </w:r>
          </w:p>
        </w:tc>
        <w:tc>
          <w:tcPr>
            <w:tcW w:type="dxa" w:w="1116"/>
            <w:tcBorders>
              <w:left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6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38,1</w:t>
            </w:r>
          </w:p>
        </w:tc>
        <w:tc>
          <w:tcPr>
            <w:tcW w:type="dxa" w:w="1116"/>
            <w:tcBorders>
              <w:left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7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15,2</w:t>
            </w:r>
          </w:p>
        </w:tc>
        <w:tc>
          <w:tcPr>
            <w:tcW w:type="dxa" w:w="1246"/>
            <w:tcBorders>
              <w:left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8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15,3</w:t>
            </w:r>
          </w:p>
        </w:tc>
      </w:tr>
      <w:tr>
        <w:trPr>
          <w:trHeight w:hRule="atLeast" w:val="263"/>
        </w:trPr>
        <w:tc>
          <w:tcPr>
            <w:tcW w:type="dxa" w:w="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9000000">
            <w:pPr>
              <w:widowControl w:val="0"/>
              <w:ind/>
              <w:rPr>
                <w:strike w:val="1"/>
                <w:sz w:val="24"/>
              </w:rPr>
            </w:pPr>
          </w:p>
        </w:tc>
        <w:tc>
          <w:tcPr>
            <w:tcW w:type="dxa" w:w="31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A000000">
            <w:pPr>
              <w:tabs>
                <w:tab w:leader="none" w:pos="2430" w:val="left"/>
              </w:tabs>
              <w:ind/>
              <w:jc w:val="left"/>
              <w:rPr>
                <w:sz w:val="24"/>
              </w:rPr>
            </w:pPr>
            <w:r>
              <w:rPr>
                <w:sz w:val="24"/>
              </w:rPr>
              <w:t>Итого по муниципальной программе</w:t>
            </w:r>
          </w:p>
        </w:tc>
        <w:tc>
          <w:tcPr>
            <w:tcW w:type="dxa" w:w="21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B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Фридриков В.А.</w:t>
            </w:r>
          </w:p>
        </w:tc>
        <w:tc>
          <w:tcPr>
            <w:tcW w:type="dxa" w:w="19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C00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Х</w:t>
            </w:r>
          </w:p>
        </w:tc>
        <w:tc>
          <w:tcPr>
            <w:tcW w:type="dxa" w:w="13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D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13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E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11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F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38,1</w:t>
            </w:r>
          </w:p>
        </w:tc>
        <w:tc>
          <w:tcPr>
            <w:tcW w:type="dxa" w:w="11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0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38,1</w:t>
            </w:r>
          </w:p>
        </w:tc>
        <w:tc>
          <w:tcPr>
            <w:tcW w:type="dxa" w:w="11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1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15,2</w:t>
            </w:r>
          </w:p>
        </w:tc>
        <w:tc>
          <w:tcPr>
            <w:tcW w:type="dxa" w:w="12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2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15,3</w:t>
            </w:r>
          </w:p>
        </w:tc>
      </w:tr>
    </w:tbl>
    <w:p w14:paraId="63000000">
      <w:pPr>
        <w:widowControl w:val="0"/>
        <w:ind w:firstLine="0" w:left="-284" w:right="-284"/>
        <w:jc w:val="both"/>
        <w:rPr>
          <w:sz w:val="18"/>
        </w:rPr>
      </w:pPr>
      <w:r>
        <w:rPr>
          <w:sz w:val="18"/>
        </w:rPr>
        <w:t xml:space="preserve">&lt;1&gt; По строке «Мероприятие» указывается заместитель руководителя, курирующий данное направление, либо начальник структурного подразделения, непосредственно подчиненный руководителю. По строке «Контрольное событие муниципальной программы» указывается руководитель, а также заместитель руководителя, курирующий данное направление, либо начальник структурного подразделения, непосредственно подчинённый руководителю органа местного самоуправления поселения, определенного ответственным исполнителем, соисполнителем. </w:t>
      </w:r>
    </w:p>
    <w:p w14:paraId="64000000">
      <w:pPr>
        <w:widowControl w:val="0"/>
        <w:ind w:firstLine="0" w:left="-284" w:right="-284"/>
        <w:jc w:val="both"/>
        <w:rPr>
          <w:sz w:val="18"/>
        </w:rPr>
      </w:pPr>
      <w:r>
        <w:rPr>
          <w:sz w:val="18"/>
        </w:rPr>
        <w:t>&lt;2&gt; Графа заполняется по завершенным основным мероприятиям, мероприятиям ведомственных целевых программ.</w:t>
      </w:r>
    </w:p>
    <w:p w14:paraId="65000000">
      <w:pPr>
        <w:widowControl w:val="0"/>
        <w:ind w:firstLine="0" w:left="-284" w:right="-284"/>
        <w:jc w:val="both"/>
        <w:rPr>
          <w:sz w:val="18"/>
        </w:rPr>
      </w:pPr>
      <w:r>
        <w:rPr>
          <w:sz w:val="18"/>
        </w:rPr>
        <w:t>&lt;3&gt; В случае наличия нескольких контрольных событий одного основного мероприятия, мероприятия ведомственной целевой программы.</w:t>
      </w:r>
    </w:p>
    <w:p w14:paraId="66000000">
      <w:pPr>
        <w:widowControl w:val="0"/>
        <w:ind w:firstLine="0" w:left="-284" w:right="-284"/>
        <w:jc w:val="both"/>
        <w:rPr>
          <w:sz w:val="18"/>
        </w:rPr>
      </w:pPr>
      <w:r>
        <w:rPr>
          <w:sz w:val="18"/>
        </w:rPr>
        <w:t>&lt;4&gt; В целях оптимизации содержания информации в графе 2 допускается использование аббревиатур, например: муниципальная программа – МП, основное мероприятие  – ОМ.</w:t>
      </w:r>
    </w:p>
    <w:sectPr>
      <w:footerReference r:id="rId2" w:type="default"/>
      <w:pgSz w:h="11907" w:orient="landscape" w:w="16840"/>
      <w:pgMar w:bottom="709" w:footer="720" w:gutter="0" w:header="720" w:left="1134" w:right="851" w:top="710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rPr>
        <w:rStyle w:val="Style_1_ch"/>
      </w:rPr>
      <w:fldChar w:fldCharType="begin"/>
    </w:r>
    <w:r>
      <w:rPr>
        <w:rStyle w:val="Style_1_ch"/>
      </w:rPr>
      <w:instrText xml:space="preserve">PAGE </w:instrText>
    </w:r>
    <w:r>
      <w:rPr>
        <w:rStyle w:val="Style_1_ch"/>
      </w:rPr>
      <w:fldChar w:fldCharType="separate"/>
    </w:r>
    <w:r>
      <w:rPr>
        <w:rStyle w:val="Style_1_ch"/>
      </w:rPr>
      <w:fldChar w:fldCharType="end"/>
    </w:r>
  </w:p>
  <w:p w14:paraId="01000000">
    <w:pPr>
      <w:pStyle w:val="Style_2"/>
      <w:ind w:right="360"/>
    </w:pPr>
  </w:p>
</w:ftr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rPr>
        <w:rStyle w:val="Style_1_ch"/>
      </w:rPr>
      <w:fldChar w:fldCharType="begin"/>
    </w:r>
    <w:r>
      <w:rPr>
        <w:rStyle w:val="Style_1_ch"/>
      </w:rPr>
      <w:instrText xml:space="preserve">PAGE </w:instrText>
    </w:r>
    <w:r>
      <w:rPr>
        <w:rStyle w:val="Style_1_ch"/>
      </w:rPr>
      <w:fldChar w:fldCharType="separate"/>
    </w:r>
    <w:r>
      <w:rPr>
        <w:rStyle w:val="Style_1_ch"/>
      </w:rPr>
      <w:fldChar w:fldCharType="end"/>
    </w:r>
  </w:p>
  <w:p w14:paraId="02000000">
    <w:pPr>
      <w:pStyle w:val="Style_2"/>
      <w:ind w:right="360"/>
    </w:pPr>
  </w:p>
</w:ft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9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</w:style>
  <w:style w:default="1" w:styleId="Style_4_ch" w:type="character">
    <w:name w:val="Normal"/>
    <w:link w:val="Style_4"/>
  </w:style>
  <w:style w:styleId="Style_2" w:type="paragraph">
    <w:name w:val="footer"/>
    <w:basedOn w:val="Style_4"/>
    <w:link w:val="Style_2_ch"/>
    <w:pPr>
      <w:tabs>
        <w:tab w:leader="none" w:pos="4153" w:val="center"/>
        <w:tab w:leader="none" w:pos="8306" w:val="right"/>
      </w:tabs>
      <w:ind/>
    </w:pPr>
  </w:style>
  <w:style w:styleId="Style_2_ch" w:type="character">
    <w:name w:val="footer"/>
    <w:basedOn w:val="Style_4_ch"/>
    <w:link w:val="Style_2"/>
  </w:style>
  <w:style w:styleId="Style_9" w:type="paragraph">
    <w:name w:val="toc 2"/>
    <w:next w:val="Style_4"/>
    <w:link w:val="Style_9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9_ch" w:type="character">
    <w:name w:val="toc 2"/>
    <w:link w:val="Style_9"/>
    <w:rPr>
      <w:rFonts w:ascii="XO Thames" w:hAnsi="XO Thames"/>
      <w:sz w:val="28"/>
    </w:rPr>
  </w:style>
  <w:style w:styleId="Style_10" w:type="paragraph">
    <w:name w:val="Отчетный"/>
    <w:basedOn w:val="Style_4"/>
    <w:link w:val="Style_10_ch"/>
    <w:pPr>
      <w:spacing w:after="120" w:line="360" w:lineRule="auto"/>
      <w:ind w:firstLine="720" w:left="0"/>
      <w:jc w:val="both"/>
    </w:pPr>
    <w:rPr>
      <w:sz w:val="26"/>
    </w:rPr>
  </w:style>
  <w:style w:styleId="Style_10_ch" w:type="character">
    <w:name w:val="Отчетный"/>
    <w:basedOn w:val="Style_4_ch"/>
    <w:link w:val="Style_10"/>
    <w:rPr>
      <w:sz w:val="26"/>
    </w:rPr>
  </w:style>
  <w:style w:styleId="Style_11" w:type="paragraph">
    <w:name w:val="toc 4"/>
    <w:next w:val="Style_4"/>
    <w:link w:val="Style_11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1_ch" w:type="character">
    <w:name w:val="toc 4"/>
    <w:link w:val="Style_11"/>
    <w:rPr>
      <w:rFonts w:ascii="XO Thames" w:hAnsi="XO Thames"/>
      <w:sz w:val="28"/>
    </w:rPr>
  </w:style>
  <w:style w:styleId="Style_12" w:type="paragraph">
    <w:name w:val="Основной текст1"/>
    <w:link w:val="Style_12_ch"/>
    <w:rPr>
      <w:rFonts w:ascii="Courier New" w:hAnsi="Courier New"/>
      <w:color w:val="000000"/>
      <w:spacing w:val="0"/>
      <w:sz w:val="18"/>
      <w:highlight w:val="white"/>
    </w:rPr>
  </w:style>
  <w:style w:styleId="Style_12_ch" w:type="character">
    <w:name w:val="Основной текст1"/>
    <w:link w:val="Style_12"/>
    <w:rPr>
      <w:rFonts w:ascii="Courier New" w:hAnsi="Courier New"/>
      <w:color w:val="000000"/>
      <w:spacing w:val="0"/>
      <w:sz w:val="18"/>
      <w:highlight w:val="white"/>
    </w:rPr>
  </w:style>
  <w:style w:styleId="Style_13" w:type="paragraph">
    <w:name w:val="toc 6"/>
    <w:next w:val="Style_4"/>
    <w:link w:val="Style_13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3_ch" w:type="character">
    <w:name w:val="toc 6"/>
    <w:link w:val="Style_13"/>
    <w:rPr>
      <w:rFonts w:ascii="XO Thames" w:hAnsi="XO Thames"/>
      <w:sz w:val="28"/>
    </w:rPr>
  </w:style>
  <w:style w:styleId="Style_14" w:type="paragraph">
    <w:name w:val="toc 7"/>
    <w:next w:val="Style_4"/>
    <w:link w:val="Style_14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4_ch" w:type="character">
    <w:name w:val="toc 7"/>
    <w:link w:val="Style_14"/>
    <w:rPr>
      <w:rFonts w:ascii="XO Thames" w:hAnsi="XO Thames"/>
      <w:sz w:val="28"/>
    </w:rPr>
  </w:style>
  <w:style w:styleId="Style_6" w:type="paragraph">
    <w:name w:val="Font Style23"/>
    <w:link w:val="Style_6_ch"/>
    <w:rPr>
      <w:rFonts w:ascii="Times New Roman" w:hAnsi="Times New Roman"/>
      <w:sz w:val="22"/>
    </w:rPr>
  </w:style>
  <w:style w:styleId="Style_6_ch" w:type="character">
    <w:name w:val="Font Style23"/>
    <w:link w:val="Style_6"/>
    <w:rPr>
      <w:rFonts w:ascii="Times New Roman" w:hAnsi="Times New Roman"/>
      <w:sz w:val="22"/>
    </w:rPr>
  </w:style>
  <w:style w:styleId="Style_15" w:type="paragraph">
    <w:name w:val="No Spacing"/>
    <w:link w:val="Style_15_ch"/>
    <w:rPr>
      <w:rFonts w:ascii="Calibri" w:hAnsi="Calibri"/>
      <w:sz w:val="22"/>
    </w:rPr>
  </w:style>
  <w:style w:styleId="Style_15_ch" w:type="character">
    <w:name w:val="No Spacing"/>
    <w:link w:val="Style_15"/>
    <w:rPr>
      <w:rFonts w:ascii="Calibri" w:hAnsi="Calibri"/>
      <w:sz w:val="22"/>
    </w:rPr>
  </w:style>
  <w:style w:styleId="Style_16" w:type="paragraph">
    <w:name w:val="Знак1"/>
    <w:basedOn w:val="Style_4"/>
    <w:link w:val="Style_16_ch"/>
    <w:pPr>
      <w:spacing w:afterAutospacing="on" w:beforeAutospacing="on"/>
      <w:ind/>
    </w:pPr>
    <w:rPr>
      <w:rFonts w:ascii="Tahoma" w:hAnsi="Tahoma"/>
    </w:rPr>
  </w:style>
  <w:style w:styleId="Style_16_ch" w:type="character">
    <w:name w:val="Знак1"/>
    <w:basedOn w:val="Style_4_ch"/>
    <w:link w:val="Style_16"/>
    <w:rPr>
      <w:rFonts w:ascii="Tahoma" w:hAnsi="Tahoma"/>
    </w:rPr>
  </w:style>
  <w:style w:styleId="Style_17" w:type="paragraph">
    <w:name w:val="heading 3"/>
    <w:basedOn w:val="Style_4"/>
    <w:next w:val="Style_4"/>
    <w:link w:val="Style_17_ch"/>
    <w:uiPriority w:val="9"/>
    <w:qFormat/>
    <w:pPr>
      <w:keepNext w:val="1"/>
      <w:spacing w:after="60" w:before="240"/>
      <w:ind/>
      <w:outlineLvl w:val="2"/>
    </w:pPr>
    <w:rPr>
      <w:rFonts w:ascii="Cambria" w:hAnsi="Cambria"/>
      <w:b w:val="1"/>
      <w:sz w:val="26"/>
    </w:rPr>
  </w:style>
  <w:style w:styleId="Style_17_ch" w:type="character">
    <w:name w:val="heading 3"/>
    <w:basedOn w:val="Style_4_ch"/>
    <w:link w:val="Style_17"/>
    <w:rPr>
      <w:rFonts w:ascii="Cambria" w:hAnsi="Cambria"/>
      <w:b w:val="1"/>
      <w:sz w:val="26"/>
    </w:rPr>
  </w:style>
  <w:style w:styleId="Style_18" w:type="paragraph">
    <w:name w:val="Balloon Text"/>
    <w:basedOn w:val="Style_4"/>
    <w:link w:val="Style_18_ch"/>
    <w:rPr>
      <w:rFonts w:ascii="Tahoma" w:hAnsi="Tahoma"/>
      <w:sz w:val="16"/>
    </w:rPr>
  </w:style>
  <w:style w:styleId="Style_18_ch" w:type="character">
    <w:name w:val="Balloon Text"/>
    <w:basedOn w:val="Style_4_ch"/>
    <w:link w:val="Style_18"/>
    <w:rPr>
      <w:rFonts w:ascii="Tahoma" w:hAnsi="Tahoma"/>
      <w:sz w:val="16"/>
    </w:rPr>
  </w:style>
  <w:style w:styleId="Style_19" w:type="paragraph">
    <w:name w:val="Основной текст5"/>
    <w:basedOn w:val="Style_4"/>
    <w:link w:val="Style_19_ch"/>
    <w:pPr>
      <w:widowControl w:val="0"/>
      <w:spacing w:line="202" w:lineRule="exact"/>
      <w:ind/>
    </w:pPr>
    <w:rPr>
      <w:sz w:val="18"/>
    </w:rPr>
  </w:style>
  <w:style w:styleId="Style_19_ch" w:type="character">
    <w:name w:val="Основной текст5"/>
    <w:basedOn w:val="Style_4_ch"/>
    <w:link w:val="Style_19"/>
    <w:rPr>
      <w:sz w:val="18"/>
    </w:rPr>
  </w:style>
  <w:style w:styleId="Style_20" w:type="paragraph">
    <w:name w:val="No Spacing"/>
    <w:link w:val="Style_20_ch"/>
    <w:rPr>
      <w:rFonts w:ascii="Calibri" w:hAnsi="Calibri"/>
      <w:sz w:val="22"/>
    </w:rPr>
  </w:style>
  <w:style w:styleId="Style_20_ch" w:type="character">
    <w:name w:val="No Spacing"/>
    <w:link w:val="Style_20"/>
    <w:rPr>
      <w:rFonts w:ascii="Calibri" w:hAnsi="Calibri"/>
      <w:sz w:val="22"/>
    </w:rPr>
  </w:style>
  <w:style w:styleId="Style_21" w:type="paragraph">
    <w:name w:val="Body Text Indent"/>
    <w:basedOn w:val="Style_4"/>
    <w:link w:val="Style_21_ch"/>
    <w:pPr>
      <w:ind w:firstLine="709" w:left="0"/>
      <w:jc w:val="both"/>
    </w:pPr>
  </w:style>
  <w:style w:styleId="Style_21_ch" w:type="character">
    <w:name w:val="Body Text Indent"/>
    <w:basedOn w:val="Style_4_ch"/>
    <w:link w:val="Style_21"/>
  </w:style>
  <w:style w:styleId="Style_22" w:type="paragraph">
    <w:name w:val="Body text"/>
    <w:link w:val="Style_22_ch"/>
    <w:rPr>
      <w:rFonts w:ascii="Book Antiqua" w:hAnsi="Book Antiqua"/>
      <w:color w:val="000000"/>
      <w:spacing w:val="0"/>
      <w:sz w:val="29"/>
      <w:u w:val="none"/>
    </w:rPr>
  </w:style>
  <w:style w:styleId="Style_22_ch" w:type="character">
    <w:name w:val="Body text"/>
    <w:link w:val="Style_22"/>
    <w:rPr>
      <w:rFonts w:ascii="Book Antiqua" w:hAnsi="Book Antiqua"/>
      <w:color w:val="000000"/>
      <w:spacing w:val="0"/>
      <w:sz w:val="29"/>
      <w:u w:val="none"/>
    </w:rPr>
  </w:style>
  <w:style w:styleId="Style_23" w:type="paragraph">
    <w:name w:val="Нормальный (таблица)"/>
    <w:basedOn w:val="Style_4"/>
    <w:next w:val="Style_4"/>
    <w:link w:val="Style_23_ch"/>
    <w:pPr>
      <w:widowControl w:val="0"/>
      <w:ind/>
      <w:jc w:val="both"/>
    </w:pPr>
    <w:rPr>
      <w:rFonts w:ascii="Arial" w:hAnsi="Arial"/>
      <w:sz w:val="24"/>
    </w:rPr>
  </w:style>
  <w:style w:styleId="Style_23_ch" w:type="character">
    <w:name w:val="Нормальный (таблица)"/>
    <w:basedOn w:val="Style_4_ch"/>
    <w:link w:val="Style_23"/>
    <w:rPr>
      <w:rFonts w:ascii="Arial" w:hAnsi="Arial"/>
      <w:sz w:val="24"/>
    </w:rPr>
  </w:style>
  <w:style w:styleId="Style_24" w:type="paragraph">
    <w:name w:val="header"/>
    <w:basedOn w:val="Style_4"/>
    <w:link w:val="Style_24_ch"/>
    <w:pPr>
      <w:tabs>
        <w:tab w:leader="none" w:pos="4153" w:val="center"/>
        <w:tab w:leader="none" w:pos="8306" w:val="right"/>
      </w:tabs>
      <w:ind/>
    </w:pPr>
  </w:style>
  <w:style w:styleId="Style_24_ch" w:type="character">
    <w:name w:val="header"/>
    <w:basedOn w:val="Style_4_ch"/>
    <w:link w:val="Style_24"/>
  </w:style>
  <w:style w:styleId="Style_7" w:type="paragraph">
    <w:name w:val="ConsPlusCell"/>
    <w:link w:val="Style_7_ch"/>
    <w:rPr>
      <w:sz w:val="28"/>
    </w:rPr>
  </w:style>
  <w:style w:styleId="Style_7_ch" w:type="character">
    <w:name w:val="ConsPlusCell"/>
    <w:link w:val="Style_7"/>
    <w:rPr>
      <w:sz w:val="28"/>
    </w:rPr>
  </w:style>
  <w:style w:styleId="Style_25" w:type="paragraph">
    <w:name w:val="toc 3"/>
    <w:next w:val="Style_4"/>
    <w:link w:val="Style_25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25_ch" w:type="character">
    <w:name w:val="toc 3"/>
    <w:link w:val="Style_25"/>
    <w:rPr>
      <w:rFonts w:ascii="XO Thames" w:hAnsi="XO Thames"/>
      <w:sz w:val="28"/>
    </w:rPr>
  </w:style>
  <w:style w:styleId="Style_26" w:type="paragraph">
    <w:name w:val="Normal (Web)"/>
    <w:basedOn w:val="Style_4"/>
    <w:link w:val="Style_26_ch"/>
    <w:pPr>
      <w:spacing w:afterAutospacing="on" w:beforeAutospacing="on"/>
      <w:ind/>
    </w:pPr>
    <w:rPr>
      <w:sz w:val="24"/>
    </w:rPr>
  </w:style>
  <w:style w:styleId="Style_26_ch" w:type="character">
    <w:name w:val="Normal (Web)"/>
    <w:basedOn w:val="Style_4_ch"/>
    <w:link w:val="Style_26"/>
    <w:rPr>
      <w:sz w:val="24"/>
    </w:rPr>
  </w:style>
  <w:style w:styleId="Style_27" w:type="paragraph">
    <w:name w:val="heading 5"/>
    <w:next w:val="Style_4"/>
    <w:link w:val="Style_27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27_ch" w:type="character">
    <w:name w:val="heading 5"/>
    <w:link w:val="Style_27"/>
    <w:rPr>
      <w:rFonts w:ascii="XO Thames" w:hAnsi="XO Thames"/>
      <w:b w:val="1"/>
      <w:sz w:val="22"/>
    </w:rPr>
  </w:style>
  <w:style w:styleId="Style_28" w:type="paragraph">
    <w:name w:val="Знак11"/>
    <w:basedOn w:val="Style_4"/>
    <w:link w:val="Style_28_ch"/>
    <w:pPr>
      <w:spacing w:afterAutospacing="on" w:beforeAutospacing="on"/>
      <w:ind/>
    </w:pPr>
    <w:rPr>
      <w:rFonts w:ascii="Tahoma" w:hAnsi="Tahoma"/>
    </w:rPr>
  </w:style>
  <w:style w:styleId="Style_28_ch" w:type="character">
    <w:name w:val="Знак11"/>
    <w:basedOn w:val="Style_4_ch"/>
    <w:link w:val="Style_28"/>
    <w:rPr>
      <w:rFonts w:ascii="Tahoma" w:hAnsi="Tahoma"/>
    </w:rPr>
  </w:style>
  <w:style w:styleId="Style_29" w:type="paragraph">
    <w:name w:val="Default Paragraph Font"/>
    <w:link w:val="Style_29_ch"/>
  </w:style>
  <w:style w:styleId="Style_29_ch" w:type="character">
    <w:name w:val="Default Paragraph Font"/>
    <w:link w:val="Style_29"/>
  </w:style>
  <w:style w:styleId="Style_30" w:type="paragraph">
    <w:name w:val="Гипертекстовая ссылка"/>
    <w:link w:val="Style_30_ch"/>
    <w:rPr>
      <w:color w:val="000000"/>
      <w:sz w:val="26"/>
    </w:rPr>
  </w:style>
  <w:style w:styleId="Style_30_ch" w:type="character">
    <w:name w:val="Гипертекстовая ссылка"/>
    <w:link w:val="Style_30"/>
    <w:rPr>
      <w:color w:val="000000"/>
      <w:sz w:val="26"/>
    </w:rPr>
  </w:style>
  <w:style w:styleId="Style_31" w:type="paragraph">
    <w:name w:val="heading 1"/>
    <w:basedOn w:val="Style_4"/>
    <w:next w:val="Style_4"/>
    <w:link w:val="Style_31_ch"/>
    <w:uiPriority w:val="9"/>
    <w:qFormat/>
    <w:pPr>
      <w:keepNext w:val="1"/>
      <w:spacing w:line="220" w:lineRule="exact"/>
      <w:ind/>
      <w:jc w:val="center"/>
      <w:outlineLvl w:val="0"/>
    </w:pPr>
    <w:rPr>
      <w:rFonts w:ascii="AG Souvenir" w:hAnsi="AG Souvenir"/>
      <w:b w:val="1"/>
      <w:spacing w:val="38"/>
      <w:sz w:val="28"/>
    </w:rPr>
  </w:style>
  <w:style w:styleId="Style_31_ch" w:type="character">
    <w:name w:val="heading 1"/>
    <w:basedOn w:val="Style_4_ch"/>
    <w:link w:val="Style_31"/>
    <w:rPr>
      <w:rFonts w:ascii="AG Souvenir" w:hAnsi="AG Souvenir"/>
      <w:b w:val="1"/>
      <w:spacing w:val="38"/>
      <w:sz w:val="28"/>
    </w:rPr>
  </w:style>
  <w:style w:styleId="Style_32" w:type="paragraph">
    <w:name w:val="Hyperlink"/>
    <w:link w:val="Style_32_ch"/>
    <w:rPr>
      <w:color w:val="0000FF"/>
      <w:u w:val="single"/>
    </w:rPr>
  </w:style>
  <w:style w:styleId="Style_32_ch" w:type="character">
    <w:name w:val="Hyperlink"/>
    <w:link w:val="Style_32"/>
    <w:rPr>
      <w:color w:val="0000FF"/>
      <w:u w:val="single"/>
    </w:rPr>
  </w:style>
  <w:style w:styleId="Style_33" w:type="paragraph">
    <w:name w:val="Footnote"/>
    <w:link w:val="Style_33_ch"/>
    <w:pPr>
      <w:ind w:firstLine="851" w:left="0"/>
      <w:jc w:val="both"/>
    </w:pPr>
    <w:rPr>
      <w:rFonts w:ascii="XO Thames" w:hAnsi="XO Thames"/>
      <w:sz w:val="22"/>
    </w:rPr>
  </w:style>
  <w:style w:styleId="Style_33_ch" w:type="character">
    <w:name w:val="Footnote"/>
    <w:link w:val="Style_33"/>
    <w:rPr>
      <w:rFonts w:ascii="XO Thames" w:hAnsi="XO Thames"/>
      <w:sz w:val="22"/>
    </w:rPr>
  </w:style>
  <w:style w:styleId="Style_34" w:type="paragraph">
    <w:name w:val="toc 1"/>
    <w:next w:val="Style_4"/>
    <w:link w:val="Style_34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34_ch" w:type="character">
    <w:name w:val="toc 1"/>
    <w:link w:val="Style_34"/>
    <w:rPr>
      <w:rFonts w:ascii="XO Thames" w:hAnsi="XO Thames"/>
      <w:b w:val="1"/>
      <w:sz w:val="28"/>
    </w:rPr>
  </w:style>
  <w:style w:styleId="Style_35" w:type="paragraph">
    <w:name w:val="Body Text"/>
    <w:basedOn w:val="Style_4"/>
    <w:link w:val="Style_35_ch"/>
  </w:style>
  <w:style w:styleId="Style_35_ch" w:type="character">
    <w:name w:val="Body Text"/>
    <w:basedOn w:val="Style_4_ch"/>
    <w:link w:val="Style_35"/>
  </w:style>
  <w:style w:styleId="Style_36" w:type="paragraph">
    <w:name w:val="Header and Footer"/>
    <w:link w:val="Style_36_ch"/>
    <w:pPr>
      <w:spacing w:line="240" w:lineRule="auto"/>
      <w:ind/>
      <w:jc w:val="both"/>
    </w:pPr>
    <w:rPr>
      <w:rFonts w:ascii="XO Thames" w:hAnsi="XO Thames"/>
      <w:sz w:val="20"/>
    </w:rPr>
  </w:style>
  <w:style w:styleId="Style_36_ch" w:type="character">
    <w:name w:val="Header and Footer"/>
    <w:link w:val="Style_36"/>
    <w:rPr>
      <w:rFonts w:ascii="XO Thames" w:hAnsi="XO Thames"/>
      <w:sz w:val="20"/>
    </w:rPr>
  </w:style>
  <w:style w:styleId="Style_5" w:type="paragraph">
    <w:name w:val="ConsPlusTitle"/>
    <w:link w:val="Style_5_ch"/>
    <w:pPr>
      <w:widowControl w:val="0"/>
      <w:ind/>
    </w:pPr>
    <w:rPr>
      <w:rFonts w:ascii="Arial" w:hAnsi="Arial"/>
      <w:b w:val="1"/>
    </w:rPr>
  </w:style>
  <w:style w:styleId="Style_5_ch" w:type="character">
    <w:name w:val="ConsPlusTitle"/>
    <w:link w:val="Style_5"/>
    <w:rPr>
      <w:rFonts w:ascii="Arial" w:hAnsi="Arial"/>
      <w:b w:val="1"/>
    </w:rPr>
  </w:style>
  <w:style w:styleId="Style_37" w:type="paragraph">
    <w:name w:val="toc 9"/>
    <w:next w:val="Style_4"/>
    <w:link w:val="Style_37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37_ch" w:type="character">
    <w:name w:val="toc 9"/>
    <w:link w:val="Style_37"/>
    <w:rPr>
      <w:rFonts w:ascii="XO Thames" w:hAnsi="XO Thames"/>
      <w:sz w:val="28"/>
    </w:rPr>
  </w:style>
  <w:style w:styleId="Style_38" w:type="paragraph">
    <w:name w:val="Postan"/>
    <w:basedOn w:val="Style_4"/>
    <w:link w:val="Style_38_ch"/>
    <w:pPr>
      <w:ind/>
      <w:jc w:val="center"/>
    </w:pPr>
    <w:rPr>
      <w:sz w:val="28"/>
    </w:rPr>
  </w:style>
  <w:style w:styleId="Style_38_ch" w:type="character">
    <w:name w:val="Postan"/>
    <w:basedOn w:val="Style_4_ch"/>
    <w:link w:val="Style_38"/>
    <w:rPr>
      <w:sz w:val="28"/>
    </w:rPr>
  </w:style>
  <w:style w:styleId="Style_1" w:type="paragraph">
    <w:name w:val="page number"/>
    <w:link w:val="Style_1_ch"/>
  </w:style>
  <w:style w:styleId="Style_1_ch" w:type="character">
    <w:name w:val="page number"/>
    <w:link w:val="Style_1"/>
  </w:style>
  <w:style w:styleId="Style_39" w:type="paragraph">
    <w:name w:val="toc 8"/>
    <w:next w:val="Style_4"/>
    <w:link w:val="Style_39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39_ch" w:type="character">
    <w:name w:val="toc 8"/>
    <w:link w:val="Style_39"/>
    <w:rPr>
      <w:rFonts w:ascii="XO Thames" w:hAnsi="XO Thames"/>
      <w:sz w:val="28"/>
    </w:rPr>
  </w:style>
  <w:style w:styleId="Style_40" w:type="paragraph">
    <w:name w:val="Strong"/>
    <w:link w:val="Style_40_ch"/>
    <w:rPr>
      <w:b w:val="1"/>
    </w:rPr>
  </w:style>
  <w:style w:styleId="Style_40_ch" w:type="character">
    <w:name w:val="Strong"/>
    <w:link w:val="Style_40"/>
    <w:rPr>
      <w:b w:val="1"/>
    </w:rPr>
  </w:style>
  <w:style w:styleId="Style_41" w:type="paragraph">
    <w:name w:val="ConsPlusNormal"/>
    <w:link w:val="Style_41_ch"/>
    <w:pPr>
      <w:widowControl w:val="0"/>
      <w:ind w:firstLine="720" w:left="0"/>
    </w:pPr>
    <w:rPr>
      <w:rFonts w:ascii="Arial" w:hAnsi="Arial"/>
    </w:rPr>
  </w:style>
  <w:style w:styleId="Style_41_ch" w:type="character">
    <w:name w:val="ConsPlusNormal"/>
    <w:link w:val="Style_41"/>
    <w:rPr>
      <w:rFonts w:ascii="Arial" w:hAnsi="Arial"/>
    </w:rPr>
  </w:style>
  <w:style w:styleId="Style_42" w:type="paragraph">
    <w:name w:val="List Paragraph"/>
    <w:basedOn w:val="Style_4"/>
    <w:link w:val="Style_42_ch"/>
    <w:pPr>
      <w:ind w:firstLine="0" w:left="720"/>
    </w:pPr>
  </w:style>
  <w:style w:styleId="Style_42_ch" w:type="character">
    <w:name w:val="List Paragraph"/>
    <w:basedOn w:val="Style_4_ch"/>
    <w:link w:val="Style_42"/>
  </w:style>
  <w:style w:styleId="Style_43" w:type="paragraph">
    <w:name w:val="toc 5"/>
    <w:next w:val="Style_4"/>
    <w:link w:val="Style_43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43_ch" w:type="character">
    <w:name w:val="toc 5"/>
    <w:link w:val="Style_43"/>
    <w:rPr>
      <w:rFonts w:ascii="XO Thames" w:hAnsi="XO Thames"/>
      <w:sz w:val="28"/>
    </w:rPr>
  </w:style>
  <w:style w:styleId="Style_44" w:type="paragraph">
    <w:name w:val="Body Text Indent 3"/>
    <w:basedOn w:val="Style_4"/>
    <w:link w:val="Style_44_ch"/>
    <w:pPr>
      <w:spacing w:after="120"/>
      <w:ind w:firstLine="0" w:left="283"/>
    </w:pPr>
    <w:rPr>
      <w:sz w:val="16"/>
    </w:rPr>
  </w:style>
  <w:style w:styleId="Style_44_ch" w:type="character">
    <w:name w:val="Body Text Indent 3"/>
    <w:basedOn w:val="Style_4_ch"/>
    <w:link w:val="Style_44"/>
    <w:rPr>
      <w:sz w:val="16"/>
    </w:rPr>
  </w:style>
  <w:style w:styleId="Style_45" w:type="paragraph">
    <w:name w:val="Subtitle"/>
    <w:basedOn w:val="Style_4"/>
    <w:link w:val="Style_45_ch"/>
    <w:uiPriority w:val="11"/>
    <w:qFormat/>
    <w:pPr>
      <w:spacing w:line="360" w:lineRule="auto"/>
      <w:ind/>
      <w:jc w:val="center"/>
    </w:pPr>
    <w:rPr>
      <w:b w:val="1"/>
      <w:sz w:val="26"/>
    </w:rPr>
  </w:style>
  <w:style w:styleId="Style_45_ch" w:type="character">
    <w:name w:val="Subtitle"/>
    <w:basedOn w:val="Style_4_ch"/>
    <w:link w:val="Style_45"/>
    <w:rPr>
      <w:b w:val="1"/>
      <w:sz w:val="26"/>
    </w:rPr>
  </w:style>
  <w:style w:styleId="Style_46" w:type="paragraph">
    <w:name w:val="ConsPlusNonformat"/>
    <w:link w:val="Style_46_ch"/>
    <w:rPr>
      <w:rFonts w:ascii="Courier New" w:hAnsi="Courier New"/>
    </w:rPr>
  </w:style>
  <w:style w:styleId="Style_46_ch" w:type="character">
    <w:name w:val="ConsPlusNonformat"/>
    <w:link w:val="Style_46"/>
    <w:rPr>
      <w:rFonts w:ascii="Courier New" w:hAnsi="Courier New"/>
    </w:rPr>
  </w:style>
  <w:style w:styleId="Style_3" w:type="paragraph">
    <w:name w:val="Title"/>
    <w:basedOn w:val="Style_4"/>
    <w:link w:val="Style_3_ch"/>
    <w:uiPriority w:val="10"/>
    <w:qFormat/>
    <w:pPr>
      <w:ind/>
      <w:jc w:val="center"/>
    </w:pPr>
    <w:rPr>
      <w:sz w:val="28"/>
    </w:rPr>
  </w:style>
  <w:style w:styleId="Style_3_ch" w:type="character">
    <w:name w:val="Title"/>
    <w:basedOn w:val="Style_4_ch"/>
    <w:link w:val="Style_3"/>
    <w:rPr>
      <w:sz w:val="28"/>
    </w:rPr>
  </w:style>
  <w:style w:styleId="Style_47" w:type="paragraph">
    <w:name w:val="heading 4"/>
    <w:basedOn w:val="Style_4"/>
    <w:next w:val="Style_4"/>
    <w:link w:val="Style_47_ch"/>
    <w:uiPriority w:val="9"/>
    <w:qFormat/>
    <w:pPr>
      <w:keepNext w:val="1"/>
      <w:spacing w:after="60" w:before="240"/>
      <w:ind/>
      <w:outlineLvl w:val="3"/>
    </w:pPr>
    <w:rPr>
      <w:rFonts w:ascii="Calibri" w:hAnsi="Calibri"/>
      <w:b w:val="1"/>
      <w:sz w:val="28"/>
    </w:rPr>
  </w:style>
  <w:style w:styleId="Style_47_ch" w:type="character">
    <w:name w:val="heading 4"/>
    <w:basedOn w:val="Style_4_ch"/>
    <w:link w:val="Style_47"/>
    <w:rPr>
      <w:rFonts w:ascii="Calibri" w:hAnsi="Calibri"/>
      <w:b w:val="1"/>
      <w:sz w:val="28"/>
    </w:rPr>
  </w:style>
  <w:style w:styleId="Style_48" w:type="paragraph">
    <w:name w:val="heading 2"/>
    <w:basedOn w:val="Style_4"/>
    <w:next w:val="Style_4"/>
    <w:link w:val="Style_48_ch"/>
    <w:uiPriority w:val="9"/>
    <w:qFormat/>
    <w:pPr>
      <w:keepNext w:val="1"/>
      <w:ind w:firstLine="0" w:left="709"/>
      <w:outlineLvl w:val="1"/>
    </w:pPr>
    <w:rPr>
      <w:rFonts w:ascii="Cambria" w:hAnsi="Cambria"/>
      <w:b w:val="1"/>
      <w:i w:val="1"/>
      <w:sz w:val="28"/>
    </w:rPr>
  </w:style>
  <w:style w:styleId="Style_48_ch" w:type="character">
    <w:name w:val="heading 2"/>
    <w:basedOn w:val="Style_4_ch"/>
    <w:link w:val="Style_48"/>
    <w:rPr>
      <w:rFonts w:ascii="Cambria" w:hAnsi="Cambria"/>
      <w:b w:val="1"/>
      <w:i w:val="1"/>
      <w:sz w:val="28"/>
    </w:rPr>
  </w:style>
  <w:style w:styleId="Style_49" w:type="table">
    <w:name w:val="Table Grid"/>
    <w:basedOn w:val="Style_8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8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8" Target="theme/theme1.xml" Type="http://schemas.openxmlformats.org/officeDocument/2006/relationships/theme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footer2.xml" Type="http://schemas.openxmlformats.org/officeDocument/2006/relationships/footer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2023-09-06T13:05:19Z</dcterms:modified>
</cp:coreProperties>
</file>